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F97F8C">
      <w:pPr>
        <w:spacing w:line="600" w:lineRule="exact"/>
        <w:jc w:val="center"/>
        <w:outlineLvl w:val="0"/>
        <w:rPr>
          <w:rFonts w:ascii="方正小标宋简体" w:hAnsi="宋体" w:eastAsia="方正小标宋简体"/>
          <w:color w:val="000000"/>
          <w:sz w:val="72"/>
          <w:szCs w:val="72"/>
        </w:rPr>
      </w:pPr>
      <w:bookmarkStart w:id="0" w:name="_Toc15306267"/>
    </w:p>
    <w:p w14:paraId="249F190B">
      <w:pPr>
        <w:spacing w:line="600" w:lineRule="exact"/>
        <w:jc w:val="center"/>
        <w:outlineLvl w:val="0"/>
        <w:rPr>
          <w:rFonts w:ascii="方正小标宋简体" w:hAnsi="宋体" w:eastAsia="方正小标宋简体"/>
          <w:color w:val="000000"/>
          <w:sz w:val="72"/>
          <w:szCs w:val="72"/>
        </w:rPr>
      </w:pPr>
    </w:p>
    <w:p w14:paraId="06908627">
      <w:pPr>
        <w:spacing w:line="600" w:lineRule="exact"/>
        <w:jc w:val="center"/>
        <w:outlineLvl w:val="0"/>
        <w:rPr>
          <w:rFonts w:ascii="方正小标宋简体" w:hAnsi="宋体" w:eastAsia="方正小标宋简体"/>
          <w:color w:val="000000"/>
          <w:sz w:val="72"/>
          <w:szCs w:val="72"/>
        </w:rPr>
      </w:pPr>
    </w:p>
    <w:p w14:paraId="717740C2">
      <w:pPr>
        <w:jc w:val="center"/>
        <w:rPr>
          <w:rFonts w:ascii="黑体" w:hAnsi="黑体" w:eastAsia="黑体"/>
          <w:sz w:val="72"/>
          <w:szCs w:val="72"/>
        </w:rPr>
      </w:pPr>
      <w:bookmarkStart w:id="1" w:name="_Toc15377193"/>
      <w:bookmarkStart w:id="2" w:name="_Toc15377425"/>
      <w:bookmarkStart w:id="3" w:name="_Toc15396475"/>
      <w:bookmarkStart w:id="4" w:name="_Toc15396597"/>
      <w:bookmarkStart w:id="5" w:name="_Toc15378441"/>
      <w:r>
        <w:rPr>
          <w:rFonts w:ascii="黑体" w:hAnsi="黑体" w:eastAsia="黑体"/>
          <w:sz w:val="72"/>
          <w:szCs w:val="72"/>
        </w:rPr>
        <w:t>2020</w:t>
      </w:r>
      <w:r>
        <w:rPr>
          <w:rFonts w:hint="eastAsia" w:ascii="黑体" w:hAnsi="黑体" w:eastAsia="黑体"/>
          <w:sz w:val="72"/>
          <w:szCs w:val="72"/>
        </w:rPr>
        <w:t>年度</w:t>
      </w:r>
      <w:bookmarkEnd w:id="1"/>
      <w:bookmarkEnd w:id="2"/>
      <w:bookmarkEnd w:id="3"/>
      <w:bookmarkEnd w:id="4"/>
      <w:bookmarkEnd w:id="5"/>
    </w:p>
    <w:p w14:paraId="06FC5455">
      <w:pPr>
        <w:jc w:val="center"/>
        <w:rPr>
          <w:rFonts w:ascii="方正小标宋简体" w:eastAsia="方正小标宋简体"/>
          <w:sz w:val="72"/>
          <w:szCs w:val="72"/>
        </w:rPr>
      </w:pPr>
      <w:bookmarkStart w:id="6" w:name="_Toc15377426"/>
      <w:bookmarkStart w:id="7" w:name="_Toc15378442"/>
      <w:bookmarkStart w:id="8" w:name="_Toc15396598"/>
      <w:bookmarkStart w:id="9" w:name="_Toc15377194"/>
      <w:bookmarkStart w:id="10" w:name="_Toc15396476"/>
      <w:r>
        <w:rPr>
          <w:rFonts w:hint="eastAsia" w:ascii="方正小标宋简体" w:eastAsia="方正小标宋简体"/>
          <w:sz w:val="72"/>
          <w:szCs w:val="72"/>
        </w:rPr>
        <w:t>四川省阿坝州松潘县</w:t>
      </w:r>
      <w:bookmarkEnd w:id="0"/>
      <w:bookmarkStart w:id="11" w:name="_Toc15306268"/>
      <w:r>
        <w:rPr>
          <w:rFonts w:hint="eastAsia" w:ascii="方正小标宋简体" w:eastAsia="方正小标宋简体"/>
          <w:sz w:val="72"/>
          <w:szCs w:val="72"/>
        </w:rPr>
        <w:t>人力资源和社会保障局决算</w:t>
      </w:r>
      <w:bookmarkEnd w:id="6"/>
      <w:bookmarkEnd w:id="7"/>
      <w:bookmarkEnd w:id="8"/>
      <w:bookmarkEnd w:id="9"/>
      <w:bookmarkEnd w:id="10"/>
      <w:bookmarkEnd w:id="11"/>
    </w:p>
    <w:p w14:paraId="193BEC1D">
      <w:pPr>
        <w:widowControl/>
        <w:jc w:val="center"/>
        <w:rPr>
          <w:rFonts w:ascii="方正小标宋简体" w:hAnsi="宋体" w:eastAsia="方正小标宋简体"/>
          <w:color w:val="000000"/>
          <w:sz w:val="36"/>
          <w:szCs w:val="36"/>
        </w:rPr>
      </w:pPr>
    </w:p>
    <w:p w14:paraId="2ADDE6F5">
      <w:pPr>
        <w:rPr>
          <w:rFonts w:ascii="方正小标宋简体" w:hAnsi="宋体" w:eastAsia="方正小标宋简体"/>
          <w:sz w:val="36"/>
          <w:szCs w:val="36"/>
        </w:rPr>
      </w:pPr>
    </w:p>
    <w:p w14:paraId="1DF2175A">
      <w:pPr>
        <w:rPr>
          <w:rFonts w:ascii="方正小标宋简体" w:hAnsi="宋体" w:eastAsia="方正小标宋简体"/>
          <w:sz w:val="36"/>
          <w:szCs w:val="36"/>
        </w:rPr>
      </w:pPr>
    </w:p>
    <w:p w14:paraId="6B76A312">
      <w:pPr>
        <w:rPr>
          <w:rFonts w:ascii="方正小标宋简体" w:hAnsi="宋体" w:eastAsia="方正小标宋简体"/>
          <w:sz w:val="36"/>
          <w:szCs w:val="36"/>
        </w:rPr>
      </w:pPr>
    </w:p>
    <w:p w14:paraId="415ADF67">
      <w:pPr>
        <w:rPr>
          <w:rFonts w:ascii="方正小标宋简体" w:hAnsi="宋体" w:eastAsia="方正小标宋简体"/>
          <w:sz w:val="36"/>
          <w:szCs w:val="36"/>
        </w:rPr>
      </w:pPr>
    </w:p>
    <w:p w14:paraId="5639419E">
      <w:pPr>
        <w:rPr>
          <w:rFonts w:ascii="方正小标宋简体" w:hAnsi="宋体" w:eastAsia="方正小标宋简体"/>
          <w:sz w:val="36"/>
          <w:szCs w:val="36"/>
        </w:rPr>
      </w:pPr>
    </w:p>
    <w:p w14:paraId="6D972403">
      <w:pPr>
        <w:autoSpaceDE w:val="0"/>
        <w:autoSpaceDN w:val="0"/>
        <w:adjustRightInd w:val="0"/>
        <w:ind w:left="420" w:leftChars="200"/>
        <w:jc w:val="left"/>
        <w:rPr>
          <w:rFonts w:ascii="宋体" w:hAnsi="宋体"/>
          <w:sz w:val="32"/>
          <w:szCs w:val="32"/>
        </w:rPr>
      </w:pPr>
      <w:r>
        <w:rPr>
          <w:rFonts w:hint="eastAsia" w:ascii="宋体" w:hAnsi="宋体" w:cs="仿宋_GB2312"/>
          <w:sz w:val="32"/>
          <w:szCs w:val="32"/>
        </w:rPr>
        <w:t>保密审查情况：已审查，内容审定</w:t>
      </w:r>
    </w:p>
    <w:p w14:paraId="5A4D6A38">
      <w:pPr>
        <w:autoSpaceDE w:val="0"/>
        <w:autoSpaceDN w:val="0"/>
        <w:adjustRightInd w:val="0"/>
        <w:ind w:left="420" w:leftChars="200"/>
        <w:jc w:val="left"/>
        <w:rPr>
          <w:rFonts w:ascii="宋体" w:hAnsi="宋体"/>
          <w:sz w:val="32"/>
          <w:szCs w:val="32"/>
        </w:rPr>
      </w:pPr>
      <w:r>
        <w:rPr>
          <w:rFonts w:hint="eastAsia" w:ascii="宋体" w:hAnsi="宋体" w:cs="仿宋_GB2312"/>
          <w:sz w:val="32"/>
          <w:szCs w:val="32"/>
        </w:rPr>
        <w:t>部门主要负责人审签情况：已审签，同意对外公开</w:t>
      </w:r>
    </w:p>
    <w:p w14:paraId="66F0CC2B">
      <w:pPr>
        <w:widowControl/>
        <w:jc w:val="center"/>
        <w:rPr>
          <w:rFonts w:ascii="方正小标宋简体" w:hAnsi="宋体" w:eastAsia="方正小标宋简体"/>
          <w:color w:val="000000"/>
          <w:sz w:val="36"/>
          <w:szCs w:val="36"/>
        </w:rPr>
      </w:pPr>
    </w:p>
    <w:p w14:paraId="3ED5880E">
      <w:pPr>
        <w:widowControl/>
        <w:jc w:val="center"/>
        <w:rPr>
          <w:rFonts w:ascii="黑体" w:hAnsi="黑体" w:eastAsia="黑体"/>
          <w:color w:val="000000"/>
          <w:sz w:val="48"/>
          <w:szCs w:val="48"/>
        </w:rPr>
      </w:pPr>
      <w:r>
        <w:rPr>
          <w:rFonts w:ascii="方正小标宋简体" w:hAnsi="宋体" w:eastAsia="方正小标宋简体"/>
          <w:sz w:val="36"/>
          <w:szCs w:val="36"/>
        </w:rPr>
        <w:br w:type="page"/>
      </w:r>
      <w:r>
        <w:rPr>
          <w:rFonts w:hint="eastAsia" w:ascii="黑体" w:hAnsi="黑体" w:eastAsia="黑体"/>
          <w:color w:val="000000"/>
          <w:sz w:val="48"/>
          <w:szCs w:val="48"/>
        </w:rPr>
        <w:t>目录</w:t>
      </w:r>
    </w:p>
    <w:p w14:paraId="20D15349">
      <w:pPr>
        <w:pStyle w:val="15"/>
        <w:jc w:val="center"/>
        <w:rPr>
          <w:rFonts w:hAnsiTheme="minorHAnsi"/>
          <w:b w:val="0"/>
          <w:bCs w:val="0"/>
          <w:sz w:val="24"/>
          <w:szCs w:val="24"/>
        </w:rPr>
      </w:pPr>
      <w:r>
        <w:rPr>
          <w:rFonts w:hint="eastAsia" w:hAnsiTheme="minorHAnsi"/>
          <w:b w:val="0"/>
          <w:bCs w:val="0"/>
          <w:sz w:val="24"/>
          <w:szCs w:val="24"/>
        </w:rPr>
        <w:t>公开时间：2021年 9月24日</w:t>
      </w:r>
    </w:p>
    <w:p w14:paraId="1974D4F7">
      <w:pPr>
        <w:pStyle w:val="15"/>
        <w:tabs>
          <w:tab w:val="right" w:leader="dot" w:pos="8296"/>
        </w:tabs>
        <w:rPr>
          <w:rFonts w:hAnsiTheme="minorHAnsi" w:cstheme="minorBidi"/>
          <w:b w:val="0"/>
          <w:bCs w:val="0"/>
          <w:caps w:val="0"/>
          <w:sz w:val="21"/>
          <w:szCs w:val="22"/>
        </w:rPr>
      </w:pPr>
      <w:r>
        <w:rPr>
          <w:b w:val="0"/>
          <w:bCs w:val="0"/>
          <w:caps w:val="0"/>
        </w:rPr>
        <w:fldChar w:fldCharType="begin"/>
      </w:r>
      <w:r>
        <w:rPr>
          <w:b w:val="0"/>
          <w:bCs w:val="0"/>
          <w:caps w:val="0"/>
        </w:rPr>
        <w:instrText xml:space="preserve"> TOC \o \u </w:instrText>
      </w:r>
      <w:r>
        <w:rPr>
          <w:b w:val="0"/>
          <w:bCs w:val="0"/>
          <w:caps w:val="0"/>
        </w:rPr>
        <w:fldChar w:fldCharType="separate"/>
      </w:r>
      <w:r>
        <w:rPr>
          <w:rFonts w:ascii="黑体" w:hAnsi="黑体" w:eastAsia="黑体"/>
          <w:b w:val="0"/>
        </w:rPr>
        <w:t xml:space="preserve">第一部分 </w:t>
      </w:r>
      <w:r>
        <w:rPr>
          <w:rFonts w:ascii="黑体" w:hAnsi="黑体" w:eastAsia="黑体"/>
          <w:b w:val="0"/>
          <w:bCs w:val="0"/>
        </w:rPr>
        <w:t>部门概况</w:t>
      </w:r>
      <w:r>
        <w:tab/>
      </w:r>
      <w:r>
        <w:rPr>
          <w:rFonts w:hint="eastAsia"/>
        </w:rPr>
        <w:t>5</w:t>
      </w:r>
    </w:p>
    <w:p w14:paraId="321AB91C">
      <w:pPr>
        <w:pStyle w:val="18"/>
        <w:tabs>
          <w:tab w:val="right" w:leader="dot" w:pos="8296"/>
        </w:tabs>
        <w:rPr>
          <w:rFonts w:hAnsiTheme="minorHAnsi" w:cstheme="minorBidi"/>
          <w:smallCaps w:val="0"/>
          <w:sz w:val="21"/>
          <w:szCs w:val="22"/>
        </w:rPr>
      </w:pPr>
      <w:r>
        <w:rPr>
          <w:rFonts w:ascii="黑体" w:hAnsi="黑体" w:eastAsia="黑体"/>
          <w:color w:val="000000"/>
        </w:rPr>
        <w:t>一、基</w:t>
      </w:r>
      <w:r>
        <w:rPr>
          <w:rFonts w:ascii="黑体" w:hAnsi="黑体" w:eastAsia="黑体"/>
        </w:rPr>
        <w:t>本职能及主要工作</w:t>
      </w:r>
      <w:r>
        <w:tab/>
      </w:r>
      <w:r>
        <w:rPr>
          <w:rFonts w:hint="eastAsia"/>
        </w:rPr>
        <w:t>5</w:t>
      </w:r>
    </w:p>
    <w:p w14:paraId="463C358C">
      <w:pPr>
        <w:pStyle w:val="10"/>
        <w:tabs>
          <w:tab w:val="right" w:leader="dot" w:pos="8296"/>
        </w:tabs>
        <w:rPr>
          <w:rFonts w:hAnsiTheme="minorHAnsi" w:cstheme="minorBidi"/>
          <w:i w:val="0"/>
          <w:iCs w:val="0"/>
          <w:sz w:val="21"/>
          <w:szCs w:val="22"/>
        </w:rPr>
      </w:pPr>
      <w:r>
        <w:rPr>
          <w:rFonts w:ascii="仿宋" w:hAnsi="仿宋" w:eastAsia="仿宋"/>
          <w:bCs/>
          <w:i w:val="0"/>
          <w:iCs w:val="0"/>
          <w:color w:val="000000"/>
        </w:rPr>
        <w:t>（一）主要职能。</w:t>
      </w:r>
      <w:r>
        <w:rPr>
          <w:i w:val="0"/>
          <w:iCs w:val="0"/>
        </w:rPr>
        <w:tab/>
      </w:r>
      <w:r>
        <w:rPr>
          <w:rFonts w:hint="eastAsia"/>
          <w:i w:val="0"/>
          <w:iCs w:val="0"/>
        </w:rPr>
        <w:t>5</w:t>
      </w:r>
    </w:p>
    <w:p w14:paraId="0EDF158D">
      <w:pPr>
        <w:pStyle w:val="10"/>
        <w:tabs>
          <w:tab w:val="right" w:leader="dot" w:pos="8296"/>
        </w:tabs>
        <w:rPr>
          <w:rFonts w:hAnsiTheme="minorHAnsi" w:cstheme="minorBidi"/>
          <w:i w:val="0"/>
          <w:iCs w:val="0"/>
          <w:sz w:val="21"/>
          <w:szCs w:val="22"/>
        </w:rPr>
      </w:pPr>
      <w:r>
        <w:rPr>
          <w:rFonts w:ascii="仿宋" w:hAnsi="仿宋" w:eastAsia="仿宋"/>
          <w:bCs/>
          <w:i w:val="0"/>
          <w:iCs w:val="0"/>
          <w:color w:val="000000"/>
        </w:rPr>
        <w:t>（二）2020年重点工作完成情况。</w:t>
      </w:r>
      <w:r>
        <w:tab/>
      </w:r>
      <w:r>
        <w:rPr>
          <w:rFonts w:hint="eastAsia"/>
        </w:rPr>
        <w:t>8</w:t>
      </w:r>
    </w:p>
    <w:p w14:paraId="1F4A85F6">
      <w:pPr>
        <w:pStyle w:val="18"/>
        <w:tabs>
          <w:tab w:val="right" w:leader="dot" w:pos="8296"/>
        </w:tabs>
        <w:rPr>
          <w:rFonts w:hAnsiTheme="minorHAnsi" w:eastAsiaTheme="minorEastAsia" w:cstheme="minorBidi"/>
          <w:smallCaps w:val="0"/>
          <w:sz w:val="21"/>
          <w:szCs w:val="22"/>
        </w:rPr>
      </w:pPr>
      <w:r>
        <w:rPr>
          <w:rFonts w:ascii="黑体" w:eastAsia="黑体"/>
          <w:color w:val="000000"/>
        </w:rPr>
        <w:t>二、</w:t>
      </w:r>
      <w:r>
        <w:rPr>
          <w:rFonts w:ascii="黑体" w:hAnsi="黑体" w:eastAsia="黑体"/>
          <w:color w:val="000000"/>
        </w:rPr>
        <w:t>机</w:t>
      </w:r>
      <w:r>
        <w:rPr>
          <w:rFonts w:ascii="黑体" w:hAnsi="黑体" w:eastAsia="黑体"/>
        </w:rPr>
        <w:t>构设置</w:t>
      </w:r>
      <w:r>
        <w:tab/>
      </w:r>
      <w:r>
        <w:fldChar w:fldCharType="begin"/>
      </w:r>
      <w:r>
        <w:instrText xml:space="preserve"> PAGEREF _Toc79163855 \h </w:instrText>
      </w:r>
      <w:r>
        <w:fldChar w:fldCharType="separate"/>
      </w:r>
      <w:r>
        <w:t>10</w:t>
      </w:r>
      <w:r>
        <w:fldChar w:fldCharType="end"/>
      </w:r>
    </w:p>
    <w:p w14:paraId="0901E9A4">
      <w:pPr>
        <w:pStyle w:val="15"/>
        <w:tabs>
          <w:tab w:val="right" w:leader="dot" w:pos="8296"/>
        </w:tabs>
        <w:rPr>
          <w:rFonts w:hAnsiTheme="minorHAnsi" w:eastAsiaTheme="minorEastAsia" w:cstheme="minorBidi"/>
          <w:b w:val="0"/>
          <w:bCs w:val="0"/>
          <w:caps w:val="0"/>
          <w:sz w:val="21"/>
          <w:szCs w:val="22"/>
        </w:rPr>
      </w:pPr>
      <w:r>
        <w:rPr>
          <w:rFonts w:ascii="黑体" w:hAnsi="黑体" w:eastAsia="黑体"/>
          <w:b w:val="0"/>
          <w:color w:val="000000"/>
        </w:rPr>
        <w:t>第二部分</w:t>
      </w:r>
      <w:r>
        <w:rPr>
          <w:rFonts w:ascii="黑体" w:hAnsi="黑体" w:eastAsia="黑体"/>
          <w:color w:val="000000"/>
        </w:rPr>
        <w:t xml:space="preserve"> </w:t>
      </w:r>
      <w:r>
        <w:rPr>
          <w:rFonts w:ascii="黑体" w:hAnsi="黑体" w:eastAsia="黑体"/>
          <w:b w:val="0"/>
          <w:bCs w:val="0"/>
        </w:rPr>
        <w:t>2020年度部门决算情况说明</w:t>
      </w:r>
      <w:r>
        <w:tab/>
      </w:r>
      <w:r>
        <w:fldChar w:fldCharType="begin"/>
      </w:r>
      <w:r>
        <w:instrText xml:space="preserve"> PAGEREF _Toc79163859 \h </w:instrText>
      </w:r>
      <w:r>
        <w:fldChar w:fldCharType="separate"/>
      </w:r>
      <w:r>
        <w:t>16</w:t>
      </w:r>
      <w:r>
        <w:fldChar w:fldCharType="end"/>
      </w:r>
    </w:p>
    <w:p w14:paraId="296CDFB1">
      <w:pPr>
        <w:pStyle w:val="18"/>
        <w:tabs>
          <w:tab w:val="left" w:pos="840"/>
          <w:tab w:val="right" w:leader="dot" w:pos="8296"/>
        </w:tabs>
        <w:rPr>
          <w:rFonts w:hAnsiTheme="minorHAnsi" w:eastAsiaTheme="minorEastAsia" w:cstheme="minorBidi"/>
          <w:smallCaps w:val="0"/>
          <w:sz w:val="21"/>
          <w:szCs w:val="22"/>
        </w:rPr>
      </w:pPr>
      <w:r>
        <w:rPr>
          <w:rFonts w:ascii="黑体" w:hAnsi="黑体" w:eastAsia="黑体"/>
          <w:bCs/>
        </w:rPr>
        <w:t>一、</w:t>
      </w:r>
      <w:r>
        <w:rPr>
          <w:rFonts w:hAnsiTheme="minorHAnsi" w:eastAsiaTheme="minorEastAsia" w:cstheme="minorBidi"/>
          <w:smallCaps w:val="0"/>
          <w:sz w:val="21"/>
          <w:szCs w:val="22"/>
        </w:rPr>
        <w:tab/>
      </w:r>
      <w:r>
        <w:rPr>
          <w:rFonts w:ascii="黑体" w:hAnsi="黑体" w:eastAsia="黑体"/>
          <w:color w:val="000000"/>
        </w:rPr>
        <w:t>收</w:t>
      </w:r>
      <w:r>
        <w:rPr>
          <w:rFonts w:ascii="黑体" w:hAnsi="黑体" w:eastAsia="黑体"/>
          <w:bCs/>
        </w:rPr>
        <w:t>入支出决算总体情况说明</w:t>
      </w:r>
      <w:r>
        <w:tab/>
      </w:r>
      <w:r>
        <w:fldChar w:fldCharType="begin"/>
      </w:r>
      <w:r>
        <w:instrText xml:space="preserve"> PAGEREF _Toc79163860 \h </w:instrText>
      </w:r>
      <w:r>
        <w:fldChar w:fldCharType="separate"/>
      </w:r>
      <w:r>
        <w:t>16</w:t>
      </w:r>
      <w:r>
        <w:fldChar w:fldCharType="end"/>
      </w:r>
    </w:p>
    <w:p w14:paraId="50CE5C19">
      <w:pPr>
        <w:pStyle w:val="18"/>
        <w:tabs>
          <w:tab w:val="left" w:pos="840"/>
          <w:tab w:val="right" w:leader="dot" w:pos="8296"/>
        </w:tabs>
        <w:rPr>
          <w:rFonts w:hAnsiTheme="minorHAnsi" w:eastAsiaTheme="minorEastAsia" w:cstheme="minorBidi"/>
          <w:smallCaps w:val="0"/>
          <w:sz w:val="21"/>
          <w:szCs w:val="22"/>
        </w:rPr>
      </w:pPr>
      <w:r>
        <w:rPr>
          <w:rFonts w:ascii="黑体" w:hAnsi="黑体" w:eastAsia="黑体"/>
          <w:bCs/>
        </w:rPr>
        <w:t>二、</w:t>
      </w:r>
      <w:r>
        <w:rPr>
          <w:rFonts w:hAnsiTheme="minorHAnsi" w:eastAsiaTheme="minorEastAsia" w:cstheme="minorBidi"/>
          <w:smallCaps w:val="0"/>
          <w:sz w:val="21"/>
          <w:szCs w:val="22"/>
        </w:rPr>
        <w:tab/>
      </w:r>
      <w:r>
        <w:rPr>
          <w:rFonts w:ascii="黑体" w:hAnsi="黑体" w:eastAsia="黑体"/>
          <w:color w:val="000000"/>
        </w:rPr>
        <w:t>收</w:t>
      </w:r>
      <w:r>
        <w:rPr>
          <w:rFonts w:ascii="黑体" w:hAnsi="黑体" w:eastAsia="黑体"/>
          <w:bCs/>
        </w:rPr>
        <w:t>入决算情况说明</w:t>
      </w:r>
      <w:r>
        <w:tab/>
      </w:r>
      <w:r>
        <w:fldChar w:fldCharType="begin"/>
      </w:r>
      <w:r>
        <w:instrText xml:space="preserve"> PAGEREF _Toc79163861 \h </w:instrText>
      </w:r>
      <w:r>
        <w:fldChar w:fldCharType="separate"/>
      </w:r>
      <w:r>
        <w:t>16</w:t>
      </w:r>
      <w:r>
        <w:fldChar w:fldCharType="end"/>
      </w:r>
    </w:p>
    <w:p w14:paraId="17AFF9E9">
      <w:pPr>
        <w:pStyle w:val="18"/>
        <w:tabs>
          <w:tab w:val="left" w:pos="840"/>
          <w:tab w:val="right" w:leader="dot" w:pos="8296"/>
        </w:tabs>
        <w:rPr>
          <w:rFonts w:hAnsiTheme="minorHAnsi" w:eastAsiaTheme="minorEastAsia" w:cstheme="minorBidi"/>
          <w:smallCaps w:val="0"/>
          <w:sz w:val="21"/>
          <w:szCs w:val="22"/>
        </w:rPr>
      </w:pPr>
      <w:r>
        <w:rPr>
          <w:rFonts w:ascii="黑体" w:hAnsi="黑体" w:eastAsia="黑体"/>
          <w:bCs/>
        </w:rPr>
        <w:t>三、</w:t>
      </w:r>
      <w:r>
        <w:rPr>
          <w:rFonts w:hAnsiTheme="minorHAnsi" w:eastAsiaTheme="minorEastAsia" w:cstheme="minorBidi"/>
          <w:smallCaps w:val="0"/>
          <w:sz w:val="21"/>
          <w:szCs w:val="22"/>
        </w:rPr>
        <w:tab/>
      </w:r>
      <w:r>
        <w:rPr>
          <w:rFonts w:ascii="黑体" w:hAnsi="黑体" w:eastAsia="黑体"/>
          <w:color w:val="000000"/>
        </w:rPr>
        <w:t>支</w:t>
      </w:r>
      <w:r>
        <w:rPr>
          <w:rFonts w:ascii="黑体" w:hAnsi="黑体" w:eastAsia="黑体"/>
          <w:bCs/>
        </w:rPr>
        <w:t>出决算情况说明</w:t>
      </w:r>
      <w:r>
        <w:tab/>
      </w:r>
      <w:r>
        <w:fldChar w:fldCharType="begin"/>
      </w:r>
      <w:r>
        <w:instrText xml:space="preserve"> PAGEREF _Toc79163862 \h </w:instrText>
      </w:r>
      <w:r>
        <w:fldChar w:fldCharType="separate"/>
      </w:r>
      <w:r>
        <w:t>16</w:t>
      </w:r>
      <w:r>
        <w:fldChar w:fldCharType="end"/>
      </w:r>
    </w:p>
    <w:p w14:paraId="5513166B">
      <w:pPr>
        <w:pStyle w:val="18"/>
        <w:tabs>
          <w:tab w:val="right" w:leader="dot" w:pos="8296"/>
        </w:tabs>
        <w:rPr>
          <w:rFonts w:hAnsiTheme="minorHAnsi" w:eastAsiaTheme="minorEastAsia" w:cstheme="minorBidi"/>
          <w:smallCaps w:val="0"/>
          <w:sz w:val="21"/>
          <w:szCs w:val="22"/>
        </w:rPr>
      </w:pPr>
      <w:r>
        <w:rPr>
          <w:rFonts w:ascii="黑体" w:hAnsi="黑体" w:eastAsia="黑体"/>
          <w:color w:val="000000"/>
        </w:rPr>
        <w:t>四、财</w:t>
      </w:r>
      <w:r>
        <w:rPr>
          <w:rFonts w:ascii="黑体" w:hAnsi="黑体" w:eastAsia="黑体"/>
          <w:bCs/>
        </w:rPr>
        <w:t>政拨款收入支出决算总体情况说明</w:t>
      </w:r>
      <w:r>
        <w:tab/>
      </w:r>
      <w:r>
        <w:fldChar w:fldCharType="begin"/>
      </w:r>
      <w:r>
        <w:instrText xml:space="preserve"> PAGEREF _Toc79163863 \h </w:instrText>
      </w:r>
      <w:r>
        <w:fldChar w:fldCharType="separate"/>
      </w:r>
      <w:r>
        <w:t>16</w:t>
      </w:r>
      <w:r>
        <w:fldChar w:fldCharType="end"/>
      </w:r>
    </w:p>
    <w:p w14:paraId="584FD83E">
      <w:pPr>
        <w:pStyle w:val="18"/>
        <w:tabs>
          <w:tab w:val="right" w:leader="dot" w:pos="8296"/>
        </w:tabs>
        <w:rPr>
          <w:rFonts w:hAnsiTheme="minorHAnsi" w:eastAsiaTheme="minorEastAsia" w:cstheme="minorBidi"/>
          <w:smallCaps w:val="0"/>
          <w:sz w:val="21"/>
          <w:szCs w:val="22"/>
        </w:rPr>
      </w:pPr>
      <w:r>
        <w:rPr>
          <w:rFonts w:ascii="黑体" w:hAnsi="黑体" w:eastAsia="黑体"/>
          <w:color w:val="000000"/>
        </w:rPr>
        <w:t>五、</w:t>
      </w:r>
      <w:r>
        <w:rPr>
          <w:rFonts w:ascii="黑体" w:hAnsi="黑体" w:eastAsia="黑体"/>
          <w:b/>
          <w:color w:val="000000"/>
        </w:rPr>
        <w:t>一</w:t>
      </w:r>
      <w:r>
        <w:rPr>
          <w:rFonts w:ascii="黑体" w:hAnsi="黑体" w:eastAsia="黑体"/>
          <w:bCs/>
        </w:rPr>
        <w:t>般公共预算财政拨款支出决算情况说明</w:t>
      </w:r>
      <w:r>
        <w:tab/>
      </w:r>
      <w:r>
        <w:fldChar w:fldCharType="begin"/>
      </w:r>
      <w:r>
        <w:instrText xml:space="preserve"> PAGEREF _Toc79163864 \h </w:instrText>
      </w:r>
      <w:r>
        <w:fldChar w:fldCharType="separate"/>
      </w:r>
      <w:r>
        <w:t>17</w:t>
      </w:r>
      <w:r>
        <w:fldChar w:fldCharType="end"/>
      </w:r>
    </w:p>
    <w:p w14:paraId="0A27A668">
      <w:pPr>
        <w:pStyle w:val="10"/>
        <w:tabs>
          <w:tab w:val="right" w:leader="dot" w:pos="8296"/>
        </w:tabs>
        <w:rPr>
          <w:rFonts w:hAnsiTheme="minorHAnsi" w:eastAsiaTheme="minorEastAsia" w:cstheme="minorBidi"/>
          <w:bCs/>
          <w:i w:val="0"/>
          <w:iCs w:val="0"/>
          <w:sz w:val="21"/>
          <w:szCs w:val="22"/>
        </w:rPr>
      </w:pPr>
      <w:r>
        <w:rPr>
          <w:rFonts w:ascii="仿宋" w:hAnsi="仿宋" w:eastAsia="仿宋"/>
          <w:bCs/>
          <w:i w:val="0"/>
          <w:iCs w:val="0"/>
          <w:color w:val="000000"/>
        </w:rPr>
        <w:t>（一）一般公共预算财政拨款支出决算总体情况</w:t>
      </w:r>
      <w:r>
        <w:rPr>
          <w:bCs/>
          <w:i w:val="0"/>
          <w:iCs w:val="0"/>
        </w:rPr>
        <w:tab/>
      </w:r>
      <w:r>
        <w:rPr>
          <w:bCs/>
          <w:i w:val="0"/>
          <w:iCs w:val="0"/>
        </w:rPr>
        <w:fldChar w:fldCharType="begin"/>
      </w:r>
      <w:r>
        <w:rPr>
          <w:bCs/>
          <w:i w:val="0"/>
          <w:iCs w:val="0"/>
        </w:rPr>
        <w:instrText xml:space="preserve"> PAGEREF _Toc79163865 \h </w:instrText>
      </w:r>
      <w:r>
        <w:rPr>
          <w:bCs/>
          <w:i w:val="0"/>
          <w:iCs w:val="0"/>
        </w:rPr>
        <w:fldChar w:fldCharType="separate"/>
      </w:r>
      <w:r>
        <w:rPr>
          <w:bCs/>
          <w:i w:val="0"/>
          <w:iCs w:val="0"/>
        </w:rPr>
        <w:t>17</w:t>
      </w:r>
      <w:r>
        <w:rPr>
          <w:bCs/>
          <w:i w:val="0"/>
          <w:iCs w:val="0"/>
        </w:rPr>
        <w:fldChar w:fldCharType="end"/>
      </w:r>
    </w:p>
    <w:p w14:paraId="2E279C21">
      <w:pPr>
        <w:pStyle w:val="10"/>
        <w:tabs>
          <w:tab w:val="right" w:leader="dot" w:pos="8296"/>
        </w:tabs>
        <w:rPr>
          <w:rFonts w:hAnsiTheme="minorHAnsi" w:eastAsiaTheme="minorEastAsia" w:cstheme="minorBidi"/>
          <w:i w:val="0"/>
          <w:iCs w:val="0"/>
          <w:sz w:val="21"/>
          <w:szCs w:val="22"/>
        </w:rPr>
      </w:pPr>
      <w:r>
        <w:rPr>
          <w:rFonts w:ascii="仿宋" w:hAnsi="仿宋" w:eastAsia="仿宋"/>
          <w:bCs/>
          <w:i w:val="0"/>
          <w:iCs w:val="0"/>
          <w:color w:val="000000"/>
        </w:rPr>
        <w:t>（二）一般公共预算财政拨款支出决算结构情况</w:t>
      </w:r>
      <w:r>
        <w:tab/>
      </w:r>
      <w:r>
        <w:fldChar w:fldCharType="begin"/>
      </w:r>
      <w:r>
        <w:instrText xml:space="preserve"> PAGEREF _Toc79163866 \h </w:instrText>
      </w:r>
      <w:r>
        <w:fldChar w:fldCharType="separate"/>
      </w:r>
      <w:r>
        <w:t>17</w:t>
      </w:r>
      <w:r>
        <w:fldChar w:fldCharType="end"/>
      </w:r>
    </w:p>
    <w:p w14:paraId="409D683E">
      <w:pPr>
        <w:pStyle w:val="10"/>
        <w:tabs>
          <w:tab w:val="right" w:leader="dot" w:pos="8296"/>
        </w:tabs>
        <w:rPr>
          <w:rFonts w:hAnsiTheme="minorHAnsi" w:eastAsiaTheme="minorEastAsia" w:cstheme="minorBidi"/>
          <w:i w:val="0"/>
          <w:iCs w:val="0"/>
          <w:sz w:val="21"/>
          <w:szCs w:val="22"/>
        </w:rPr>
      </w:pPr>
      <w:r>
        <w:rPr>
          <w:rFonts w:ascii="仿宋" w:hAnsi="仿宋" w:eastAsia="仿宋"/>
          <w:bCs/>
          <w:i w:val="0"/>
          <w:iCs w:val="0"/>
          <w:color w:val="000000"/>
        </w:rPr>
        <w:t>（三）一般公共预算财政拨款支出决算具体情况</w:t>
      </w:r>
      <w:r>
        <w:tab/>
      </w:r>
      <w:r>
        <w:fldChar w:fldCharType="begin"/>
      </w:r>
      <w:r>
        <w:instrText xml:space="preserve"> PAGEREF _Toc79163867 \h </w:instrText>
      </w:r>
      <w:r>
        <w:fldChar w:fldCharType="separate"/>
      </w:r>
      <w:r>
        <w:t>17</w:t>
      </w:r>
      <w:r>
        <w:fldChar w:fldCharType="end"/>
      </w:r>
    </w:p>
    <w:p w14:paraId="71B4EC96">
      <w:pPr>
        <w:pStyle w:val="18"/>
        <w:tabs>
          <w:tab w:val="right" w:leader="dot" w:pos="8296"/>
        </w:tabs>
        <w:rPr>
          <w:rFonts w:hAnsiTheme="minorHAnsi" w:eastAsiaTheme="minorEastAsia" w:cstheme="minorBidi"/>
          <w:smallCaps w:val="0"/>
          <w:sz w:val="21"/>
          <w:szCs w:val="22"/>
        </w:rPr>
      </w:pPr>
      <w:r>
        <w:rPr>
          <w:rFonts w:ascii="黑体" w:eastAsia="黑体"/>
          <w:color w:val="000000"/>
        </w:rPr>
        <w:t>六</w:t>
      </w:r>
      <w:r>
        <w:rPr>
          <w:rFonts w:ascii="黑体" w:eastAsia="黑体"/>
          <w:b/>
          <w:color w:val="000000"/>
        </w:rPr>
        <w:t>、</w:t>
      </w:r>
      <w:r>
        <w:rPr>
          <w:rFonts w:ascii="黑体" w:hAnsi="黑体" w:eastAsia="黑体"/>
          <w:b/>
          <w:color w:val="000000"/>
        </w:rPr>
        <w:t>一</w:t>
      </w:r>
      <w:r>
        <w:rPr>
          <w:rFonts w:ascii="黑体" w:hAnsi="黑体" w:eastAsia="黑体"/>
          <w:bCs/>
        </w:rPr>
        <w:t>般公共预算财政拨款基本支出决算情况说明</w:t>
      </w:r>
      <w:r>
        <w:tab/>
      </w:r>
      <w:r>
        <w:fldChar w:fldCharType="begin"/>
      </w:r>
      <w:r>
        <w:instrText xml:space="preserve"> PAGEREF _Toc79163868 \h </w:instrText>
      </w:r>
      <w:r>
        <w:fldChar w:fldCharType="separate"/>
      </w:r>
      <w:r>
        <w:t>19</w:t>
      </w:r>
      <w:r>
        <w:fldChar w:fldCharType="end"/>
      </w:r>
    </w:p>
    <w:p w14:paraId="44E51D12">
      <w:pPr>
        <w:pStyle w:val="18"/>
        <w:tabs>
          <w:tab w:val="right" w:leader="dot" w:pos="8296"/>
        </w:tabs>
        <w:rPr>
          <w:rFonts w:hAnsiTheme="minorHAnsi" w:eastAsiaTheme="minorEastAsia" w:cstheme="minorBidi"/>
          <w:smallCaps w:val="0"/>
          <w:sz w:val="21"/>
          <w:szCs w:val="22"/>
        </w:rPr>
      </w:pPr>
      <w:r>
        <w:rPr>
          <w:rFonts w:ascii="黑体" w:eastAsia="黑体"/>
          <w:color w:val="000000"/>
        </w:rPr>
        <w:t>七、</w:t>
      </w:r>
      <w:r>
        <w:rPr>
          <w:rFonts w:ascii="黑体" w:hAnsi="黑体" w:eastAsia="黑体"/>
          <w:b/>
          <w:bCs/>
        </w:rPr>
        <w:t>“</w:t>
      </w:r>
      <w:r>
        <w:rPr>
          <w:rFonts w:ascii="黑体" w:hAnsi="黑体" w:eastAsia="黑体"/>
          <w:bCs/>
        </w:rPr>
        <w:t>三公”经费财政拨款支出决算情况说明</w:t>
      </w:r>
      <w:r>
        <w:tab/>
      </w:r>
      <w:r>
        <w:fldChar w:fldCharType="begin"/>
      </w:r>
      <w:r>
        <w:instrText xml:space="preserve"> PAGEREF _Toc79163869 \h </w:instrText>
      </w:r>
      <w:r>
        <w:fldChar w:fldCharType="separate"/>
      </w:r>
      <w:r>
        <w:t>19</w:t>
      </w:r>
      <w:r>
        <w:fldChar w:fldCharType="end"/>
      </w:r>
    </w:p>
    <w:p w14:paraId="249908A4">
      <w:pPr>
        <w:pStyle w:val="10"/>
        <w:tabs>
          <w:tab w:val="right" w:leader="dot" w:pos="8296"/>
        </w:tabs>
        <w:rPr>
          <w:rFonts w:hAnsiTheme="minorHAnsi" w:eastAsiaTheme="minorEastAsia" w:cstheme="minorBidi"/>
          <w:bCs/>
          <w:i w:val="0"/>
          <w:iCs w:val="0"/>
          <w:sz w:val="21"/>
          <w:szCs w:val="22"/>
        </w:rPr>
      </w:pPr>
      <w:r>
        <w:rPr>
          <w:rFonts w:ascii="仿宋" w:hAnsi="仿宋" w:eastAsia="仿宋"/>
          <w:bCs/>
          <w:i w:val="0"/>
          <w:iCs w:val="0"/>
          <w:color w:val="000000"/>
        </w:rPr>
        <w:t>（一）“三公”经费财政拨款支出决算总体情况说明</w:t>
      </w:r>
      <w:r>
        <w:rPr>
          <w:bCs/>
          <w:i w:val="0"/>
          <w:iCs w:val="0"/>
        </w:rPr>
        <w:tab/>
      </w:r>
      <w:r>
        <w:rPr>
          <w:bCs/>
          <w:i w:val="0"/>
          <w:iCs w:val="0"/>
        </w:rPr>
        <w:fldChar w:fldCharType="begin"/>
      </w:r>
      <w:r>
        <w:rPr>
          <w:bCs/>
          <w:i w:val="0"/>
          <w:iCs w:val="0"/>
        </w:rPr>
        <w:instrText xml:space="preserve"> PAGEREF _Toc79163870 \h </w:instrText>
      </w:r>
      <w:r>
        <w:rPr>
          <w:bCs/>
          <w:i w:val="0"/>
          <w:iCs w:val="0"/>
        </w:rPr>
        <w:fldChar w:fldCharType="separate"/>
      </w:r>
      <w:r>
        <w:rPr>
          <w:bCs/>
          <w:i w:val="0"/>
          <w:iCs w:val="0"/>
        </w:rPr>
        <w:t>19</w:t>
      </w:r>
      <w:r>
        <w:rPr>
          <w:bCs/>
          <w:i w:val="0"/>
          <w:iCs w:val="0"/>
        </w:rPr>
        <w:fldChar w:fldCharType="end"/>
      </w:r>
    </w:p>
    <w:p w14:paraId="1DED51E6">
      <w:pPr>
        <w:pStyle w:val="10"/>
        <w:tabs>
          <w:tab w:val="right" w:leader="dot" w:pos="8296"/>
        </w:tabs>
        <w:rPr>
          <w:rFonts w:hAnsiTheme="minorHAnsi" w:eastAsiaTheme="minorEastAsia" w:cstheme="minorBidi"/>
          <w:i w:val="0"/>
          <w:iCs w:val="0"/>
          <w:sz w:val="21"/>
          <w:szCs w:val="22"/>
        </w:rPr>
      </w:pPr>
      <w:r>
        <w:rPr>
          <w:rFonts w:ascii="仿宋" w:hAnsi="仿宋" w:eastAsia="仿宋"/>
          <w:bCs/>
          <w:i w:val="0"/>
          <w:iCs w:val="0"/>
          <w:color w:val="000000"/>
        </w:rPr>
        <w:t>（二）“三公”经费财政拨款支出决算具体情况说明</w:t>
      </w:r>
      <w:r>
        <w:tab/>
      </w:r>
      <w:r>
        <w:fldChar w:fldCharType="begin"/>
      </w:r>
      <w:r>
        <w:instrText xml:space="preserve"> PAGEREF _Toc79163871 \h </w:instrText>
      </w:r>
      <w:r>
        <w:fldChar w:fldCharType="separate"/>
      </w:r>
      <w:r>
        <w:t>20</w:t>
      </w:r>
      <w:r>
        <w:fldChar w:fldCharType="end"/>
      </w:r>
    </w:p>
    <w:p w14:paraId="346BA19F">
      <w:pPr>
        <w:pStyle w:val="18"/>
        <w:tabs>
          <w:tab w:val="right" w:leader="dot" w:pos="8296"/>
        </w:tabs>
        <w:rPr>
          <w:rFonts w:hAnsiTheme="minorHAnsi" w:eastAsiaTheme="minorEastAsia" w:cstheme="minorBidi"/>
          <w:smallCaps w:val="0"/>
          <w:sz w:val="21"/>
          <w:szCs w:val="22"/>
        </w:rPr>
      </w:pPr>
      <w:r>
        <w:rPr>
          <w:rFonts w:ascii="黑体" w:eastAsia="黑体"/>
          <w:color w:val="000000"/>
        </w:rPr>
        <w:t>八、</w:t>
      </w:r>
      <w:r>
        <w:rPr>
          <w:rFonts w:ascii="黑体" w:hAnsi="黑体" w:eastAsia="黑体"/>
          <w:bCs/>
        </w:rPr>
        <w:t>政府性基金预算支出决算情况说明</w:t>
      </w:r>
      <w:r>
        <w:tab/>
      </w:r>
      <w:r>
        <w:fldChar w:fldCharType="begin"/>
      </w:r>
      <w:r>
        <w:instrText xml:space="preserve"> PAGEREF _Toc79163872 \h </w:instrText>
      </w:r>
      <w:r>
        <w:fldChar w:fldCharType="separate"/>
      </w:r>
      <w:r>
        <w:t>21</w:t>
      </w:r>
      <w:r>
        <w:fldChar w:fldCharType="end"/>
      </w:r>
    </w:p>
    <w:p w14:paraId="20242C07">
      <w:pPr>
        <w:pStyle w:val="18"/>
        <w:tabs>
          <w:tab w:val="right" w:leader="dot" w:pos="8296"/>
        </w:tabs>
        <w:rPr>
          <w:rFonts w:hAnsiTheme="minorHAnsi" w:eastAsiaTheme="minorEastAsia" w:cstheme="minorBidi"/>
          <w:smallCaps w:val="0"/>
          <w:sz w:val="21"/>
          <w:szCs w:val="22"/>
        </w:rPr>
      </w:pPr>
      <w:r>
        <w:rPr>
          <w:rFonts w:ascii="黑体" w:hAnsi="黑体" w:eastAsia="黑体"/>
          <w:bCs/>
        </w:rPr>
        <w:t>九、 国有资本经营预算支出决算情况说明</w:t>
      </w:r>
      <w:r>
        <w:tab/>
      </w:r>
      <w:r>
        <w:fldChar w:fldCharType="begin"/>
      </w:r>
      <w:r>
        <w:instrText xml:space="preserve"> PAGEREF _Toc79163873 \h </w:instrText>
      </w:r>
      <w:r>
        <w:fldChar w:fldCharType="separate"/>
      </w:r>
      <w:r>
        <w:t>21</w:t>
      </w:r>
      <w:r>
        <w:fldChar w:fldCharType="end"/>
      </w:r>
    </w:p>
    <w:p w14:paraId="26B9C529">
      <w:pPr>
        <w:pStyle w:val="18"/>
        <w:tabs>
          <w:tab w:val="right" w:leader="dot" w:pos="8296"/>
        </w:tabs>
        <w:rPr>
          <w:rFonts w:hAnsiTheme="minorHAnsi" w:eastAsiaTheme="minorEastAsia" w:cstheme="minorBidi"/>
          <w:smallCaps w:val="0"/>
          <w:sz w:val="21"/>
          <w:szCs w:val="22"/>
        </w:rPr>
      </w:pPr>
      <w:r>
        <w:rPr>
          <w:rFonts w:ascii="黑体" w:hAnsi="黑体" w:eastAsia="黑体"/>
          <w:color w:val="000000"/>
        </w:rPr>
        <w:t>十</w:t>
      </w:r>
      <w:r>
        <w:rPr>
          <w:rFonts w:ascii="黑体" w:hAnsi="黑体" w:eastAsia="黑体"/>
          <w:b/>
          <w:bCs/>
        </w:rPr>
        <w:t>、</w:t>
      </w:r>
      <w:r>
        <w:rPr>
          <w:rFonts w:ascii="黑体" w:hAnsi="黑体" w:eastAsia="黑体"/>
          <w:bCs/>
        </w:rPr>
        <w:t>其他重要事项的情况说明</w:t>
      </w:r>
      <w:r>
        <w:tab/>
      </w:r>
      <w:r>
        <w:fldChar w:fldCharType="begin"/>
      </w:r>
      <w:r>
        <w:instrText xml:space="preserve"> PAGEREF _Toc79163874 \h </w:instrText>
      </w:r>
      <w:r>
        <w:fldChar w:fldCharType="separate"/>
      </w:r>
      <w:r>
        <w:t>21</w:t>
      </w:r>
      <w:r>
        <w:fldChar w:fldCharType="end"/>
      </w:r>
    </w:p>
    <w:p w14:paraId="3FCD8DB6">
      <w:pPr>
        <w:pStyle w:val="10"/>
        <w:tabs>
          <w:tab w:val="right" w:leader="dot" w:pos="8296"/>
        </w:tabs>
        <w:rPr>
          <w:rFonts w:hAnsiTheme="minorHAnsi" w:eastAsiaTheme="minorEastAsia" w:cstheme="minorBidi"/>
          <w:bCs/>
          <w:i w:val="0"/>
          <w:iCs w:val="0"/>
          <w:sz w:val="21"/>
          <w:szCs w:val="22"/>
        </w:rPr>
      </w:pPr>
      <w:r>
        <w:rPr>
          <w:rFonts w:ascii="仿宋" w:hAnsi="仿宋" w:eastAsia="仿宋"/>
          <w:bCs/>
          <w:i w:val="0"/>
          <w:iCs w:val="0"/>
          <w:color w:val="000000"/>
        </w:rPr>
        <w:t>（一）机关运行经费支出情况</w:t>
      </w:r>
      <w:r>
        <w:rPr>
          <w:bCs/>
          <w:i w:val="0"/>
          <w:iCs w:val="0"/>
        </w:rPr>
        <w:tab/>
      </w:r>
      <w:r>
        <w:rPr>
          <w:bCs/>
          <w:i w:val="0"/>
          <w:iCs w:val="0"/>
        </w:rPr>
        <w:fldChar w:fldCharType="begin"/>
      </w:r>
      <w:r>
        <w:rPr>
          <w:bCs/>
          <w:i w:val="0"/>
          <w:iCs w:val="0"/>
        </w:rPr>
        <w:instrText xml:space="preserve"> PAGEREF _Toc79163875 \h </w:instrText>
      </w:r>
      <w:r>
        <w:rPr>
          <w:bCs/>
          <w:i w:val="0"/>
          <w:iCs w:val="0"/>
        </w:rPr>
        <w:fldChar w:fldCharType="separate"/>
      </w:r>
      <w:r>
        <w:rPr>
          <w:bCs/>
          <w:i w:val="0"/>
          <w:iCs w:val="0"/>
        </w:rPr>
        <w:t>21</w:t>
      </w:r>
      <w:r>
        <w:rPr>
          <w:bCs/>
          <w:i w:val="0"/>
          <w:iCs w:val="0"/>
        </w:rPr>
        <w:fldChar w:fldCharType="end"/>
      </w:r>
    </w:p>
    <w:p w14:paraId="4BC25476">
      <w:pPr>
        <w:pStyle w:val="10"/>
        <w:tabs>
          <w:tab w:val="right" w:leader="dot" w:pos="8296"/>
        </w:tabs>
        <w:rPr>
          <w:rFonts w:hAnsiTheme="minorHAnsi" w:eastAsiaTheme="minorEastAsia" w:cstheme="minorBidi"/>
          <w:bCs/>
          <w:i w:val="0"/>
          <w:iCs w:val="0"/>
          <w:sz w:val="21"/>
          <w:szCs w:val="22"/>
        </w:rPr>
      </w:pPr>
      <w:r>
        <w:rPr>
          <w:rFonts w:ascii="仿宋" w:hAnsi="仿宋" w:eastAsia="仿宋"/>
          <w:bCs/>
          <w:i w:val="0"/>
          <w:iCs w:val="0"/>
          <w:color w:val="000000"/>
        </w:rPr>
        <w:t>（二）政府采购支出情况</w:t>
      </w:r>
      <w:r>
        <w:rPr>
          <w:bCs/>
          <w:i w:val="0"/>
          <w:iCs w:val="0"/>
        </w:rPr>
        <w:tab/>
      </w:r>
      <w:r>
        <w:rPr>
          <w:bCs/>
          <w:i w:val="0"/>
          <w:iCs w:val="0"/>
        </w:rPr>
        <w:fldChar w:fldCharType="begin"/>
      </w:r>
      <w:r>
        <w:rPr>
          <w:bCs/>
          <w:i w:val="0"/>
          <w:iCs w:val="0"/>
        </w:rPr>
        <w:instrText xml:space="preserve"> PAGEREF _Toc79163876 \h </w:instrText>
      </w:r>
      <w:r>
        <w:rPr>
          <w:bCs/>
          <w:i w:val="0"/>
          <w:iCs w:val="0"/>
        </w:rPr>
        <w:fldChar w:fldCharType="separate"/>
      </w:r>
      <w:r>
        <w:rPr>
          <w:bCs/>
          <w:i w:val="0"/>
          <w:iCs w:val="0"/>
        </w:rPr>
        <w:t>21</w:t>
      </w:r>
      <w:r>
        <w:rPr>
          <w:bCs/>
          <w:i w:val="0"/>
          <w:iCs w:val="0"/>
        </w:rPr>
        <w:fldChar w:fldCharType="end"/>
      </w:r>
    </w:p>
    <w:p w14:paraId="792F086F">
      <w:pPr>
        <w:pStyle w:val="10"/>
        <w:tabs>
          <w:tab w:val="right" w:leader="dot" w:pos="8296"/>
        </w:tabs>
        <w:rPr>
          <w:rFonts w:hAnsiTheme="minorHAnsi" w:eastAsiaTheme="minorEastAsia" w:cstheme="minorBidi"/>
          <w:bCs/>
          <w:i w:val="0"/>
          <w:iCs w:val="0"/>
          <w:sz w:val="21"/>
          <w:szCs w:val="22"/>
        </w:rPr>
      </w:pPr>
      <w:r>
        <w:rPr>
          <w:rFonts w:ascii="仿宋" w:hAnsi="仿宋" w:eastAsia="仿宋"/>
          <w:bCs/>
          <w:i w:val="0"/>
          <w:iCs w:val="0"/>
          <w:color w:val="000000"/>
        </w:rPr>
        <w:t>（三）国有资产占有使用情况</w:t>
      </w:r>
      <w:r>
        <w:rPr>
          <w:bCs/>
          <w:i w:val="0"/>
          <w:iCs w:val="0"/>
        </w:rPr>
        <w:tab/>
      </w:r>
      <w:r>
        <w:rPr>
          <w:bCs/>
          <w:i w:val="0"/>
          <w:iCs w:val="0"/>
        </w:rPr>
        <w:fldChar w:fldCharType="begin"/>
      </w:r>
      <w:r>
        <w:rPr>
          <w:bCs/>
          <w:i w:val="0"/>
          <w:iCs w:val="0"/>
        </w:rPr>
        <w:instrText xml:space="preserve"> PAGEREF _Toc79163877 \h </w:instrText>
      </w:r>
      <w:r>
        <w:rPr>
          <w:bCs/>
          <w:i w:val="0"/>
          <w:iCs w:val="0"/>
        </w:rPr>
        <w:fldChar w:fldCharType="separate"/>
      </w:r>
      <w:r>
        <w:rPr>
          <w:bCs/>
          <w:i w:val="0"/>
          <w:iCs w:val="0"/>
        </w:rPr>
        <w:t>22</w:t>
      </w:r>
      <w:r>
        <w:rPr>
          <w:bCs/>
          <w:i w:val="0"/>
          <w:iCs w:val="0"/>
        </w:rPr>
        <w:fldChar w:fldCharType="end"/>
      </w:r>
    </w:p>
    <w:p w14:paraId="1C6374CD">
      <w:pPr>
        <w:pStyle w:val="10"/>
        <w:tabs>
          <w:tab w:val="right" w:leader="dot" w:pos="8296"/>
        </w:tabs>
        <w:rPr>
          <w:rFonts w:hAnsiTheme="minorHAnsi" w:eastAsiaTheme="minorEastAsia" w:cstheme="minorBidi"/>
          <w:i w:val="0"/>
          <w:iCs w:val="0"/>
          <w:sz w:val="21"/>
          <w:szCs w:val="22"/>
        </w:rPr>
      </w:pPr>
      <w:r>
        <w:rPr>
          <w:rFonts w:ascii="仿宋" w:hAnsi="仿宋" w:eastAsia="仿宋"/>
          <w:bCs/>
          <w:i w:val="0"/>
          <w:iCs w:val="0"/>
          <w:color w:val="000000"/>
        </w:rPr>
        <w:t>（四）预算绩效管理情况。</w:t>
      </w:r>
      <w:r>
        <w:tab/>
      </w:r>
      <w:r>
        <w:fldChar w:fldCharType="begin"/>
      </w:r>
      <w:r>
        <w:instrText xml:space="preserve"> PAGEREF _Toc79163878 \h </w:instrText>
      </w:r>
      <w:r>
        <w:fldChar w:fldCharType="separate"/>
      </w:r>
      <w:r>
        <w:t>22</w:t>
      </w:r>
      <w:r>
        <w:fldChar w:fldCharType="end"/>
      </w:r>
    </w:p>
    <w:p w14:paraId="2E84944C">
      <w:pPr>
        <w:pStyle w:val="15"/>
        <w:tabs>
          <w:tab w:val="right" w:leader="dot" w:pos="8296"/>
        </w:tabs>
        <w:rPr>
          <w:rFonts w:hAnsiTheme="minorHAnsi" w:eastAsiaTheme="minorEastAsia" w:cstheme="minorBidi"/>
          <w:b w:val="0"/>
          <w:bCs w:val="0"/>
          <w:caps w:val="0"/>
          <w:sz w:val="21"/>
          <w:szCs w:val="22"/>
        </w:rPr>
      </w:pPr>
      <w:r>
        <w:rPr>
          <w:rFonts w:ascii="黑体" w:hAnsi="黑体" w:eastAsia="黑体"/>
          <w:kern w:val="44"/>
        </w:rPr>
        <w:t>第三部分</w:t>
      </w:r>
      <w:r>
        <w:rPr>
          <w:rFonts w:ascii="黑体" w:hAnsi="黑体" w:eastAsia="黑体"/>
          <w:color w:val="000000"/>
        </w:rPr>
        <w:t xml:space="preserve"> 名</w:t>
      </w:r>
      <w:r>
        <w:rPr>
          <w:rFonts w:ascii="黑体" w:hAnsi="黑体" w:eastAsia="黑体"/>
          <w:kern w:val="44"/>
        </w:rPr>
        <w:t>词解释</w:t>
      </w:r>
      <w:r>
        <w:tab/>
      </w:r>
      <w:r>
        <w:fldChar w:fldCharType="begin"/>
      </w:r>
      <w:r>
        <w:instrText xml:space="preserve"> PAGEREF _Toc79163879 \h </w:instrText>
      </w:r>
      <w:r>
        <w:fldChar w:fldCharType="separate"/>
      </w:r>
      <w:r>
        <w:t>26</w:t>
      </w:r>
      <w:r>
        <w:fldChar w:fldCharType="end"/>
      </w:r>
    </w:p>
    <w:p w14:paraId="2F39E773">
      <w:pPr>
        <w:pStyle w:val="15"/>
        <w:tabs>
          <w:tab w:val="right" w:leader="dot" w:pos="8296"/>
        </w:tabs>
        <w:rPr>
          <w:rFonts w:hAnsiTheme="minorHAnsi" w:eastAsiaTheme="minorEastAsia" w:cstheme="minorBidi"/>
          <w:b w:val="0"/>
          <w:bCs w:val="0"/>
          <w:caps w:val="0"/>
          <w:sz w:val="21"/>
          <w:szCs w:val="22"/>
        </w:rPr>
      </w:pPr>
      <w:r>
        <w:rPr>
          <w:rFonts w:ascii="黑体" w:hAnsi="黑体" w:eastAsia="黑体"/>
          <w:color w:val="000000"/>
        </w:rPr>
        <w:t>第</w:t>
      </w:r>
      <w:r>
        <w:rPr>
          <w:rFonts w:ascii="黑体" w:hAnsi="黑体" w:eastAsia="黑体"/>
          <w:kern w:val="44"/>
        </w:rPr>
        <w:t>四部分 附件</w:t>
      </w:r>
      <w:r>
        <w:tab/>
      </w:r>
      <w:r>
        <w:fldChar w:fldCharType="begin"/>
      </w:r>
      <w:r>
        <w:instrText xml:space="preserve"> PAGEREF _Toc79163880 \h </w:instrText>
      </w:r>
      <w:r>
        <w:fldChar w:fldCharType="separate"/>
      </w:r>
      <w:r>
        <w:t>29</w:t>
      </w:r>
      <w:r>
        <w:fldChar w:fldCharType="end"/>
      </w:r>
    </w:p>
    <w:p w14:paraId="5B70F753">
      <w:pPr>
        <w:pStyle w:val="15"/>
        <w:tabs>
          <w:tab w:val="right" w:leader="dot" w:pos="8296"/>
        </w:tabs>
        <w:rPr>
          <w:rFonts w:hAnsiTheme="minorHAnsi" w:eastAsiaTheme="minorEastAsia" w:cstheme="minorBidi"/>
          <w:b w:val="0"/>
          <w:bCs w:val="0"/>
          <w:caps w:val="0"/>
          <w:sz w:val="21"/>
          <w:szCs w:val="22"/>
        </w:rPr>
      </w:pPr>
      <w:r>
        <w:rPr>
          <w:rFonts w:ascii="黑体" w:hAnsi="黑体" w:eastAsia="黑体" w:cs="黑体"/>
        </w:rPr>
        <w:t>附件1</w:t>
      </w:r>
      <w:r>
        <w:tab/>
      </w:r>
      <w:r>
        <w:fldChar w:fldCharType="begin"/>
      </w:r>
      <w:r>
        <w:instrText xml:space="preserve"> PAGEREF _Toc79163881 \h </w:instrText>
      </w:r>
      <w:r>
        <w:fldChar w:fldCharType="separate"/>
      </w:r>
      <w:r>
        <w:t>29</w:t>
      </w:r>
      <w:r>
        <w:fldChar w:fldCharType="end"/>
      </w:r>
    </w:p>
    <w:p w14:paraId="17CD0F1C">
      <w:pPr>
        <w:pStyle w:val="15"/>
        <w:tabs>
          <w:tab w:val="right" w:leader="dot" w:pos="8296"/>
        </w:tabs>
        <w:rPr>
          <w:rFonts w:hAnsiTheme="minorHAnsi" w:cstheme="minorBidi"/>
          <w:b w:val="0"/>
          <w:bCs w:val="0"/>
          <w:caps w:val="0"/>
          <w:sz w:val="21"/>
          <w:szCs w:val="22"/>
        </w:rPr>
      </w:pPr>
      <w:r>
        <w:rPr>
          <w:rFonts w:hint="eastAsia" w:ascii="方正小标宋简体" w:hAnsi="黑体" w:eastAsia="方正小标宋简体" w:cs="黑体"/>
        </w:rPr>
        <w:t>松潘县人力资源和社会保障局</w:t>
      </w:r>
      <w:r>
        <w:rPr>
          <w:rFonts w:ascii="方正小标宋简体" w:hAnsi="黑体" w:eastAsia="方正小标宋简体" w:cs="黑体"/>
        </w:rPr>
        <w:t>2020年部门整体支出绩效评价报告</w:t>
      </w:r>
      <w:r>
        <w:tab/>
      </w:r>
      <w:r>
        <w:rPr>
          <w:rFonts w:hint="eastAsia"/>
        </w:rPr>
        <w:t>31</w:t>
      </w:r>
    </w:p>
    <w:p w14:paraId="30C9647D">
      <w:pPr>
        <w:pStyle w:val="15"/>
        <w:tabs>
          <w:tab w:val="right" w:leader="dot" w:pos="8296"/>
        </w:tabs>
        <w:rPr>
          <w:rFonts w:hAnsiTheme="minorHAnsi" w:eastAsiaTheme="minorEastAsia" w:cstheme="minorBidi"/>
          <w:b w:val="0"/>
          <w:bCs w:val="0"/>
          <w:caps w:val="0"/>
          <w:sz w:val="21"/>
          <w:szCs w:val="22"/>
        </w:rPr>
      </w:pPr>
      <w:r>
        <w:rPr>
          <w:rFonts w:ascii="黑体" w:hAnsi="黑体" w:eastAsia="黑体" w:cs="黑体"/>
        </w:rPr>
        <w:t>附件2</w:t>
      </w:r>
      <w:r>
        <w:tab/>
      </w:r>
      <w:r>
        <w:fldChar w:fldCharType="begin"/>
      </w:r>
      <w:r>
        <w:instrText xml:space="preserve"> PAGEREF _Toc79163883 \h </w:instrText>
      </w:r>
      <w:r>
        <w:fldChar w:fldCharType="separate"/>
      </w:r>
      <w:r>
        <w:t>40</w:t>
      </w:r>
      <w:r>
        <w:fldChar w:fldCharType="end"/>
      </w:r>
    </w:p>
    <w:p w14:paraId="3920D58B">
      <w:pPr>
        <w:pStyle w:val="15"/>
        <w:tabs>
          <w:tab w:val="right" w:leader="dot" w:pos="8296"/>
        </w:tabs>
        <w:rPr>
          <w:rFonts w:hAnsiTheme="minorHAnsi" w:cstheme="minorBidi"/>
          <w:b w:val="0"/>
          <w:bCs w:val="0"/>
          <w:caps w:val="0"/>
          <w:sz w:val="21"/>
          <w:szCs w:val="22"/>
        </w:rPr>
      </w:pPr>
      <w:r>
        <w:rPr>
          <w:rFonts w:hint="eastAsia" w:ascii="方正小标宋简体" w:hAnsi="黑体" w:eastAsia="方正小标宋简体" w:cs="黑体"/>
        </w:rPr>
        <w:t>《</w:t>
      </w:r>
      <w:bookmarkStart w:id="173" w:name="_GoBack"/>
      <w:bookmarkEnd w:id="173"/>
      <w:r>
        <w:rPr>
          <w:rFonts w:ascii="方正小标宋简体" w:hAnsi="黑体" w:eastAsia="方正小标宋简体" w:cs="黑体"/>
        </w:rPr>
        <w:t>2020年</w:t>
      </w:r>
      <w:r>
        <w:rPr>
          <w:rFonts w:hint="eastAsia" w:ascii="方正小标宋简体" w:hAnsi="黑体" w:eastAsia="方正小标宋简体" w:cs="黑体"/>
        </w:rPr>
        <w:t>行政事业单位编外人员工资</w:t>
      </w:r>
      <w:r>
        <w:rPr>
          <w:rFonts w:ascii="方正小标宋简体" w:hAnsi="黑体" w:eastAsia="方正小标宋简体" w:cs="黑体"/>
        </w:rPr>
        <w:t>项目绩效评价报告</w:t>
      </w:r>
      <w:r>
        <w:rPr>
          <w:rFonts w:hint="eastAsia" w:ascii="方正小标宋简体" w:hAnsi="黑体" w:eastAsia="方正小标宋简体" w:cs="黑体"/>
        </w:rPr>
        <w:t>》</w:t>
      </w:r>
      <w:r>
        <w:tab/>
      </w:r>
      <w:r>
        <w:rPr>
          <w:rFonts w:hint="eastAsia"/>
        </w:rPr>
        <w:t>40</w:t>
      </w:r>
    </w:p>
    <w:p w14:paraId="3BAD0FEF">
      <w:pPr>
        <w:pStyle w:val="15"/>
        <w:tabs>
          <w:tab w:val="right" w:leader="dot" w:pos="8296"/>
        </w:tabs>
      </w:pPr>
      <w:r>
        <w:rPr>
          <w:rFonts w:hint="eastAsia" w:ascii="方正小标宋简体" w:hAnsi="黑体" w:eastAsia="方正小标宋简体" w:cs="黑体"/>
        </w:rPr>
        <w:t>《2020年省级学前教育发展专项资金（民族地区村级辅导员）预算</w:t>
      </w:r>
      <w:r>
        <w:rPr>
          <w:rFonts w:ascii="方正小标宋简体" w:hAnsi="黑体" w:eastAsia="方正小标宋简体" w:cs="黑体"/>
        </w:rPr>
        <w:t>项目绩效评价报告</w:t>
      </w:r>
      <w:r>
        <w:rPr>
          <w:rFonts w:hint="eastAsia" w:ascii="方正小标宋简体" w:hAnsi="黑体" w:eastAsia="方正小标宋简体" w:cs="黑体"/>
        </w:rPr>
        <w:t>》</w:t>
      </w:r>
      <w:r>
        <w:tab/>
      </w:r>
      <w:r>
        <w:rPr>
          <w:rFonts w:hint="eastAsia"/>
        </w:rPr>
        <w:t>43</w:t>
      </w:r>
    </w:p>
    <w:p w14:paraId="794926E0">
      <w:pPr>
        <w:pStyle w:val="15"/>
        <w:tabs>
          <w:tab w:val="right" w:leader="dot" w:pos="8296"/>
        </w:tabs>
        <w:rPr>
          <w:rFonts w:hAnsiTheme="minorHAnsi" w:cstheme="minorBidi"/>
          <w:b w:val="0"/>
          <w:bCs w:val="0"/>
          <w:caps w:val="0"/>
          <w:sz w:val="21"/>
          <w:szCs w:val="22"/>
        </w:rPr>
      </w:pPr>
      <w:r>
        <w:rPr>
          <w:rFonts w:ascii="黑体" w:hAnsi="黑体" w:eastAsia="黑体"/>
          <w:color w:val="000000"/>
        </w:rPr>
        <w:t>第</w:t>
      </w:r>
      <w:r>
        <w:rPr>
          <w:rFonts w:ascii="黑体" w:hAnsi="黑体" w:eastAsia="黑体"/>
          <w:kern w:val="44"/>
        </w:rPr>
        <w:t>五部分 附表</w:t>
      </w:r>
      <w:r>
        <w:tab/>
      </w:r>
      <w:r>
        <w:rPr>
          <w:rFonts w:hint="eastAsia"/>
        </w:rPr>
        <w:t>49</w:t>
      </w:r>
    </w:p>
    <w:p w14:paraId="06656487">
      <w:pPr>
        <w:pStyle w:val="18"/>
        <w:tabs>
          <w:tab w:val="right" w:leader="dot" w:pos="8296"/>
        </w:tabs>
        <w:rPr>
          <w:rFonts w:hAnsiTheme="minorHAnsi" w:eastAsiaTheme="minorEastAsia" w:cstheme="minorBidi"/>
          <w:smallCaps w:val="0"/>
          <w:sz w:val="21"/>
          <w:szCs w:val="22"/>
        </w:rPr>
      </w:pPr>
      <w:r>
        <w:rPr>
          <w:rFonts w:ascii="仿宋" w:hAnsi="仿宋" w:eastAsia="仿宋"/>
          <w:color w:val="000000"/>
        </w:rPr>
        <w:t>一、收</w:t>
      </w:r>
      <w:r>
        <w:rPr>
          <w:rFonts w:ascii="仿宋" w:hAnsi="仿宋" w:eastAsia="仿宋"/>
        </w:rPr>
        <w:t>入支出决算总表</w:t>
      </w:r>
      <w:r>
        <w:tab/>
      </w:r>
      <w:r>
        <w:fldChar w:fldCharType="begin"/>
      </w:r>
      <w:r>
        <w:instrText xml:space="preserve"> PAGEREF _Toc79163886 \h </w:instrText>
      </w:r>
      <w:r>
        <w:fldChar w:fldCharType="separate"/>
      </w:r>
      <w:r>
        <w:t>49</w:t>
      </w:r>
      <w:r>
        <w:fldChar w:fldCharType="end"/>
      </w:r>
    </w:p>
    <w:p w14:paraId="7ACE39F9">
      <w:pPr>
        <w:pStyle w:val="18"/>
        <w:tabs>
          <w:tab w:val="right" w:leader="dot" w:pos="8296"/>
        </w:tabs>
        <w:rPr>
          <w:rFonts w:hAnsiTheme="minorHAnsi" w:eastAsiaTheme="minorEastAsia" w:cstheme="minorBidi"/>
          <w:smallCaps w:val="0"/>
          <w:sz w:val="21"/>
          <w:szCs w:val="22"/>
        </w:rPr>
      </w:pPr>
      <w:r>
        <w:rPr>
          <w:rFonts w:ascii="仿宋" w:hAnsi="仿宋" w:eastAsia="仿宋"/>
          <w:color w:val="000000"/>
        </w:rPr>
        <w:t>二、收</w:t>
      </w:r>
      <w:r>
        <w:rPr>
          <w:rFonts w:ascii="仿宋" w:hAnsi="仿宋" w:eastAsia="仿宋"/>
        </w:rPr>
        <w:t>入决算表</w:t>
      </w:r>
      <w:r>
        <w:tab/>
      </w:r>
      <w:r>
        <w:fldChar w:fldCharType="begin"/>
      </w:r>
      <w:r>
        <w:instrText xml:space="preserve"> PAGEREF _Toc79163887 \h </w:instrText>
      </w:r>
      <w:r>
        <w:fldChar w:fldCharType="separate"/>
      </w:r>
      <w:r>
        <w:t>49</w:t>
      </w:r>
      <w:r>
        <w:fldChar w:fldCharType="end"/>
      </w:r>
    </w:p>
    <w:p w14:paraId="549308BB">
      <w:pPr>
        <w:pStyle w:val="18"/>
        <w:tabs>
          <w:tab w:val="right" w:leader="dot" w:pos="8296"/>
        </w:tabs>
        <w:rPr>
          <w:rFonts w:hAnsiTheme="minorHAnsi" w:eastAsiaTheme="minorEastAsia" w:cstheme="minorBidi"/>
          <w:smallCaps w:val="0"/>
          <w:sz w:val="21"/>
          <w:szCs w:val="22"/>
        </w:rPr>
      </w:pPr>
      <w:r>
        <w:rPr>
          <w:rFonts w:ascii="仿宋" w:hAnsi="仿宋" w:eastAsia="仿宋"/>
        </w:rPr>
        <w:t>三、</w:t>
      </w:r>
      <w:r>
        <w:rPr>
          <w:rFonts w:ascii="仿宋" w:hAnsi="仿宋" w:eastAsia="仿宋"/>
          <w:color w:val="000000"/>
        </w:rPr>
        <w:t>支</w:t>
      </w:r>
      <w:r>
        <w:rPr>
          <w:rFonts w:ascii="仿宋" w:hAnsi="仿宋" w:eastAsia="仿宋"/>
        </w:rPr>
        <w:t>出决算表</w:t>
      </w:r>
      <w:r>
        <w:tab/>
      </w:r>
      <w:r>
        <w:fldChar w:fldCharType="begin"/>
      </w:r>
      <w:r>
        <w:instrText xml:space="preserve"> PAGEREF _Toc79163888 \h </w:instrText>
      </w:r>
      <w:r>
        <w:fldChar w:fldCharType="separate"/>
      </w:r>
      <w:r>
        <w:t>49</w:t>
      </w:r>
      <w:r>
        <w:fldChar w:fldCharType="end"/>
      </w:r>
    </w:p>
    <w:p w14:paraId="27C2D0C4">
      <w:pPr>
        <w:pStyle w:val="18"/>
        <w:tabs>
          <w:tab w:val="right" w:leader="dot" w:pos="8296"/>
        </w:tabs>
        <w:rPr>
          <w:rFonts w:hAnsiTheme="minorHAnsi" w:eastAsiaTheme="minorEastAsia" w:cstheme="minorBidi"/>
          <w:smallCaps w:val="0"/>
          <w:sz w:val="21"/>
          <w:szCs w:val="22"/>
        </w:rPr>
      </w:pPr>
      <w:r>
        <w:rPr>
          <w:rFonts w:ascii="仿宋" w:hAnsi="仿宋" w:eastAsia="仿宋"/>
        </w:rPr>
        <w:t>四、</w:t>
      </w:r>
      <w:r>
        <w:rPr>
          <w:rFonts w:ascii="仿宋" w:hAnsi="仿宋" w:eastAsia="仿宋"/>
          <w:color w:val="000000"/>
        </w:rPr>
        <w:t>财</w:t>
      </w:r>
      <w:r>
        <w:rPr>
          <w:rFonts w:ascii="仿宋" w:hAnsi="仿宋" w:eastAsia="仿宋"/>
        </w:rPr>
        <w:t>政拨款收入支出决算总表</w:t>
      </w:r>
      <w:r>
        <w:tab/>
      </w:r>
      <w:r>
        <w:fldChar w:fldCharType="begin"/>
      </w:r>
      <w:r>
        <w:instrText xml:space="preserve"> PAGEREF _Toc79163889 \h </w:instrText>
      </w:r>
      <w:r>
        <w:fldChar w:fldCharType="separate"/>
      </w:r>
      <w:r>
        <w:t>49</w:t>
      </w:r>
      <w:r>
        <w:fldChar w:fldCharType="end"/>
      </w:r>
    </w:p>
    <w:p w14:paraId="77CFB914">
      <w:pPr>
        <w:pStyle w:val="18"/>
        <w:tabs>
          <w:tab w:val="right" w:leader="dot" w:pos="8296"/>
        </w:tabs>
        <w:rPr>
          <w:rFonts w:hAnsiTheme="minorHAnsi" w:eastAsiaTheme="minorEastAsia" w:cstheme="minorBidi"/>
          <w:smallCaps w:val="0"/>
          <w:sz w:val="21"/>
          <w:szCs w:val="22"/>
        </w:rPr>
      </w:pPr>
      <w:r>
        <w:rPr>
          <w:rFonts w:ascii="仿宋" w:hAnsi="仿宋" w:eastAsia="仿宋"/>
        </w:rPr>
        <w:t>五、</w:t>
      </w:r>
      <w:r>
        <w:rPr>
          <w:rFonts w:ascii="仿宋" w:hAnsi="仿宋" w:eastAsia="仿宋"/>
          <w:color w:val="000000"/>
        </w:rPr>
        <w:t>财</w:t>
      </w:r>
      <w:r>
        <w:rPr>
          <w:rFonts w:ascii="仿宋" w:hAnsi="仿宋" w:eastAsia="仿宋"/>
        </w:rPr>
        <w:t>政拨款支出决算明细表</w:t>
      </w:r>
      <w:r>
        <w:tab/>
      </w:r>
      <w:r>
        <w:fldChar w:fldCharType="begin"/>
      </w:r>
      <w:r>
        <w:instrText xml:space="preserve"> PAGEREF _Toc79163890 \h </w:instrText>
      </w:r>
      <w:r>
        <w:fldChar w:fldCharType="separate"/>
      </w:r>
      <w:r>
        <w:t>49</w:t>
      </w:r>
      <w:r>
        <w:fldChar w:fldCharType="end"/>
      </w:r>
    </w:p>
    <w:p w14:paraId="76FC3836">
      <w:pPr>
        <w:pStyle w:val="18"/>
        <w:tabs>
          <w:tab w:val="right" w:leader="dot" w:pos="8296"/>
        </w:tabs>
        <w:rPr>
          <w:rFonts w:hAnsiTheme="minorHAnsi" w:eastAsiaTheme="minorEastAsia" w:cstheme="minorBidi"/>
          <w:smallCaps w:val="0"/>
          <w:sz w:val="21"/>
          <w:szCs w:val="22"/>
        </w:rPr>
      </w:pPr>
      <w:r>
        <w:rPr>
          <w:rFonts w:ascii="仿宋" w:hAnsi="仿宋" w:eastAsia="仿宋"/>
        </w:rPr>
        <w:t>六、</w:t>
      </w:r>
      <w:r>
        <w:rPr>
          <w:rFonts w:ascii="仿宋" w:hAnsi="仿宋" w:eastAsia="仿宋"/>
          <w:color w:val="000000"/>
        </w:rPr>
        <w:t>一</w:t>
      </w:r>
      <w:r>
        <w:rPr>
          <w:rFonts w:ascii="仿宋" w:hAnsi="仿宋" w:eastAsia="仿宋"/>
        </w:rPr>
        <w:t>般公共预算财政拨款支出决算表</w:t>
      </w:r>
      <w:r>
        <w:tab/>
      </w:r>
      <w:r>
        <w:fldChar w:fldCharType="begin"/>
      </w:r>
      <w:r>
        <w:instrText xml:space="preserve"> PAGEREF _Toc79163891 \h </w:instrText>
      </w:r>
      <w:r>
        <w:fldChar w:fldCharType="separate"/>
      </w:r>
      <w:r>
        <w:t>49</w:t>
      </w:r>
      <w:r>
        <w:fldChar w:fldCharType="end"/>
      </w:r>
    </w:p>
    <w:p w14:paraId="45056AE0">
      <w:pPr>
        <w:pStyle w:val="18"/>
        <w:tabs>
          <w:tab w:val="right" w:leader="dot" w:pos="8296"/>
        </w:tabs>
        <w:rPr>
          <w:rFonts w:hAnsiTheme="minorHAnsi" w:eastAsiaTheme="minorEastAsia" w:cstheme="minorBidi"/>
          <w:smallCaps w:val="0"/>
          <w:sz w:val="21"/>
          <w:szCs w:val="22"/>
        </w:rPr>
      </w:pPr>
      <w:r>
        <w:rPr>
          <w:rFonts w:ascii="仿宋" w:hAnsi="仿宋" w:eastAsia="仿宋"/>
        </w:rPr>
        <w:t>七、</w:t>
      </w:r>
      <w:r>
        <w:rPr>
          <w:rFonts w:ascii="仿宋" w:hAnsi="仿宋" w:eastAsia="仿宋"/>
          <w:color w:val="000000"/>
        </w:rPr>
        <w:t>一</w:t>
      </w:r>
      <w:r>
        <w:rPr>
          <w:rFonts w:ascii="仿宋" w:hAnsi="仿宋" w:eastAsia="仿宋"/>
        </w:rPr>
        <w:t>般公共预算财政拨款支出决算明细表</w:t>
      </w:r>
      <w:r>
        <w:tab/>
      </w:r>
      <w:r>
        <w:fldChar w:fldCharType="begin"/>
      </w:r>
      <w:r>
        <w:instrText xml:space="preserve"> PAGEREF _Toc79163892 \h </w:instrText>
      </w:r>
      <w:r>
        <w:fldChar w:fldCharType="separate"/>
      </w:r>
      <w:r>
        <w:t>49</w:t>
      </w:r>
      <w:r>
        <w:fldChar w:fldCharType="end"/>
      </w:r>
    </w:p>
    <w:p w14:paraId="7BE1E591">
      <w:pPr>
        <w:pStyle w:val="18"/>
        <w:tabs>
          <w:tab w:val="right" w:leader="dot" w:pos="8296"/>
        </w:tabs>
        <w:rPr>
          <w:rFonts w:hAnsiTheme="minorHAnsi" w:eastAsiaTheme="minorEastAsia" w:cstheme="minorBidi"/>
          <w:smallCaps w:val="0"/>
          <w:sz w:val="21"/>
          <w:szCs w:val="22"/>
        </w:rPr>
      </w:pPr>
      <w:r>
        <w:rPr>
          <w:rFonts w:ascii="仿宋" w:hAnsi="仿宋" w:eastAsia="仿宋"/>
        </w:rPr>
        <w:t>八、</w:t>
      </w:r>
      <w:r>
        <w:rPr>
          <w:rFonts w:ascii="仿宋" w:hAnsi="仿宋" w:eastAsia="仿宋"/>
          <w:color w:val="000000"/>
        </w:rPr>
        <w:t>一</w:t>
      </w:r>
      <w:r>
        <w:rPr>
          <w:rFonts w:ascii="仿宋" w:hAnsi="仿宋" w:eastAsia="仿宋"/>
        </w:rPr>
        <w:t>般公共预算财政拨款基本支出决算表</w:t>
      </w:r>
      <w:r>
        <w:tab/>
      </w:r>
      <w:r>
        <w:fldChar w:fldCharType="begin"/>
      </w:r>
      <w:r>
        <w:instrText xml:space="preserve"> PAGEREF _Toc79163893 \h </w:instrText>
      </w:r>
      <w:r>
        <w:fldChar w:fldCharType="separate"/>
      </w:r>
      <w:r>
        <w:t>49</w:t>
      </w:r>
      <w:r>
        <w:fldChar w:fldCharType="end"/>
      </w:r>
    </w:p>
    <w:p w14:paraId="2430F5D8">
      <w:pPr>
        <w:pStyle w:val="18"/>
        <w:tabs>
          <w:tab w:val="right" w:leader="dot" w:pos="8296"/>
        </w:tabs>
        <w:rPr>
          <w:rFonts w:hAnsiTheme="minorHAnsi" w:eastAsiaTheme="minorEastAsia" w:cstheme="minorBidi"/>
          <w:smallCaps w:val="0"/>
          <w:sz w:val="21"/>
          <w:szCs w:val="22"/>
        </w:rPr>
      </w:pPr>
      <w:r>
        <w:rPr>
          <w:rFonts w:ascii="仿宋" w:hAnsi="仿宋" w:eastAsia="仿宋"/>
        </w:rPr>
        <w:t>九、</w:t>
      </w:r>
      <w:r>
        <w:rPr>
          <w:rFonts w:ascii="仿宋" w:hAnsi="仿宋" w:eastAsia="仿宋"/>
          <w:color w:val="000000"/>
        </w:rPr>
        <w:t>一</w:t>
      </w:r>
      <w:r>
        <w:rPr>
          <w:rFonts w:ascii="仿宋" w:hAnsi="仿宋" w:eastAsia="仿宋"/>
        </w:rPr>
        <w:t>般公共预算财政拨款项目支出决算表</w:t>
      </w:r>
      <w:r>
        <w:tab/>
      </w:r>
      <w:r>
        <w:fldChar w:fldCharType="begin"/>
      </w:r>
      <w:r>
        <w:instrText xml:space="preserve"> PAGEREF _Toc79163894 \h </w:instrText>
      </w:r>
      <w:r>
        <w:fldChar w:fldCharType="separate"/>
      </w:r>
      <w:r>
        <w:t>49</w:t>
      </w:r>
      <w:r>
        <w:fldChar w:fldCharType="end"/>
      </w:r>
    </w:p>
    <w:p w14:paraId="05543737">
      <w:pPr>
        <w:pStyle w:val="18"/>
        <w:tabs>
          <w:tab w:val="right" w:leader="dot" w:pos="8296"/>
        </w:tabs>
        <w:rPr>
          <w:rFonts w:hAnsiTheme="minorHAnsi" w:eastAsiaTheme="minorEastAsia" w:cstheme="minorBidi"/>
          <w:smallCaps w:val="0"/>
          <w:sz w:val="21"/>
          <w:szCs w:val="22"/>
        </w:rPr>
      </w:pPr>
      <w:r>
        <w:rPr>
          <w:rFonts w:ascii="仿宋" w:hAnsi="仿宋" w:eastAsia="仿宋"/>
        </w:rPr>
        <w:t>十、</w:t>
      </w:r>
      <w:r>
        <w:rPr>
          <w:rFonts w:ascii="仿宋" w:hAnsi="仿宋" w:eastAsia="仿宋"/>
          <w:color w:val="000000"/>
        </w:rPr>
        <w:t>一</w:t>
      </w:r>
      <w:r>
        <w:rPr>
          <w:rFonts w:ascii="仿宋" w:hAnsi="仿宋" w:eastAsia="仿宋"/>
        </w:rPr>
        <w:t>般公共预算财政拨款“三公”经费支出决算表</w:t>
      </w:r>
      <w:r>
        <w:tab/>
      </w:r>
      <w:r>
        <w:fldChar w:fldCharType="begin"/>
      </w:r>
      <w:r>
        <w:instrText xml:space="preserve"> PAGEREF _Toc79163895 \h </w:instrText>
      </w:r>
      <w:r>
        <w:fldChar w:fldCharType="separate"/>
      </w:r>
      <w:r>
        <w:t>49</w:t>
      </w:r>
      <w:r>
        <w:fldChar w:fldCharType="end"/>
      </w:r>
    </w:p>
    <w:p w14:paraId="0AD6E0FF">
      <w:pPr>
        <w:pStyle w:val="18"/>
        <w:tabs>
          <w:tab w:val="right" w:leader="dot" w:pos="8296"/>
        </w:tabs>
        <w:rPr>
          <w:rFonts w:hAnsiTheme="minorHAnsi" w:eastAsiaTheme="minorEastAsia" w:cstheme="minorBidi"/>
          <w:smallCaps w:val="0"/>
          <w:sz w:val="21"/>
          <w:szCs w:val="22"/>
        </w:rPr>
      </w:pPr>
      <w:r>
        <w:rPr>
          <w:rFonts w:ascii="仿宋" w:hAnsi="仿宋" w:eastAsia="仿宋"/>
        </w:rPr>
        <w:t>十一、</w:t>
      </w:r>
      <w:r>
        <w:rPr>
          <w:rFonts w:ascii="仿宋" w:hAnsi="仿宋" w:eastAsia="仿宋"/>
          <w:color w:val="000000"/>
        </w:rPr>
        <w:t>政</w:t>
      </w:r>
      <w:r>
        <w:rPr>
          <w:rFonts w:ascii="仿宋" w:hAnsi="仿宋" w:eastAsia="仿宋"/>
        </w:rPr>
        <w:t>府性基金预算财政拨款收入支出决算表</w:t>
      </w:r>
      <w:r>
        <w:tab/>
      </w:r>
      <w:r>
        <w:fldChar w:fldCharType="begin"/>
      </w:r>
      <w:r>
        <w:instrText xml:space="preserve"> PAGEREF _Toc79163896 \h </w:instrText>
      </w:r>
      <w:r>
        <w:fldChar w:fldCharType="separate"/>
      </w:r>
      <w:r>
        <w:t>49</w:t>
      </w:r>
      <w:r>
        <w:fldChar w:fldCharType="end"/>
      </w:r>
    </w:p>
    <w:p w14:paraId="708249F6">
      <w:pPr>
        <w:pStyle w:val="18"/>
        <w:tabs>
          <w:tab w:val="right" w:leader="dot" w:pos="8296"/>
        </w:tabs>
        <w:rPr>
          <w:rFonts w:hAnsiTheme="minorHAnsi" w:eastAsiaTheme="minorEastAsia" w:cstheme="minorBidi"/>
          <w:smallCaps w:val="0"/>
          <w:sz w:val="21"/>
          <w:szCs w:val="22"/>
        </w:rPr>
      </w:pPr>
      <w:r>
        <w:rPr>
          <w:rFonts w:ascii="仿宋" w:hAnsi="仿宋" w:eastAsia="仿宋"/>
        </w:rPr>
        <w:t>十二、</w:t>
      </w:r>
      <w:r>
        <w:rPr>
          <w:rFonts w:ascii="仿宋" w:hAnsi="仿宋" w:eastAsia="仿宋"/>
          <w:color w:val="000000"/>
        </w:rPr>
        <w:t>政</w:t>
      </w:r>
      <w:r>
        <w:rPr>
          <w:rFonts w:ascii="仿宋" w:hAnsi="仿宋" w:eastAsia="仿宋"/>
        </w:rPr>
        <w:t>府性基金预算财政拨款“三公”经费支出决算表</w:t>
      </w:r>
      <w:r>
        <w:tab/>
      </w:r>
      <w:r>
        <w:fldChar w:fldCharType="begin"/>
      </w:r>
      <w:r>
        <w:instrText xml:space="preserve"> PAGEREF _Toc79163897 \h </w:instrText>
      </w:r>
      <w:r>
        <w:fldChar w:fldCharType="separate"/>
      </w:r>
      <w:r>
        <w:t>49</w:t>
      </w:r>
      <w:r>
        <w:fldChar w:fldCharType="end"/>
      </w:r>
    </w:p>
    <w:p w14:paraId="515C4C77">
      <w:pPr>
        <w:pStyle w:val="18"/>
        <w:tabs>
          <w:tab w:val="right" w:leader="dot" w:pos="8296"/>
        </w:tabs>
        <w:rPr>
          <w:rFonts w:hAnsiTheme="minorHAnsi" w:eastAsiaTheme="minorEastAsia" w:cstheme="minorBidi"/>
          <w:smallCaps w:val="0"/>
          <w:sz w:val="21"/>
          <w:szCs w:val="22"/>
        </w:rPr>
      </w:pPr>
      <w:r>
        <w:rPr>
          <w:rFonts w:ascii="仿宋" w:hAnsi="仿宋" w:eastAsia="仿宋"/>
        </w:rPr>
        <w:t>十三、</w:t>
      </w:r>
      <w:r>
        <w:rPr>
          <w:rFonts w:ascii="仿宋" w:hAnsi="仿宋" w:eastAsia="仿宋"/>
          <w:color w:val="000000"/>
        </w:rPr>
        <w:t>国</w:t>
      </w:r>
      <w:r>
        <w:rPr>
          <w:rFonts w:ascii="仿宋" w:hAnsi="仿宋" w:eastAsia="仿宋"/>
        </w:rPr>
        <w:t>有资本经营预算财政拨款</w:t>
      </w:r>
      <w:r>
        <w:rPr>
          <w:rFonts w:hint="eastAsia" w:ascii="仿宋" w:hAnsi="仿宋" w:eastAsia="仿宋"/>
        </w:rPr>
        <w:t>收入</w:t>
      </w:r>
      <w:r>
        <w:rPr>
          <w:rFonts w:ascii="仿宋" w:hAnsi="仿宋" w:eastAsia="仿宋"/>
        </w:rPr>
        <w:t>支出决算表</w:t>
      </w:r>
      <w:r>
        <w:tab/>
      </w:r>
      <w:r>
        <w:fldChar w:fldCharType="begin"/>
      </w:r>
      <w:r>
        <w:instrText xml:space="preserve"> PAGEREF _Toc79163898 \h </w:instrText>
      </w:r>
      <w:r>
        <w:fldChar w:fldCharType="separate"/>
      </w:r>
      <w:r>
        <w:t>49</w:t>
      </w:r>
      <w:r>
        <w:fldChar w:fldCharType="end"/>
      </w:r>
    </w:p>
    <w:p w14:paraId="5CEE52DC">
      <w:pPr>
        <w:pStyle w:val="18"/>
        <w:tabs>
          <w:tab w:val="right" w:leader="dot" w:pos="8296"/>
        </w:tabs>
        <w:rPr>
          <w:rFonts w:hAnsiTheme="minorHAnsi" w:eastAsiaTheme="minorEastAsia" w:cstheme="minorBidi"/>
          <w:smallCaps w:val="0"/>
          <w:sz w:val="21"/>
          <w:szCs w:val="22"/>
        </w:rPr>
      </w:pPr>
      <w:r>
        <w:rPr>
          <w:rFonts w:ascii="仿宋" w:hAnsi="仿宋" w:eastAsia="仿宋"/>
        </w:rPr>
        <w:t>十四、国有资本经营预算财政拨款支出决算表</w:t>
      </w:r>
      <w:r>
        <w:tab/>
      </w:r>
      <w:r>
        <w:fldChar w:fldCharType="begin"/>
      </w:r>
      <w:r>
        <w:instrText xml:space="preserve"> PAGEREF _Toc79163899 \h </w:instrText>
      </w:r>
      <w:r>
        <w:fldChar w:fldCharType="separate"/>
      </w:r>
      <w:r>
        <w:t>49</w:t>
      </w:r>
      <w:r>
        <w:fldChar w:fldCharType="end"/>
      </w:r>
    </w:p>
    <w:p w14:paraId="3DEDB5C3">
      <w:r>
        <w:rPr>
          <w:rFonts w:asciiTheme="minorHAnsi" w:eastAsiaTheme="minorHAnsi"/>
          <w:b/>
          <w:bCs/>
          <w:caps/>
          <w:sz w:val="20"/>
          <w:szCs w:val="20"/>
        </w:rPr>
        <w:fldChar w:fldCharType="end"/>
      </w:r>
    </w:p>
    <w:p w14:paraId="6362CCA2">
      <w:pPr>
        <w:widowControl/>
        <w:adjustRightInd w:val="0"/>
        <w:snapToGrid w:val="0"/>
        <w:spacing w:line="440" w:lineRule="exact"/>
        <w:ind w:firstLine="1320" w:firstLineChars="550"/>
        <w:jc w:val="left"/>
        <w:rPr>
          <w:rFonts w:ascii="仿宋" w:hAnsi="仿宋" w:eastAsia="仿宋"/>
          <w:color w:val="FF0000"/>
          <w:sz w:val="24"/>
        </w:rPr>
      </w:pPr>
      <w:r>
        <w:rPr>
          <w:rFonts w:hint="eastAsia" w:ascii="仿宋" w:hAnsi="仿宋" w:eastAsia="仿宋"/>
          <w:color w:val="FF0000"/>
          <w:sz w:val="24"/>
          <w:lang w:eastAsia="zh-CN"/>
        </w:rPr>
        <w:t>（</w:t>
      </w:r>
      <w:r>
        <w:rPr>
          <w:rFonts w:hint="eastAsia" w:ascii="仿宋" w:hAnsi="仿宋" w:eastAsia="仿宋"/>
          <w:color w:val="FF0000"/>
          <w:sz w:val="24"/>
        </w:rPr>
        <w:t>注：请部门根据实际注明页码</w:t>
      </w:r>
      <w:r>
        <w:rPr>
          <w:rFonts w:hint="eastAsia" w:ascii="仿宋" w:hAnsi="仿宋" w:eastAsia="仿宋"/>
          <w:color w:val="FF0000"/>
          <w:sz w:val="24"/>
          <w:lang w:eastAsia="zh-CN"/>
        </w:rPr>
        <w:t>）</w:t>
      </w:r>
    </w:p>
    <w:p w14:paraId="6051580A">
      <w:pPr>
        <w:widowControl/>
        <w:spacing w:line="440" w:lineRule="exact"/>
        <w:jc w:val="left"/>
        <w:rPr>
          <w:rFonts w:ascii="仿宋" w:hAnsi="仿宋" w:eastAsia="仿宋"/>
          <w:bCs/>
          <w:kern w:val="44"/>
          <w:sz w:val="24"/>
        </w:rPr>
      </w:pPr>
      <w:bookmarkStart w:id="12" w:name="_Toc15396599"/>
      <w:bookmarkStart w:id="13" w:name="_Toc15377196"/>
      <w:r>
        <w:rPr>
          <w:rFonts w:ascii="仿宋" w:hAnsi="仿宋" w:eastAsia="仿宋"/>
          <w:b/>
          <w:sz w:val="24"/>
        </w:rPr>
        <w:br w:type="page"/>
      </w:r>
    </w:p>
    <w:p w14:paraId="2BAB54C5">
      <w:pPr>
        <w:pStyle w:val="4"/>
        <w:jc w:val="center"/>
        <w:rPr>
          <w:rFonts w:ascii="黑体" w:eastAsia="黑体"/>
          <w:color w:val="000000"/>
          <w:sz w:val="32"/>
          <w:szCs w:val="32"/>
        </w:rPr>
      </w:pPr>
      <w:bookmarkStart w:id="14" w:name="_Toc79163851"/>
      <w:bookmarkStart w:id="15" w:name="_Toc79163601"/>
      <w:r>
        <w:rPr>
          <w:rFonts w:hint="eastAsia" w:ascii="黑体" w:hAnsi="黑体" w:eastAsia="黑体"/>
          <w:b w:val="0"/>
        </w:rPr>
        <w:t>第一部分</w:t>
      </w:r>
      <w:r>
        <w:rPr>
          <w:rFonts w:ascii="黑体" w:hAnsi="黑体" w:eastAsia="黑体"/>
          <w:b w:val="0"/>
        </w:rPr>
        <w:t xml:space="preserve"> </w:t>
      </w:r>
      <w:r>
        <w:rPr>
          <w:rStyle w:val="26"/>
          <w:rFonts w:hint="eastAsia" w:ascii="黑体" w:hAnsi="黑体" w:eastAsia="黑体"/>
          <w:b w:val="0"/>
          <w:bCs w:val="0"/>
        </w:rPr>
        <w:t>部门概况</w:t>
      </w:r>
      <w:bookmarkEnd w:id="12"/>
      <w:bookmarkEnd w:id="13"/>
      <w:bookmarkEnd w:id="14"/>
      <w:bookmarkEnd w:id="15"/>
    </w:p>
    <w:p w14:paraId="66DFDAF0">
      <w:pPr>
        <w:pStyle w:val="5"/>
        <w:rPr>
          <w:rStyle w:val="27"/>
          <w:rFonts w:ascii="仿宋" w:hAnsi="仿宋" w:eastAsia="仿宋"/>
          <w:b w:val="0"/>
          <w:bCs w:val="0"/>
        </w:rPr>
      </w:pPr>
      <w:bookmarkStart w:id="16" w:name="_Toc15377197"/>
      <w:bookmarkStart w:id="17" w:name="_Toc79163852"/>
      <w:bookmarkStart w:id="18" w:name="_Toc79163602"/>
      <w:bookmarkStart w:id="19" w:name="_Toc15396600"/>
      <w:r>
        <w:rPr>
          <w:rFonts w:hint="eastAsia" w:ascii="黑体" w:hAnsi="黑体" w:eastAsia="黑体"/>
          <w:b w:val="0"/>
          <w:color w:val="000000"/>
        </w:rPr>
        <w:t>一、基</w:t>
      </w:r>
      <w:r>
        <w:rPr>
          <w:rStyle w:val="27"/>
          <w:rFonts w:hint="eastAsia" w:ascii="黑体" w:hAnsi="黑体" w:eastAsia="黑体"/>
          <w:b w:val="0"/>
          <w:bCs w:val="0"/>
        </w:rPr>
        <w:t>本职能及主要工作</w:t>
      </w:r>
      <w:bookmarkEnd w:id="16"/>
      <w:bookmarkEnd w:id="17"/>
      <w:bookmarkEnd w:id="18"/>
      <w:bookmarkEnd w:id="19"/>
    </w:p>
    <w:p w14:paraId="34DF0D11">
      <w:pPr>
        <w:pStyle w:val="8"/>
        <w:adjustRightInd w:val="0"/>
        <w:snapToGrid w:val="0"/>
        <w:spacing w:before="93" w:line="600" w:lineRule="exact"/>
        <w:ind w:firstLine="672" w:firstLineChars="210"/>
        <w:outlineLvl w:val="2"/>
        <w:rPr>
          <w:rFonts w:ascii="仿宋" w:hAnsi="仿宋" w:eastAsia="仿宋"/>
          <w:bCs/>
          <w:color w:val="000000"/>
          <w:sz w:val="32"/>
          <w:szCs w:val="32"/>
        </w:rPr>
      </w:pPr>
      <w:bookmarkStart w:id="20" w:name="_Toc79163853"/>
      <w:bookmarkStart w:id="21" w:name="_Toc79163603"/>
      <w:bookmarkStart w:id="22" w:name="_Toc15377198"/>
      <w:bookmarkStart w:id="23" w:name="_Toc15378445"/>
      <w:r>
        <w:rPr>
          <w:rFonts w:hint="eastAsia" w:ascii="仿宋" w:hAnsi="仿宋" w:eastAsia="仿宋"/>
          <w:bCs/>
          <w:color w:val="000000"/>
          <w:sz w:val="32"/>
          <w:szCs w:val="32"/>
        </w:rPr>
        <w:t>（一）主要职能。</w:t>
      </w:r>
      <w:bookmarkEnd w:id="20"/>
      <w:bookmarkEnd w:id="21"/>
    </w:p>
    <w:bookmarkEnd w:id="22"/>
    <w:bookmarkEnd w:id="23"/>
    <w:p w14:paraId="6C0523E2">
      <w:pPr>
        <w:spacing w:line="576" w:lineRule="exact"/>
        <w:ind w:firstLine="640" w:firstLineChars="200"/>
        <w:rPr>
          <w:rFonts w:ascii="仿宋_GB2312" w:hAnsi="仿宋_GB2312" w:eastAsia="仿宋_GB2312" w:cs="仿宋_GB2312"/>
          <w:kern w:val="0"/>
          <w:sz w:val="32"/>
          <w:szCs w:val="32"/>
          <w:lang w:bidi="ar"/>
        </w:rPr>
      </w:pPr>
      <w:bookmarkStart w:id="24" w:name="_Toc79163604"/>
      <w:bookmarkStart w:id="25" w:name="_Toc79163854"/>
      <w:bookmarkStart w:id="26" w:name="_Toc15377199"/>
      <w:bookmarkStart w:id="27" w:name="_Toc15378446"/>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贯彻执</w:t>
      </w:r>
      <w:r>
        <w:rPr>
          <w:rFonts w:hint="eastAsia" w:eastAsia="仿宋_GB2312"/>
          <w:sz w:val="32"/>
          <w:szCs w:val="32"/>
        </w:rPr>
        <w:t>行国家、省、州人力</w:t>
      </w:r>
      <w:r>
        <w:rPr>
          <w:rFonts w:hint="eastAsia" w:ascii="仿宋_GB2312" w:hAnsi="仿宋_GB2312" w:eastAsia="仿宋_GB2312" w:cs="仿宋_GB2312"/>
          <w:kern w:val="0"/>
          <w:sz w:val="32"/>
          <w:szCs w:val="32"/>
          <w:lang w:bidi="ar"/>
        </w:rPr>
        <w:t>资源和社会保障工作的相关</w:t>
      </w:r>
      <w:r>
        <w:rPr>
          <w:rFonts w:hint="eastAsia" w:ascii="仿宋_GB2312" w:hAnsi="仿宋_GB2312" w:eastAsia="仿宋_GB2312" w:cs="仿宋_GB2312"/>
          <w:kern w:val="0"/>
          <w:sz w:val="32"/>
          <w:szCs w:val="32"/>
          <w:lang w:eastAsia="zh-CN" w:bidi="ar"/>
        </w:rPr>
        <w:t>法律法规</w:t>
      </w:r>
      <w:r>
        <w:rPr>
          <w:rFonts w:hint="eastAsia" w:ascii="仿宋_GB2312" w:hAnsi="仿宋_GB2312" w:eastAsia="仿宋_GB2312" w:cs="仿宋_GB2312"/>
          <w:kern w:val="0"/>
          <w:sz w:val="32"/>
          <w:szCs w:val="32"/>
          <w:lang w:bidi="ar"/>
        </w:rPr>
        <w:t>和政策，起草全县人力资源和社会保障规范性文件草案，</w:t>
      </w:r>
      <w:r>
        <w:rPr>
          <w:rFonts w:hint="eastAsia" w:ascii="仿宋_GB2312" w:hAnsi="仿宋_GB2312" w:eastAsia="仿宋_GB2312" w:cs="仿宋_GB2312"/>
          <w:kern w:val="0"/>
          <w:sz w:val="32"/>
          <w:szCs w:val="32"/>
          <w:lang w:eastAsia="zh-CN" w:bidi="ar"/>
        </w:rPr>
        <w:t>拟定</w:t>
      </w:r>
      <w:r>
        <w:rPr>
          <w:rFonts w:hint="eastAsia" w:ascii="仿宋_GB2312" w:hAnsi="仿宋_GB2312" w:eastAsia="仿宋_GB2312" w:cs="仿宋_GB2312"/>
          <w:kern w:val="0"/>
          <w:sz w:val="32"/>
          <w:szCs w:val="32"/>
          <w:lang w:bidi="ar"/>
        </w:rPr>
        <w:t>全县人力资源和社会保障事业发展规划、政策并组织实施和监督检查。</w:t>
      </w:r>
    </w:p>
    <w:p w14:paraId="1C3E85B9">
      <w:pPr>
        <w:widowControl/>
        <w:spacing w:line="576" w:lineRule="exact"/>
        <w:ind w:firstLine="640" w:firstLineChars="200"/>
        <w:jc w:val="left"/>
        <w:rPr>
          <w:rFonts w:ascii="仿宋_GB2312" w:hAnsi="仿宋_GB2312" w:eastAsia="仿宋_GB2312" w:cs="仿宋_GB2312"/>
          <w:color w:val="000000"/>
          <w:kern w:val="0"/>
          <w:sz w:val="32"/>
          <w:szCs w:val="32"/>
          <w:lang w:bidi="ar"/>
        </w:rPr>
      </w:pPr>
      <w:r>
        <w:rPr>
          <w:rFonts w:hint="eastAsia" w:ascii="仿宋_GB2312" w:hAnsi="仿宋_GB2312" w:eastAsia="仿宋_GB2312" w:cs="仿宋_GB2312"/>
          <w:kern w:val="0"/>
          <w:sz w:val="32"/>
          <w:szCs w:val="32"/>
          <w:lang w:eastAsia="zh-CN" w:bidi="ar"/>
        </w:rPr>
        <w:t>（</w:t>
      </w:r>
      <w:r>
        <w:rPr>
          <w:rFonts w:hint="eastAsia" w:ascii="仿宋_GB2312" w:hAnsi="仿宋_GB2312" w:eastAsia="仿宋_GB2312" w:cs="仿宋_GB2312"/>
          <w:kern w:val="0"/>
          <w:sz w:val="32"/>
          <w:szCs w:val="32"/>
          <w:lang w:bidi="ar"/>
        </w:rPr>
        <w:t>二</w:t>
      </w:r>
      <w:r>
        <w:rPr>
          <w:rFonts w:hint="eastAsia" w:ascii="仿宋_GB2312" w:hAnsi="仿宋_GB2312" w:eastAsia="仿宋_GB2312" w:cs="仿宋_GB2312"/>
          <w:kern w:val="0"/>
          <w:sz w:val="32"/>
          <w:szCs w:val="32"/>
          <w:lang w:eastAsia="zh-CN" w:bidi="ar"/>
        </w:rPr>
        <w:t>）</w:t>
      </w:r>
      <w:r>
        <w:rPr>
          <w:rFonts w:hint="eastAsia" w:ascii="仿宋_GB2312" w:hAnsi="仿宋_GB2312" w:eastAsia="仿宋_GB2312" w:cs="仿宋_GB2312"/>
          <w:kern w:val="0"/>
          <w:sz w:val="32"/>
          <w:szCs w:val="32"/>
          <w:lang w:bidi="ar"/>
        </w:rPr>
        <w:t>组织实施人力资源市场发展规划和人力资源流动政策，管理人力资源和社会保障公共服务机构，建立全县统一规范的人力资源市场，促进人力资源合理流动、有效配置。</w:t>
      </w:r>
      <w:r>
        <w:rPr>
          <w:rFonts w:hint="eastAsia" w:ascii="仿宋_GB2312" w:hAnsi="仿宋_GB2312" w:eastAsia="仿宋_GB2312" w:cs="仿宋_GB2312"/>
          <w:kern w:val="0"/>
          <w:sz w:val="32"/>
          <w:szCs w:val="32"/>
          <w:lang w:bidi="ar"/>
        </w:rPr>
        <w:br w:type="textWrapping"/>
      </w:r>
      <w:r>
        <w:rPr>
          <w:rFonts w:hint="eastAsia" w:ascii="仿宋_GB2312" w:hAnsi="仿宋_GB2312" w:eastAsia="仿宋_GB2312" w:cs="仿宋_GB2312"/>
          <w:kern w:val="0"/>
          <w:sz w:val="32"/>
          <w:szCs w:val="32"/>
          <w:lang w:bidi="ar"/>
        </w:rPr>
        <w:t xml:space="preserve">    </w:t>
      </w:r>
      <w:r>
        <w:rPr>
          <w:rFonts w:hint="eastAsia" w:ascii="仿宋_GB2312" w:hAnsi="仿宋_GB2312" w:eastAsia="仿宋_GB2312" w:cs="仿宋_GB2312"/>
          <w:kern w:val="0"/>
          <w:sz w:val="32"/>
          <w:szCs w:val="32"/>
          <w:lang w:eastAsia="zh-CN" w:bidi="ar"/>
        </w:rPr>
        <w:t>（</w:t>
      </w:r>
      <w:r>
        <w:rPr>
          <w:rFonts w:hint="eastAsia" w:ascii="仿宋_GB2312" w:hAnsi="仿宋_GB2312" w:eastAsia="仿宋_GB2312" w:cs="仿宋_GB2312"/>
          <w:sz w:val="32"/>
          <w:szCs w:val="32"/>
        </w:rPr>
        <w:t>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000000"/>
          <w:kern w:val="0"/>
          <w:sz w:val="32"/>
          <w:szCs w:val="32"/>
          <w:lang w:bidi="ar"/>
        </w:rPr>
        <w:t>负责就业促进工作，组织实施统筹城乡就业发展规划和政策，完善公共就业服务体系；统筹建立面向城乡劳动者的职业技能培训制度，组织落实创业、就业援助制度；组织实施高校毕业生就业政策。</w:t>
      </w:r>
      <w:r>
        <w:rPr>
          <w:rFonts w:hint="eastAsia" w:ascii="仿宋_GB2312" w:hAnsi="仿宋_GB2312" w:eastAsia="仿宋_GB2312" w:cs="仿宋_GB2312"/>
          <w:color w:val="000000"/>
          <w:kern w:val="0"/>
          <w:sz w:val="32"/>
          <w:szCs w:val="32"/>
          <w:lang w:bidi="ar"/>
        </w:rPr>
        <w:br w:type="textWrapping"/>
      </w:r>
      <w:r>
        <w:rPr>
          <w:rFonts w:hint="eastAsia" w:ascii="仿宋_GB2312" w:hAnsi="仿宋_GB2312" w:eastAsia="仿宋_GB2312" w:cs="仿宋_GB2312"/>
          <w:color w:val="000000"/>
          <w:kern w:val="0"/>
          <w:sz w:val="32"/>
          <w:szCs w:val="32"/>
          <w:lang w:bidi="ar"/>
        </w:rPr>
        <w:t xml:space="preserve">    （四）推进建立覆盖城乡的多层次社会保障体系。组织实施养老、失业、工伤等社会保险及其补充保险政策和标准。贯彻落实全国统一的养老、失业、工伤保险关系转续办法；贯彻落实养老、失业、工伤等社会保险及其补充保险基金管理和监督办法；编制相关社会保险基金预决算草案。会同有关部门实施全民参保计划并参与建立全国统一的社会保险公共服务平台。拟订全县人力资源和社会保障信息化建设总体规划、年度计划，制定相关制度、标准和规范并组织实施。指导、督促企业参加工伤保险。</w:t>
      </w:r>
      <w:r>
        <w:rPr>
          <w:rFonts w:hint="eastAsia" w:ascii="仿宋_GB2312" w:hAnsi="仿宋_GB2312" w:eastAsia="仿宋_GB2312" w:cs="仿宋_GB2312"/>
          <w:color w:val="000000"/>
          <w:kern w:val="0"/>
          <w:sz w:val="32"/>
          <w:szCs w:val="32"/>
          <w:lang w:bidi="ar"/>
        </w:rPr>
        <w:br w:type="textWrapping"/>
      </w:r>
      <w:r>
        <w:rPr>
          <w:rFonts w:hint="eastAsia" w:ascii="仿宋_GB2312" w:hAnsi="仿宋_GB2312" w:eastAsia="仿宋_GB2312" w:cs="仿宋_GB2312"/>
          <w:color w:val="000000"/>
          <w:kern w:val="0"/>
          <w:sz w:val="32"/>
          <w:szCs w:val="32"/>
          <w:lang w:bidi="ar"/>
        </w:rPr>
        <w:t xml:space="preserve">    （五）负责就业、失业和相关社会保险基金预测预警和信息引导，拟订应对预案，实施预防、调节和控制，保持就业形势稳定和相关社会保险基金总体收支平衡。</w:t>
      </w:r>
      <w:r>
        <w:rPr>
          <w:rFonts w:hint="eastAsia" w:ascii="仿宋_GB2312" w:hAnsi="仿宋_GB2312" w:eastAsia="仿宋_GB2312" w:cs="仿宋_GB2312"/>
          <w:color w:val="000000"/>
          <w:kern w:val="0"/>
          <w:sz w:val="32"/>
          <w:szCs w:val="32"/>
          <w:lang w:bidi="ar"/>
        </w:rPr>
        <w:br w:type="textWrapping"/>
      </w:r>
      <w:r>
        <w:rPr>
          <w:rFonts w:hint="eastAsia" w:ascii="仿宋_GB2312" w:hAnsi="仿宋_GB2312" w:eastAsia="仿宋_GB2312" w:cs="仿宋_GB2312"/>
          <w:color w:val="000000"/>
          <w:kern w:val="0"/>
          <w:sz w:val="32"/>
          <w:szCs w:val="32"/>
          <w:lang w:bidi="ar"/>
        </w:rPr>
        <w:t xml:space="preserve">    （六）组织实施劳动人事争议调解仲裁制度和劳动关系政策，完善劳动关系协商协调机制，贯彻职工工作时间、休息休假和假期制度，落实消除非法使用童工政策和女工、未成年工特殊劳动保护政策。依法督促用人单位在劳动用工、合同签订与履约时，载明劳动保护、劳动条件和职业危害防护等条款。组织实施劳动保障监察，协调劳动者维权工作，依法查处重大案件。</w:t>
      </w:r>
    </w:p>
    <w:p w14:paraId="259CBDFC">
      <w:pPr>
        <w:widowControl/>
        <w:numPr>
          <w:ilvl w:val="0"/>
          <w:numId w:val="1"/>
        </w:numPr>
        <w:spacing w:line="576" w:lineRule="exact"/>
        <w:ind w:firstLine="640" w:firstLineChars="200"/>
        <w:jc w:val="left"/>
        <w:rPr>
          <w:rFonts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牵头推进深化职称制度改革，组织实施专业技术人员管理、继续教育和博士后管理等政策，负责高层次专业技术人才选拔和培养工作，贯彻落实吸引留学人员来县</w:t>
      </w:r>
      <w:r>
        <w:rPr>
          <w:rFonts w:hint="eastAsia" w:ascii="仿宋_GB2312" w:hAnsi="仿宋_GB2312" w:eastAsia="仿宋_GB2312" w:cs="仿宋_GB2312"/>
          <w:color w:val="000000"/>
          <w:kern w:val="0"/>
          <w:sz w:val="32"/>
          <w:szCs w:val="32"/>
          <w:lang w:eastAsia="zh-CN" w:bidi="ar"/>
        </w:rPr>
        <w:t>（</w:t>
      </w:r>
      <w:r>
        <w:rPr>
          <w:rFonts w:hint="eastAsia" w:ascii="仿宋_GB2312" w:hAnsi="仿宋_GB2312" w:eastAsia="仿宋_GB2312" w:cs="仿宋_GB2312"/>
          <w:color w:val="000000"/>
          <w:kern w:val="0"/>
          <w:sz w:val="32"/>
          <w:szCs w:val="32"/>
          <w:lang w:bidi="ar"/>
        </w:rPr>
        <w:t>回县</w:t>
      </w:r>
      <w:r>
        <w:rPr>
          <w:rFonts w:hint="eastAsia" w:ascii="仿宋_GB2312" w:hAnsi="仿宋_GB2312" w:eastAsia="仿宋_GB2312" w:cs="仿宋_GB2312"/>
          <w:color w:val="000000"/>
          <w:kern w:val="0"/>
          <w:sz w:val="32"/>
          <w:szCs w:val="32"/>
          <w:lang w:eastAsia="zh-CN" w:bidi="ar"/>
        </w:rPr>
        <w:t>）</w:t>
      </w:r>
      <w:r>
        <w:rPr>
          <w:rFonts w:hint="eastAsia" w:ascii="仿宋_GB2312" w:hAnsi="仿宋_GB2312" w:eastAsia="仿宋_GB2312" w:cs="仿宋_GB2312"/>
          <w:color w:val="000000"/>
          <w:kern w:val="0"/>
          <w:sz w:val="32"/>
          <w:szCs w:val="32"/>
          <w:lang w:bidi="ar"/>
        </w:rPr>
        <w:t>工作或定居政策。组织拟订技能人才培养、评价、使用和激励制度。贯彻落实职业资格制度，健全职业技能多元化评价政策。指导、监督各级各类技工学校、民办职业培训机构按国家和省、州、县有关规定履行安全管理责任。</w:t>
      </w:r>
    </w:p>
    <w:p w14:paraId="093133BC">
      <w:pPr>
        <w:widowControl/>
        <w:spacing w:line="576" w:lineRule="exact"/>
        <w:ind w:firstLine="640"/>
        <w:jc w:val="left"/>
        <w:rPr>
          <w:rFonts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 xml:space="preserve">（八）会同有关部门负责事业单位人事制度改革，按照管理权限负责规范事业单位岗位设置、公开招聘、聘用合同等人事综合管理工作，落实规范事业单位工作人员和机关工勤人员管理政策，将安全生产及生态环境保护责任履行情况作为事业单位工作人员奖惩、考核的重要内容。   </w:t>
      </w:r>
    </w:p>
    <w:p w14:paraId="3F9A55D7">
      <w:pPr>
        <w:widowControl/>
        <w:spacing w:line="576" w:lineRule="exact"/>
        <w:jc w:val="left"/>
        <w:rPr>
          <w:rFonts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 xml:space="preserve">    </w:t>
      </w:r>
      <w:r>
        <w:rPr>
          <w:rFonts w:hint="eastAsia" w:ascii="仿宋_GB2312" w:hAnsi="仿宋_GB2312" w:eastAsia="仿宋_GB2312" w:cs="仿宋_GB2312"/>
          <w:color w:val="000000"/>
          <w:kern w:val="0"/>
          <w:sz w:val="32"/>
          <w:szCs w:val="32"/>
          <w:lang w:eastAsia="zh-CN" w:bidi="ar"/>
        </w:rPr>
        <w:t>（</w:t>
      </w:r>
      <w:r>
        <w:rPr>
          <w:rFonts w:hint="eastAsia" w:ascii="仿宋_GB2312" w:hAnsi="仿宋_GB2312" w:eastAsia="仿宋_GB2312" w:cs="仿宋_GB2312"/>
          <w:color w:val="000000"/>
          <w:kern w:val="0"/>
          <w:sz w:val="32"/>
          <w:szCs w:val="32"/>
          <w:lang w:bidi="ar"/>
        </w:rPr>
        <w:t>九</w:t>
      </w:r>
      <w:r>
        <w:rPr>
          <w:rFonts w:hint="eastAsia" w:ascii="仿宋_GB2312" w:hAnsi="仿宋_GB2312" w:eastAsia="仿宋_GB2312" w:cs="仿宋_GB2312"/>
          <w:color w:val="000000"/>
          <w:kern w:val="0"/>
          <w:sz w:val="32"/>
          <w:szCs w:val="32"/>
          <w:lang w:eastAsia="zh-CN" w:bidi="ar"/>
        </w:rPr>
        <w:t>）</w:t>
      </w:r>
      <w:r>
        <w:rPr>
          <w:rFonts w:hint="eastAsia" w:ascii="仿宋_GB2312" w:hAnsi="仿宋_GB2312" w:eastAsia="仿宋_GB2312" w:cs="仿宋_GB2312"/>
          <w:color w:val="000000"/>
          <w:kern w:val="0"/>
          <w:sz w:val="32"/>
          <w:szCs w:val="32"/>
          <w:lang w:bidi="ar"/>
        </w:rPr>
        <w:t>组织实施国家表彰奖励制度，综合管理政府表彰奖励工作，承担评比达标表彰等工作，根据授权承办以县委、县政府名义开展的表彰奖励活动。承办提请县人大常委会和县政府决定的人事任免事项。</w:t>
      </w:r>
    </w:p>
    <w:p w14:paraId="1EDBE8D5">
      <w:pPr>
        <w:widowControl/>
        <w:spacing w:line="576" w:lineRule="exact"/>
        <w:ind w:firstLine="640" w:firstLineChars="200"/>
        <w:jc w:val="left"/>
        <w:rPr>
          <w:rFonts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eastAsia="zh-CN" w:bidi="ar"/>
        </w:rPr>
        <w:t>（</w:t>
      </w:r>
      <w:r>
        <w:rPr>
          <w:rFonts w:hint="eastAsia" w:ascii="仿宋_GB2312" w:hAnsi="仿宋_GB2312" w:eastAsia="仿宋_GB2312" w:cs="仿宋_GB2312"/>
          <w:color w:val="000000"/>
          <w:kern w:val="0"/>
          <w:sz w:val="32"/>
          <w:szCs w:val="32"/>
          <w:lang w:bidi="ar"/>
        </w:rPr>
        <w:t>十</w:t>
      </w:r>
      <w:r>
        <w:rPr>
          <w:rFonts w:hint="eastAsia" w:ascii="仿宋_GB2312" w:hAnsi="仿宋_GB2312" w:eastAsia="仿宋_GB2312" w:cs="仿宋_GB2312"/>
          <w:color w:val="000000"/>
          <w:kern w:val="0"/>
          <w:sz w:val="32"/>
          <w:szCs w:val="32"/>
          <w:lang w:eastAsia="zh-CN" w:bidi="ar"/>
        </w:rPr>
        <w:t>）</w:t>
      </w:r>
      <w:r>
        <w:rPr>
          <w:rFonts w:hint="eastAsia" w:ascii="仿宋_GB2312" w:hAnsi="仿宋_GB2312" w:eastAsia="仿宋_GB2312" w:cs="仿宋_GB2312"/>
          <w:color w:val="000000"/>
          <w:kern w:val="0"/>
          <w:sz w:val="32"/>
          <w:szCs w:val="32"/>
          <w:lang w:bidi="ar"/>
        </w:rPr>
        <w:t>组织实施事业单位人员工资收入分配政策，建立企事业单位人员工资决定、正常增长和支付保障机制。组织实施企事业单位人员福利和离退休政策。</w:t>
      </w:r>
    </w:p>
    <w:p w14:paraId="757FF10B">
      <w:pPr>
        <w:widowControl/>
        <w:spacing w:line="576" w:lineRule="exact"/>
        <w:ind w:left="640"/>
        <w:jc w:val="left"/>
        <w:rPr>
          <w:rFonts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eastAsia="zh-CN" w:bidi="ar"/>
        </w:rPr>
        <w:t>（</w:t>
      </w:r>
      <w:r>
        <w:rPr>
          <w:rFonts w:hint="eastAsia" w:ascii="仿宋_GB2312" w:hAnsi="仿宋_GB2312" w:eastAsia="仿宋_GB2312" w:cs="仿宋_GB2312"/>
          <w:color w:val="000000"/>
          <w:kern w:val="0"/>
          <w:sz w:val="32"/>
          <w:szCs w:val="32"/>
          <w:lang w:bidi="ar"/>
        </w:rPr>
        <w:t>十一</w:t>
      </w:r>
      <w:r>
        <w:rPr>
          <w:rFonts w:hint="eastAsia" w:ascii="仿宋_GB2312" w:hAnsi="仿宋_GB2312" w:eastAsia="仿宋_GB2312" w:cs="仿宋_GB2312"/>
          <w:color w:val="000000"/>
          <w:kern w:val="0"/>
          <w:sz w:val="32"/>
          <w:szCs w:val="32"/>
          <w:lang w:eastAsia="zh-CN" w:bidi="ar"/>
        </w:rPr>
        <w:t>）</w:t>
      </w:r>
      <w:r>
        <w:rPr>
          <w:rFonts w:hint="eastAsia" w:ascii="仿宋_GB2312" w:hAnsi="仿宋_GB2312" w:eastAsia="仿宋_GB2312" w:cs="仿宋_GB2312"/>
          <w:color w:val="000000"/>
          <w:kern w:val="0"/>
          <w:sz w:val="32"/>
          <w:szCs w:val="32"/>
          <w:lang w:bidi="ar"/>
        </w:rPr>
        <w:t>会同相关部门组织实施农民工工作的综合性</w:t>
      </w:r>
      <w:r>
        <w:rPr>
          <w:rFonts w:hint="eastAsia" w:ascii="仿宋_GB2312" w:hAnsi="仿宋_GB2312" w:eastAsia="仿宋_GB2312" w:cs="仿宋_GB2312"/>
          <w:color w:val="000000"/>
          <w:kern w:val="0"/>
          <w:sz w:val="32"/>
          <w:szCs w:val="32"/>
          <w:lang w:eastAsia="zh-CN" w:bidi="ar"/>
        </w:rPr>
        <w:t>政策</w:t>
      </w:r>
    </w:p>
    <w:p w14:paraId="484F1FA4">
      <w:pPr>
        <w:widowControl/>
        <w:spacing w:line="576" w:lineRule="exact"/>
        <w:jc w:val="left"/>
        <w:rPr>
          <w:rFonts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策和规划，推动相关政策落实，协调解决重点难点问题，维护农民工合法权益。负责将安全生产纳入农民工技能培训内容。</w:t>
      </w:r>
    </w:p>
    <w:p w14:paraId="1E7DBF1B">
      <w:pPr>
        <w:widowControl/>
        <w:numPr>
          <w:ilvl w:val="0"/>
          <w:numId w:val="2"/>
        </w:numPr>
        <w:spacing w:line="576" w:lineRule="exact"/>
        <w:ind w:left="640"/>
        <w:jc w:val="left"/>
        <w:rPr>
          <w:rFonts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负责人力资源和社会保障</w:t>
      </w:r>
      <w:r>
        <w:rPr>
          <w:rFonts w:hint="eastAsia" w:ascii="仿宋_GB2312" w:hAnsi="仿宋_GB2312" w:eastAsia="仿宋_GB2312" w:cs="仿宋_GB2312"/>
          <w:color w:val="000000"/>
          <w:kern w:val="0"/>
          <w:sz w:val="32"/>
          <w:szCs w:val="32"/>
          <w:lang w:eastAsia="zh-CN" w:bidi="ar"/>
        </w:rPr>
        <w:t>领域</w:t>
      </w:r>
      <w:r>
        <w:rPr>
          <w:rFonts w:hint="eastAsia" w:ascii="仿宋_GB2312" w:hAnsi="仿宋_GB2312" w:eastAsia="仿宋_GB2312" w:cs="仿宋_GB2312"/>
          <w:color w:val="000000"/>
          <w:kern w:val="0"/>
          <w:sz w:val="32"/>
          <w:szCs w:val="32"/>
          <w:lang w:bidi="ar"/>
        </w:rPr>
        <w:t>的对外交流</w:t>
      </w:r>
    </w:p>
    <w:p w14:paraId="59193132">
      <w:pPr>
        <w:widowControl/>
        <w:spacing w:line="576" w:lineRule="exact"/>
        <w:jc w:val="left"/>
        <w:rPr>
          <w:rFonts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与合作。</w:t>
      </w:r>
    </w:p>
    <w:p w14:paraId="36812275">
      <w:pPr>
        <w:widowControl/>
        <w:numPr>
          <w:ilvl w:val="0"/>
          <w:numId w:val="2"/>
        </w:numPr>
        <w:spacing w:line="576" w:lineRule="exact"/>
        <w:ind w:left="640"/>
        <w:jc w:val="left"/>
        <w:rPr>
          <w:rFonts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承担职责范围内的安全生产和职业健康、生态</w:t>
      </w:r>
    </w:p>
    <w:p w14:paraId="1313AD6F">
      <w:pPr>
        <w:widowControl/>
        <w:spacing w:line="576" w:lineRule="exact"/>
        <w:jc w:val="left"/>
        <w:rPr>
          <w:rFonts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环境保护、审批服务便民化等工作。</w:t>
      </w:r>
    </w:p>
    <w:p w14:paraId="74F14760">
      <w:pPr>
        <w:widowControl/>
        <w:spacing w:line="576" w:lineRule="exact"/>
        <w:ind w:firstLine="640" w:firstLineChars="200"/>
        <w:jc w:val="left"/>
        <w:rPr>
          <w:rFonts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（十四）完成县委、县政府交办的其他任务。</w:t>
      </w:r>
    </w:p>
    <w:p w14:paraId="674C15B9">
      <w:pPr>
        <w:widowControl/>
        <w:spacing w:line="576" w:lineRule="exact"/>
        <w:ind w:left="640"/>
        <w:jc w:val="left"/>
        <w:rPr>
          <w:rFonts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（十五）职能转变。深入推进简政放权、放管结合、</w:t>
      </w:r>
      <w:r>
        <w:rPr>
          <w:rFonts w:hint="eastAsia" w:ascii="仿宋_GB2312" w:hAnsi="仿宋_GB2312" w:eastAsia="仿宋_GB2312" w:cs="仿宋_GB2312"/>
          <w:color w:val="000000"/>
          <w:kern w:val="0"/>
          <w:sz w:val="32"/>
          <w:szCs w:val="32"/>
          <w:lang w:eastAsia="zh-CN" w:bidi="ar"/>
        </w:rPr>
        <w:t>优化</w:t>
      </w:r>
    </w:p>
    <w:p w14:paraId="6CEA511E">
      <w:pPr>
        <w:widowControl/>
        <w:spacing w:line="576" w:lineRule="exact"/>
        <w:jc w:val="left"/>
        <w:rPr>
          <w:rFonts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化服务改革，进一步减少行政审批事项，规范和优化对外办理事项，减少职业资格许可和认定等审批事项，实行职业资格目录清单管理，加强事中事后监管，创新就业和社会保障等公共服务方式，加强信息共享，提高公共服务水平。</w:t>
      </w:r>
    </w:p>
    <w:p w14:paraId="7436CFDA">
      <w:pPr>
        <w:widowControl/>
        <w:spacing w:line="576" w:lineRule="exact"/>
        <w:jc w:val="left"/>
        <w:rPr>
          <w:rFonts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 xml:space="preserve">    （十六）有关职责分工。与县教育局的有关职责分工。高校毕业生就业政策由县人力资源社会保障局牵头，会同县教育局等部门拟订。高校毕业生离校前的就业指导和服务工作，由县教育局负责；高校毕业生离校后的就业指导和服务工作，由县人力资源社会保障局负责。</w:t>
      </w:r>
    </w:p>
    <w:p w14:paraId="75D0C405">
      <w:pPr>
        <w:pStyle w:val="8"/>
        <w:adjustRightInd w:val="0"/>
        <w:snapToGrid w:val="0"/>
        <w:spacing w:before="93" w:line="600" w:lineRule="exact"/>
        <w:ind w:firstLine="672" w:firstLineChars="210"/>
        <w:outlineLvl w:val="2"/>
        <w:rPr>
          <w:rFonts w:ascii="仿宋" w:hAnsi="仿宋" w:eastAsia="仿宋"/>
          <w:bCs/>
          <w:color w:val="000000"/>
          <w:sz w:val="32"/>
          <w:szCs w:val="32"/>
        </w:rPr>
      </w:pPr>
      <w:r>
        <w:rPr>
          <w:rFonts w:hint="eastAsia" w:ascii="仿宋" w:hAnsi="仿宋" w:eastAsia="仿宋"/>
          <w:bCs/>
          <w:color w:val="000000"/>
          <w:sz w:val="32"/>
          <w:szCs w:val="32"/>
        </w:rPr>
        <w:t>（二）</w:t>
      </w:r>
      <w:r>
        <w:rPr>
          <w:rFonts w:ascii="仿宋" w:hAnsi="仿宋" w:eastAsia="仿宋"/>
          <w:bCs/>
          <w:color w:val="000000"/>
          <w:sz w:val="32"/>
          <w:szCs w:val="32"/>
        </w:rPr>
        <w:t>2020</w:t>
      </w:r>
      <w:r>
        <w:rPr>
          <w:rFonts w:hint="eastAsia" w:ascii="仿宋" w:hAnsi="仿宋" w:eastAsia="仿宋"/>
          <w:bCs/>
          <w:color w:val="000000"/>
          <w:sz w:val="32"/>
          <w:szCs w:val="32"/>
        </w:rPr>
        <w:t>年重点工作完成情况。</w:t>
      </w:r>
      <w:bookmarkEnd w:id="24"/>
      <w:bookmarkEnd w:id="25"/>
      <w:bookmarkEnd w:id="26"/>
      <w:bookmarkEnd w:id="27"/>
    </w:p>
    <w:p w14:paraId="64FCEE52">
      <w:pPr>
        <w:adjustRightInd w:val="0"/>
        <w:spacing w:line="578" w:lineRule="exact"/>
        <w:ind w:firstLine="643" w:firstLineChars="200"/>
        <w:rPr>
          <w:rFonts w:ascii="楷体_GB2312" w:hAnsi="楷体_GB2312" w:eastAsia="楷体_GB2312" w:cs="楷体_GB2312"/>
          <w:b/>
          <w:sz w:val="32"/>
          <w:szCs w:val="32"/>
        </w:rPr>
      </w:pPr>
      <w:r>
        <w:rPr>
          <w:rFonts w:hint="eastAsia" w:ascii="楷体_GB2312" w:hAnsi="楷体_GB2312" w:eastAsia="楷体_GB2312" w:cs="楷体_GB2312"/>
          <w:b/>
          <w:sz w:val="32"/>
          <w:szCs w:val="32"/>
        </w:rPr>
        <w:t>1.统筹推进就业创业工作</w:t>
      </w:r>
    </w:p>
    <w:p w14:paraId="564FBF64">
      <w:pPr>
        <w:adjustRightInd w:val="0"/>
        <w:spacing w:line="578" w:lineRule="exact"/>
        <w:ind w:firstLine="640" w:firstLineChars="200"/>
        <w:rPr>
          <w:rFonts w:eastAsia="仿宋_GB2312"/>
          <w:sz w:val="32"/>
          <w:szCs w:val="32"/>
        </w:rPr>
      </w:pPr>
      <w:r>
        <w:rPr>
          <w:rFonts w:hint="eastAsia" w:eastAsia="仿宋_GB2312"/>
          <w:sz w:val="32"/>
          <w:szCs w:val="32"/>
        </w:rPr>
        <w:t>全面贯彻落实</w:t>
      </w:r>
      <w:r>
        <w:rPr>
          <w:rFonts w:hint="eastAsia" w:eastAsia="仿宋_GB2312"/>
          <w:sz w:val="32"/>
          <w:szCs w:val="32"/>
          <w:lang w:eastAsia="zh-CN"/>
        </w:rPr>
        <w:t>“六稳”“六保”</w:t>
      </w:r>
      <w:r>
        <w:rPr>
          <w:rFonts w:hint="eastAsia" w:eastAsia="仿宋_GB2312"/>
          <w:sz w:val="32"/>
          <w:szCs w:val="32"/>
        </w:rPr>
        <w:t>总体要求，争取就业创业补助资金1022万元，完成目标任务的340.7%；开发并安置公益性岗位3965人，完成目标任务的152%；举办线上、线下各类招聘活动18场次，完成目标任务的150%；发放就业创业担保贷款270万元，完成目标任务的150%；转移农村劳动力1.59万人，完成目标任务的115%，《户户有就业的松潘做法》在全省进行推广；举办职业技能提升行动培训班33期，培训1938人，完成目标任务的160%。同时，在疫情期间，积极开发应急公益性岗位，帮助1165人就地就近就业，被中央电视台专题报道；深入开展“春风行动”，开行专车16台次、包机3架次，输送477人分赴深圳、西藏、浙江、成都等地务工，特别是输送229人赴浙江务工。 荣获全省就业系统2020年度农村劳动力实名制信息管理工作先进单位，全省去冬今春农民工服务保障先进单位，全省农民工服务规范标准化建设先进单位，全州第四届特色美食烹饪技能大赛团体三等奖、特色小吃展销组织二等奖。</w:t>
      </w:r>
    </w:p>
    <w:p w14:paraId="4C6E45FB">
      <w:pPr>
        <w:adjustRightInd w:val="0"/>
        <w:spacing w:line="578" w:lineRule="exact"/>
        <w:ind w:firstLine="643" w:firstLineChars="200"/>
        <w:rPr>
          <w:rFonts w:ascii="楷体_GB2312" w:hAnsi="楷体_GB2312" w:eastAsia="楷体_GB2312" w:cs="楷体_GB2312"/>
          <w:b/>
          <w:sz w:val="32"/>
          <w:szCs w:val="32"/>
        </w:rPr>
      </w:pPr>
      <w:r>
        <w:rPr>
          <w:rFonts w:hint="eastAsia" w:ascii="楷体_GB2312" w:hAnsi="楷体_GB2312" w:eastAsia="楷体_GB2312" w:cs="楷体_GB2312"/>
          <w:b/>
          <w:sz w:val="32"/>
          <w:szCs w:val="32"/>
        </w:rPr>
        <w:t>2.稳步推进人事人才工作</w:t>
      </w:r>
    </w:p>
    <w:p w14:paraId="3D7F822E">
      <w:pPr>
        <w:adjustRightInd w:val="0"/>
        <w:spacing w:line="578" w:lineRule="exact"/>
        <w:ind w:firstLine="640" w:firstLineChars="200"/>
        <w:rPr>
          <w:rFonts w:eastAsia="仿宋_GB2312"/>
          <w:sz w:val="32"/>
          <w:szCs w:val="32"/>
        </w:rPr>
      </w:pPr>
      <w:r>
        <w:rPr>
          <w:rFonts w:hint="eastAsia" w:eastAsia="仿宋_GB2312"/>
          <w:sz w:val="32"/>
          <w:szCs w:val="32"/>
        </w:rPr>
        <w:t>切实加强人才队伍建设，考试、考核招聘专业技术人才26人，“三支一扶”</w:t>
      </w:r>
      <w:r>
        <w:rPr>
          <w:rFonts w:hint="eastAsia" w:eastAsia="仿宋_GB2312"/>
          <w:sz w:val="32"/>
          <w:szCs w:val="32"/>
          <w:lang w:eastAsia="zh-CN"/>
        </w:rPr>
        <w:t>高校</w:t>
      </w:r>
      <w:r>
        <w:rPr>
          <w:rFonts w:hint="eastAsia" w:eastAsia="仿宋_GB2312"/>
          <w:sz w:val="32"/>
          <w:szCs w:val="32"/>
        </w:rPr>
        <w:t>毕业生5人，安置公费师范生和退役军人8人；建立健全教育、</w:t>
      </w:r>
      <w:r>
        <w:rPr>
          <w:rFonts w:hint="eastAsia" w:eastAsia="仿宋_GB2312"/>
          <w:sz w:val="32"/>
          <w:szCs w:val="32"/>
          <w:lang w:eastAsia="zh-CN"/>
        </w:rPr>
        <w:t>农科</w:t>
      </w:r>
      <w:r>
        <w:rPr>
          <w:rFonts w:hint="eastAsia" w:eastAsia="仿宋_GB2312"/>
          <w:sz w:val="32"/>
          <w:szCs w:val="32"/>
        </w:rPr>
        <w:t>、林草等专业技术人才初级职称评聘委员会，推荐评审初级职称48人、中级职称23人、高级职称27人；全面完成事业人员档案信息化建设工作，专项审核参公人员、事业人员、工勤人员档案2330人（份）；进一步加强事业单位工作人员聘用合同管理，规范并续签事业人员、工勤人员聘用合同1063人（份）；积极开展表彰奖励工作，发放“</w:t>
      </w:r>
      <w:r>
        <w:rPr>
          <w:rFonts w:hint="eastAsia" w:eastAsia="仿宋_GB2312"/>
          <w:sz w:val="32"/>
          <w:szCs w:val="32"/>
          <w:lang w:eastAsia="zh-CN"/>
        </w:rPr>
        <w:t>抗美援朝出国作战70周年</w:t>
      </w:r>
      <w:r>
        <w:rPr>
          <w:rFonts w:hint="eastAsia" w:eastAsia="仿宋_GB2312"/>
          <w:sz w:val="32"/>
          <w:szCs w:val="32"/>
        </w:rPr>
        <w:t>纪念章”4枚，完成全县“民族团结进步创建先进集体和先进个人”表彰工作，表彰先进集体30个、先进个人100名。荣获全省人社系统2020年度优质服务窗口，全州业务技能练兵比武集体三等奖、个人一等奖，全州信息宣传工作先进集体。</w:t>
      </w:r>
    </w:p>
    <w:p w14:paraId="5FB1E9F0">
      <w:pPr>
        <w:adjustRightInd w:val="0"/>
        <w:spacing w:line="578" w:lineRule="exact"/>
        <w:ind w:firstLine="643" w:firstLineChars="200"/>
        <w:rPr>
          <w:rFonts w:ascii="楷体_GB2312" w:hAnsi="楷体_GB2312" w:eastAsia="楷体_GB2312" w:cs="楷体_GB2312"/>
          <w:b/>
          <w:sz w:val="32"/>
          <w:szCs w:val="32"/>
        </w:rPr>
      </w:pPr>
      <w:r>
        <w:rPr>
          <w:rFonts w:hint="eastAsia" w:ascii="楷体_GB2312" w:hAnsi="楷体_GB2312" w:eastAsia="楷体_GB2312" w:cs="楷体_GB2312"/>
          <w:b/>
          <w:sz w:val="32"/>
          <w:szCs w:val="32"/>
        </w:rPr>
        <w:t>3.深入推进社会保障工作</w:t>
      </w:r>
    </w:p>
    <w:p w14:paraId="4768841D">
      <w:pPr>
        <w:adjustRightInd w:val="0"/>
        <w:spacing w:line="578" w:lineRule="exact"/>
        <w:ind w:firstLine="640" w:firstLineChars="200"/>
        <w:rPr>
          <w:rFonts w:eastAsia="仿宋_GB2312"/>
          <w:sz w:val="32"/>
          <w:szCs w:val="32"/>
        </w:rPr>
      </w:pPr>
      <w:r>
        <w:rPr>
          <w:rFonts w:hint="eastAsia" w:eastAsia="仿宋_GB2312"/>
          <w:sz w:val="32"/>
          <w:szCs w:val="32"/>
        </w:rPr>
        <w:t>进一步扩大社会保险覆盖面，全县企业职工基本养老保险、机关事业养老保险、工伤保险、失业保险参保覆盖率分别达105%、100%、102%、102%；分期分批兑现机关事业退休“中人”待遇，兑现2014年、2015年退休“中人”83人养老保险待遇268万元；全面落实疫情期间，扶持困难企业相关政策措施，兑现困难企业稳岗补贴、稳岗返还资金306万元，减免困难企业养老、失业、工伤保险费1204万元；积极开展城乡居民基本养老保险代缴，完成7499人74.99万元的代缴工作。</w:t>
      </w:r>
    </w:p>
    <w:p w14:paraId="0FA123E8">
      <w:pPr>
        <w:adjustRightInd w:val="0"/>
        <w:spacing w:line="578" w:lineRule="exact"/>
        <w:ind w:left="630" w:leftChars="300"/>
        <w:rPr>
          <w:rFonts w:ascii="楷体_GB2312" w:hAnsi="楷体_GB2312" w:eastAsia="楷体_GB2312" w:cs="楷体_GB2312"/>
          <w:b/>
          <w:sz w:val="32"/>
          <w:szCs w:val="32"/>
        </w:rPr>
      </w:pPr>
      <w:r>
        <w:rPr>
          <w:rFonts w:hint="eastAsia" w:ascii="楷体_GB2312" w:hAnsi="楷体_GB2312" w:eastAsia="楷体_GB2312" w:cs="楷体_GB2312"/>
          <w:b/>
          <w:sz w:val="32"/>
          <w:szCs w:val="32"/>
        </w:rPr>
        <w:t>4.扎实推进劳动维权工作</w:t>
      </w:r>
    </w:p>
    <w:p w14:paraId="33EB26D1">
      <w:pPr>
        <w:adjustRightInd w:val="0"/>
        <w:spacing w:line="578" w:lineRule="exact"/>
        <w:ind w:firstLine="640" w:firstLineChars="200"/>
        <w:rPr>
          <w:rFonts w:ascii="仿宋" w:hAnsi="仿宋" w:eastAsia="仿宋"/>
          <w:bCs/>
          <w:color w:val="000000"/>
          <w:sz w:val="32"/>
          <w:szCs w:val="32"/>
        </w:rPr>
      </w:pPr>
      <w:r>
        <w:rPr>
          <w:rFonts w:hint="eastAsia" w:eastAsia="仿宋_GB2312"/>
          <w:sz w:val="32"/>
          <w:szCs w:val="32"/>
        </w:rPr>
        <w:t>严密防控欠薪风险，认真落实《保障农民工工资支付条例》，依法征缴143个新开工项目，农民工工资保证金4134万元，退付92个项目，农民工工资保证金1362万元；积极构建劳动关系风险隐患处置闭环，农民工工资分账建账率、总包直发率、按月足额实名发放率、政府项目零欠薪率分别达到99%、95%、99%、100%；全力维护农民工合法权益，办结信访件、政务服务热线和网络舆情交办件71件，办结率为100%。同时，针对社会影响较大的恶意劳动监察案件立案3件，结案3件，并积极协调处理办理欠薪案件，追回欠薪2670余万元。</w:t>
      </w:r>
    </w:p>
    <w:p w14:paraId="5F3CE7DB">
      <w:pPr>
        <w:pStyle w:val="5"/>
        <w:ind w:firstLine="640" w:firstLineChars="200"/>
        <w:rPr>
          <w:rStyle w:val="27"/>
          <w:b w:val="0"/>
          <w:bCs w:val="0"/>
        </w:rPr>
      </w:pPr>
      <w:bookmarkStart w:id="28" w:name="_Toc79163605"/>
      <w:bookmarkStart w:id="29" w:name="_Toc79163855"/>
      <w:bookmarkStart w:id="30" w:name="_Toc15377200"/>
      <w:bookmarkStart w:id="31" w:name="_Toc15396601"/>
      <w:r>
        <w:rPr>
          <w:rFonts w:hint="eastAsia" w:ascii="黑体" w:eastAsia="黑体"/>
          <w:b w:val="0"/>
          <w:color w:val="000000"/>
        </w:rPr>
        <w:t>二、</w:t>
      </w:r>
      <w:r>
        <w:rPr>
          <w:rFonts w:hint="eastAsia" w:ascii="黑体" w:hAnsi="黑体" w:eastAsia="黑体"/>
          <w:b w:val="0"/>
          <w:color w:val="000000"/>
        </w:rPr>
        <w:t>机</w:t>
      </w:r>
      <w:r>
        <w:rPr>
          <w:rStyle w:val="27"/>
          <w:rFonts w:hint="eastAsia" w:ascii="黑体" w:hAnsi="黑体" w:eastAsia="黑体"/>
          <w:b w:val="0"/>
          <w:bCs w:val="0"/>
        </w:rPr>
        <w:t>构设置</w:t>
      </w:r>
      <w:bookmarkEnd w:id="28"/>
      <w:bookmarkEnd w:id="29"/>
      <w:bookmarkEnd w:id="30"/>
      <w:bookmarkEnd w:id="31"/>
    </w:p>
    <w:p w14:paraId="3E97A4C9">
      <w:pPr>
        <w:adjustRightInd w:val="0"/>
        <w:spacing w:line="578" w:lineRule="exact"/>
        <w:ind w:firstLine="640" w:firstLineChars="200"/>
        <w:rPr>
          <w:rFonts w:eastAsia="仿宋_GB2312"/>
          <w:sz w:val="32"/>
          <w:szCs w:val="32"/>
        </w:rPr>
      </w:pPr>
      <w:r>
        <w:rPr>
          <w:rFonts w:hint="eastAsia" w:eastAsia="仿宋_GB2312"/>
          <w:sz w:val="32"/>
          <w:szCs w:val="32"/>
        </w:rPr>
        <w:t>人社局下属二级单位3个，其中参照公务员法管理的事业单位2个，其他事业单位1个。</w:t>
      </w:r>
    </w:p>
    <w:p w14:paraId="5A997FE5">
      <w:pPr>
        <w:pStyle w:val="8"/>
        <w:adjustRightInd w:val="0"/>
        <w:snapToGrid w:val="0"/>
        <w:spacing w:before="93" w:line="600" w:lineRule="exact"/>
        <w:ind w:firstLine="672" w:firstLineChars="210"/>
        <w:rPr>
          <w:rFonts w:ascii="仿宋" w:hAnsi="仿宋" w:eastAsia="仿宋"/>
          <w:color w:val="000000"/>
          <w:sz w:val="32"/>
          <w:szCs w:val="32"/>
        </w:rPr>
      </w:pPr>
      <w:r>
        <w:rPr>
          <w:rFonts w:hint="eastAsia" w:ascii="仿宋" w:hAnsi="仿宋" w:eastAsia="仿宋"/>
          <w:color w:val="000000"/>
          <w:sz w:val="32"/>
          <w:szCs w:val="32"/>
        </w:rPr>
        <w:t>纳入</w:t>
      </w:r>
      <w:r>
        <w:rPr>
          <w:rFonts w:ascii="仿宋" w:hAnsi="仿宋" w:eastAsia="仿宋"/>
          <w:color w:val="000000"/>
          <w:sz w:val="32"/>
          <w:szCs w:val="32"/>
        </w:rPr>
        <w:t>2020</w:t>
      </w:r>
      <w:r>
        <w:rPr>
          <w:rFonts w:hint="eastAsia" w:ascii="仿宋" w:hAnsi="仿宋" w:eastAsia="仿宋"/>
          <w:color w:val="000000"/>
          <w:sz w:val="32"/>
          <w:szCs w:val="32"/>
        </w:rPr>
        <w:t>年度部门决算编制范围的二级预算单位包括：</w:t>
      </w:r>
    </w:p>
    <w:p w14:paraId="4DCC5BF7">
      <w:pPr>
        <w:pStyle w:val="8"/>
        <w:numPr>
          <w:ilvl w:val="0"/>
          <w:numId w:val="3"/>
        </w:numPr>
        <w:adjustRightInd w:val="0"/>
        <w:snapToGrid w:val="0"/>
        <w:spacing w:before="93" w:line="600" w:lineRule="exact"/>
        <w:outlineLvl w:val="2"/>
        <w:rPr>
          <w:rFonts w:ascii="Times New Roman"/>
          <w:kern w:val="2"/>
          <w:sz w:val="32"/>
          <w:szCs w:val="32"/>
        </w:rPr>
      </w:pPr>
      <w:bookmarkStart w:id="32" w:name="_Toc15377433"/>
      <w:bookmarkStart w:id="33" w:name="_Toc15306276"/>
      <w:bookmarkStart w:id="34" w:name="_Toc15378449"/>
      <w:bookmarkStart w:id="35" w:name="_Toc79163857"/>
      <w:bookmarkStart w:id="36" w:name="_Toc15377202"/>
      <w:bookmarkStart w:id="37" w:name="_Toc79163607"/>
      <w:r>
        <w:rPr>
          <w:rFonts w:hint="eastAsia" w:ascii="Times New Roman"/>
          <w:kern w:val="2"/>
          <w:sz w:val="32"/>
          <w:szCs w:val="32"/>
        </w:rPr>
        <w:t>松潘县</w:t>
      </w:r>
      <w:bookmarkEnd w:id="32"/>
      <w:bookmarkEnd w:id="33"/>
      <w:bookmarkEnd w:id="34"/>
      <w:bookmarkEnd w:id="35"/>
      <w:bookmarkEnd w:id="36"/>
      <w:bookmarkEnd w:id="37"/>
      <w:bookmarkStart w:id="38" w:name="_Toc15377203"/>
      <w:bookmarkStart w:id="39" w:name="_Toc15377434"/>
      <w:bookmarkStart w:id="40" w:name="_Toc79163858"/>
      <w:bookmarkStart w:id="41" w:name="_Toc15306277"/>
      <w:bookmarkStart w:id="42" w:name="_Toc15378450"/>
      <w:bookmarkStart w:id="43" w:name="_Toc79163608"/>
      <w:r>
        <w:rPr>
          <w:rFonts w:hint="eastAsia" w:ascii="Times New Roman"/>
          <w:kern w:val="2"/>
          <w:sz w:val="32"/>
          <w:szCs w:val="32"/>
        </w:rPr>
        <w:t>社会</w:t>
      </w:r>
      <w:bookmarkEnd w:id="38"/>
      <w:bookmarkEnd w:id="39"/>
      <w:bookmarkEnd w:id="40"/>
      <w:bookmarkEnd w:id="41"/>
      <w:bookmarkEnd w:id="42"/>
      <w:bookmarkEnd w:id="43"/>
      <w:r>
        <w:rPr>
          <w:rFonts w:hint="eastAsia" w:ascii="Times New Roman"/>
          <w:kern w:val="2"/>
          <w:sz w:val="32"/>
          <w:szCs w:val="32"/>
        </w:rPr>
        <w:t>保险事业管理局</w:t>
      </w:r>
    </w:p>
    <w:p w14:paraId="33F10286">
      <w:pPr>
        <w:pStyle w:val="8"/>
        <w:numPr>
          <w:ilvl w:val="0"/>
          <w:numId w:val="3"/>
        </w:numPr>
        <w:adjustRightInd w:val="0"/>
        <w:snapToGrid w:val="0"/>
        <w:spacing w:before="93" w:line="600" w:lineRule="exact"/>
        <w:outlineLvl w:val="2"/>
        <w:rPr>
          <w:rFonts w:ascii="Times New Roman"/>
          <w:kern w:val="2"/>
          <w:sz w:val="32"/>
          <w:szCs w:val="32"/>
        </w:rPr>
      </w:pPr>
      <w:r>
        <w:rPr>
          <w:rFonts w:hint="eastAsia" w:ascii="Times New Roman"/>
          <w:kern w:val="2"/>
          <w:sz w:val="32"/>
          <w:szCs w:val="32"/>
        </w:rPr>
        <w:t>松潘县公共就业和人才交流服务局</w:t>
      </w:r>
    </w:p>
    <w:p w14:paraId="3FFAA8D2">
      <w:pPr>
        <w:pStyle w:val="8"/>
        <w:numPr>
          <w:ilvl w:val="0"/>
          <w:numId w:val="3"/>
        </w:numPr>
        <w:adjustRightInd w:val="0"/>
        <w:snapToGrid w:val="0"/>
        <w:spacing w:before="93" w:line="600" w:lineRule="exact"/>
        <w:outlineLvl w:val="2"/>
        <w:rPr>
          <w:rFonts w:ascii="仿宋" w:hAnsi="仿宋" w:eastAsia="仿宋"/>
          <w:color w:val="000000"/>
          <w:sz w:val="32"/>
          <w:szCs w:val="32"/>
        </w:rPr>
      </w:pPr>
      <w:r>
        <w:rPr>
          <w:rFonts w:hint="eastAsia" w:ascii="Times New Roman"/>
          <w:kern w:val="2"/>
          <w:sz w:val="32"/>
          <w:szCs w:val="32"/>
        </w:rPr>
        <w:t>松潘县城乡居民养老保险事业管理局</w:t>
      </w:r>
    </w:p>
    <w:p w14:paraId="0E2B4779">
      <w:pPr>
        <w:spacing w:line="576" w:lineRule="exact"/>
        <w:ind w:firstLine="643" w:firstLineChars="200"/>
        <w:rPr>
          <w:rFonts w:ascii="仿宋_GB2312" w:hAnsi="仿宋_GB2312" w:eastAsia="仿宋_GB2312" w:cs="仿宋_GB2312"/>
          <w:bCs/>
          <w:color w:val="000000"/>
          <w:sz w:val="32"/>
          <w:szCs w:val="32"/>
        </w:rPr>
      </w:pPr>
      <w:r>
        <w:rPr>
          <w:rFonts w:hint="eastAsia" w:ascii="楷体_GB2312" w:hAnsi="楷体_GB2312" w:eastAsia="楷体_GB2312" w:cs="楷体_GB2312"/>
          <w:b/>
          <w:color w:val="000000"/>
          <w:sz w:val="32"/>
          <w:szCs w:val="32"/>
          <w:lang w:eastAsia="zh-CN"/>
        </w:rPr>
        <w:t>（</w:t>
      </w:r>
      <w:r>
        <w:rPr>
          <w:rFonts w:hint="eastAsia" w:ascii="楷体_GB2312" w:hAnsi="楷体_GB2312" w:eastAsia="楷体_GB2312" w:cs="楷体_GB2312"/>
          <w:b/>
          <w:color w:val="000000"/>
          <w:sz w:val="32"/>
          <w:szCs w:val="32"/>
        </w:rPr>
        <w:t>一</w:t>
      </w:r>
      <w:r>
        <w:rPr>
          <w:rFonts w:hint="eastAsia" w:ascii="楷体_GB2312" w:hAnsi="楷体_GB2312" w:eastAsia="楷体_GB2312" w:cs="楷体_GB2312"/>
          <w:b/>
          <w:color w:val="000000"/>
          <w:sz w:val="32"/>
          <w:szCs w:val="32"/>
          <w:lang w:eastAsia="zh-CN"/>
        </w:rPr>
        <w:t>）</w:t>
      </w:r>
      <w:r>
        <w:rPr>
          <w:rFonts w:hint="eastAsia" w:ascii="楷体_GB2312" w:hAnsi="楷体_GB2312" w:eastAsia="楷体_GB2312" w:cs="楷体_GB2312"/>
          <w:b/>
          <w:color w:val="000000"/>
          <w:sz w:val="32"/>
          <w:szCs w:val="32"/>
        </w:rPr>
        <w:t>办公室。</w:t>
      </w:r>
      <w:r>
        <w:rPr>
          <w:rFonts w:hint="eastAsia" w:ascii="仿宋_GB2312" w:hAnsi="仿宋_GB2312" w:eastAsia="仿宋_GB2312" w:cs="仿宋_GB2312"/>
          <w:bCs/>
          <w:color w:val="000000"/>
          <w:sz w:val="32"/>
          <w:szCs w:val="32"/>
        </w:rPr>
        <w:t>负责文电、会务、文秘、机要、绩效管理、精神文明、民族团结、保密、安全以及政务公开、应急管理、督查督办、机关运转、国有资产实物管理、后勤保障、节能减排等工作；负责承担综合性文稿起草；承担单位史志、年鉴、大事记编纂等工作。贯彻执行《</w:t>
      </w:r>
      <w:r>
        <w:rPr>
          <w:rFonts w:hint="eastAsia" w:ascii="仿宋_GB2312" w:hAnsi="仿宋_GB2312" w:eastAsia="仿宋_GB2312" w:cs="仿宋_GB2312"/>
          <w:bCs/>
          <w:color w:val="000000"/>
          <w:sz w:val="32"/>
          <w:szCs w:val="32"/>
          <w:lang w:eastAsia="zh-CN"/>
        </w:rPr>
        <w:t>中华人民共和国会计法</w:t>
      </w:r>
      <w:r>
        <w:rPr>
          <w:rFonts w:hint="eastAsia" w:ascii="仿宋_GB2312" w:hAnsi="仿宋_GB2312" w:eastAsia="仿宋_GB2312" w:cs="仿宋_GB2312"/>
          <w:bCs/>
          <w:color w:val="000000"/>
          <w:sz w:val="32"/>
          <w:szCs w:val="32"/>
        </w:rPr>
        <w:t>》《</w:t>
      </w:r>
      <w:r>
        <w:rPr>
          <w:rFonts w:hint="eastAsia" w:ascii="仿宋_GB2312" w:hAnsi="仿宋_GB2312" w:eastAsia="仿宋_GB2312" w:cs="仿宋_GB2312"/>
          <w:bCs/>
          <w:color w:val="000000"/>
          <w:sz w:val="32"/>
          <w:szCs w:val="32"/>
          <w:lang w:eastAsia="zh-CN"/>
        </w:rPr>
        <w:t>中华人民共和国预算法</w:t>
      </w:r>
      <w:r>
        <w:rPr>
          <w:rFonts w:hint="eastAsia" w:ascii="仿宋_GB2312" w:hAnsi="仿宋_GB2312" w:eastAsia="仿宋_GB2312" w:cs="仿宋_GB2312"/>
          <w:bCs/>
          <w:color w:val="000000"/>
          <w:sz w:val="32"/>
          <w:szCs w:val="32"/>
        </w:rPr>
        <w:t>》及相关财务管理制度，负责机关财务核算和管理工作，负责国有资产、单位基建财务管理工作。</w:t>
      </w:r>
    </w:p>
    <w:p w14:paraId="2D61B5DD">
      <w:pPr>
        <w:spacing w:line="576" w:lineRule="exact"/>
        <w:ind w:firstLine="640" w:firstLineChars="200"/>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负责宣传国家、省、州、县人力资源和社会保障工作方针政策和法律法规；负责拟订全县人力资源社会保障系统信息、宣传、调研规划和年度计划并组织实施；承担县委、县政府、州</w:t>
      </w:r>
      <w:r>
        <w:rPr>
          <w:rFonts w:hint="eastAsia" w:ascii="仿宋_GB2312" w:hAnsi="仿宋_GB2312" w:eastAsia="仿宋_GB2312" w:cs="仿宋_GB2312"/>
          <w:color w:val="000000"/>
          <w:kern w:val="0"/>
          <w:sz w:val="32"/>
          <w:szCs w:val="32"/>
          <w:lang w:bidi="ar"/>
        </w:rPr>
        <w:t>人力资源社会保障</w:t>
      </w:r>
      <w:r>
        <w:rPr>
          <w:rFonts w:hint="eastAsia" w:ascii="仿宋_GB2312" w:hAnsi="仿宋_GB2312" w:eastAsia="仿宋_GB2312" w:cs="仿宋_GB2312"/>
          <w:bCs/>
          <w:color w:val="000000"/>
          <w:sz w:val="32"/>
          <w:szCs w:val="32"/>
        </w:rPr>
        <w:t>局及县委办公室、县政府办公室和局党组确定的重大调研课题；归口管理对外信息、宣传报道工作；承担重要文稿起草；负责新闻发布等工作。</w:t>
      </w:r>
    </w:p>
    <w:p w14:paraId="188AAF03">
      <w:pPr>
        <w:spacing w:line="576" w:lineRule="exact"/>
        <w:ind w:firstLine="640" w:firstLineChars="200"/>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负责拟订机关和所属事业单位干部人事管理办法、规章制度并组织实施和监督检查；负责机关和所属事业单位的机构编制、人事管理、教育培训、工资福利、职称评聘、休假管理；承办机关和所属事业单位干部人事制度改革、对外业务交流与合作工作；负责退休人员管</w:t>
      </w:r>
      <w:r>
        <w:rPr>
          <w:rFonts w:hint="eastAsia" w:ascii="仿宋_GB2312" w:hAnsi="仿宋_GB2312" w:eastAsia="仿宋_GB2312" w:cs="仿宋_GB2312"/>
          <w:bCs/>
          <w:color w:val="000000"/>
          <w:sz w:val="32"/>
          <w:szCs w:val="32"/>
          <w:lang w:eastAsia="zh-CN"/>
        </w:rPr>
        <w:t>理和</w:t>
      </w:r>
      <w:r>
        <w:rPr>
          <w:rFonts w:hint="eastAsia" w:ascii="仿宋_GB2312" w:hAnsi="仿宋_GB2312" w:eastAsia="仿宋_GB2312" w:cs="仿宋_GB2312"/>
          <w:bCs/>
          <w:color w:val="000000"/>
          <w:sz w:val="32"/>
          <w:szCs w:val="32"/>
        </w:rPr>
        <w:t>服务工作。</w:t>
      </w:r>
      <w:r>
        <w:rPr>
          <w:rFonts w:hint="eastAsia" w:ascii="仿宋_GB2312" w:hAnsi="仿宋_GB2312" w:eastAsia="仿宋_GB2312" w:cs="仿宋_GB2312"/>
          <w:color w:val="000000"/>
          <w:kern w:val="0"/>
          <w:sz w:val="32"/>
          <w:szCs w:val="32"/>
          <w:lang w:bidi="ar"/>
        </w:rPr>
        <w:t>承办提请县人大常委会和县政府决定的人事任免事项。</w:t>
      </w:r>
    </w:p>
    <w:p w14:paraId="1B68C3C2">
      <w:pPr>
        <w:spacing w:line="576" w:lineRule="exact"/>
        <w:ind w:firstLine="643" w:firstLineChars="200"/>
        <w:rPr>
          <w:rFonts w:eastAsia="仿宋_GB2312"/>
          <w:bCs/>
          <w:color w:val="000000"/>
          <w:sz w:val="32"/>
          <w:szCs w:val="32"/>
        </w:rPr>
      </w:pPr>
      <w:r>
        <w:rPr>
          <w:rFonts w:hint="eastAsia" w:ascii="楷体_GB2312" w:hAnsi="楷体_GB2312" w:eastAsia="楷体_GB2312" w:cs="楷体_GB2312"/>
          <w:b/>
          <w:color w:val="000000"/>
          <w:sz w:val="32"/>
          <w:szCs w:val="32"/>
        </w:rPr>
        <w:t>（二）劳动关系股。</w:t>
      </w:r>
      <w:r>
        <w:rPr>
          <w:rFonts w:hint="eastAsia" w:eastAsia="仿宋_GB2312"/>
          <w:bCs/>
          <w:color w:val="000000"/>
          <w:sz w:val="32"/>
          <w:szCs w:val="32"/>
        </w:rPr>
        <w:t>组织开展人力资源和社会保障政策的综合性研究。组织起草人力资源和社会保障规章草案，承担有关重大决策事项、规范性文件、重大行政执法的合法性审查工作，负责单位法治建设、依法行政工作，承担相关行政执法监督、行政复议、行政诉讼等工作；牵头协调推进本系统“放管服”改革，承担审批服务便民化有关工作，集中承担县级有关审批服务事项的受理、审批等工作，推进纳入一体化政务服务平台；牵头组织人大代表建议、政协委员提案办理工作。</w:t>
      </w:r>
    </w:p>
    <w:p w14:paraId="1D2AAFC3">
      <w:pPr>
        <w:widowControl/>
        <w:spacing w:line="576" w:lineRule="exact"/>
        <w:ind w:firstLine="640" w:firstLineChars="200"/>
        <w:jc w:val="left"/>
        <w:rPr>
          <w:rFonts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负责组织实施就业规划和年度计划以及劳动者平等就业、农村劳动力转移就业、跨地区有序流动等政策，健全公共</w:t>
      </w:r>
      <w:r>
        <w:rPr>
          <w:rFonts w:hint="eastAsia" w:ascii="仿宋_GB2312" w:hAnsi="仿宋_GB2312" w:eastAsia="仿宋_GB2312" w:cs="仿宋_GB2312"/>
          <w:color w:val="000000"/>
          <w:kern w:val="0"/>
          <w:sz w:val="32"/>
          <w:szCs w:val="32"/>
          <w:lang w:eastAsia="zh-CN" w:bidi="ar"/>
        </w:rPr>
        <w:t>就业公共服务体系</w:t>
      </w:r>
      <w:r>
        <w:rPr>
          <w:rFonts w:hint="eastAsia" w:ascii="仿宋_GB2312" w:hAnsi="仿宋_GB2312" w:eastAsia="仿宋_GB2312" w:cs="仿宋_GB2312"/>
          <w:color w:val="000000"/>
          <w:kern w:val="0"/>
          <w:sz w:val="32"/>
          <w:szCs w:val="32"/>
          <w:lang w:bidi="ar"/>
        </w:rPr>
        <w:t>；组织实施高校毕业生就业政策，会同有关部门组织实施高校毕业生服务基层项目；组织实施创业、就业援助和特殊群体就业等政策，贯彻落实就业创业补助资金管理办法。贯彻落实人力资源市场、人力资源服务业发展和人力资源流动政策、规划。贯彻落实人力资源服务机构市场准入管理办法，指导人力资源社会服务机构管理工作；负责经营性人力资源服务机构监督检查。负责组织实施全县劳务开发及农民工工作综合性政策和规划并推动相关政策落实。</w:t>
      </w:r>
    </w:p>
    <w:p w14:paraId="09A58DDB">
      <w:pPr>
        <w:widowControl/>
        <w:spacing w:line="576" w:lineRule="exact"/>
        <w:ind w:firstLine="640" w:firstLineChars="200"/>
        <w:jc w:val="left"/>
        <w:rPr>
          <w:rFonts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拟订技能人才培养、评价、使用和激励制度，组织实施城乡劳动者职业培训政策、规划；指导开展技工学校教育和职业技能培训，指导师资队伍和教材建设，贯彻落实职业分类、职业技能标准；负责将安全生产和生态环境保护纳入培训内容。指导和监督各级各类技工学校、民办职业培训机构按国家、省、州、县有关规定履行安全管理责任。指导和监督职业技能资格和职业技能鉴定工作。</w:t>
      </w:r>
    </w:p>
    <w:p w14:paraId="2F3FBF02">
      <w:pPr>
        <w:widowControl/>
        <w:spacing w:line="576" w:lineRule="exact"/>
        <w:ind w:firstLine="640" w:firstLineChars="200"/>
        <w:jc w:val="left"/>
        <w:rPr>
          <w:rFonts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贯彻劳动关系政策，拟订劳动合同和集体合同制度，牵头建立完善劳动关系三方协调工作机制；贯彻职工工作时间、休息休假和假期制度；贯彻消除非法使用童工政策和女工、未成年工特殊劳动保护政策</w:t>
      </w:r>
      <w:r>
        <w:rPr>
          <w:rFonts w:hint="eastAsia" w:ascii="仿宋_GB2312" w:hAnsi="仿宋_GB2312" w:eastAsia="仿宋_GB2312" w:cs="仿宋_GB2312"/>
          <w:color w:val="000000"/>
          <w:kern w:val="0"/>
          <w:sz w:val="32"/>
          <w:szCs w:val="32"/>
          <w:lang w:eastAsia="zh-CN" w:bidi="ar"/>
        </w:rPr>
        <w:t>；</w:t>
      </w:r>
      <w:r>
        <w:rPr>
          <w:rFonts w:hint="eastAsia" w:ascii="仿宋_GB2312" w:hAnsi="仿宋_GB2312" w:eastAsia="仿宋_GB2312" w:cs="仿宋_GB2312"/>
          <w:color w:val="000000"/>
          <w:kern w:val="0"/>
          <w:sz w:val="32"/>
          <w:szCs w:val="32"/>
          <w:lang w:bidi="ar"/>
        </w:rPr>
        <w:t>依法督促用人单位在劳动用工、合同签订与履约时，载明劳动保护、劳动条件和职业危害防护等条款；拟订企业职工工资收入分配的宏观调控和支付保障政策，指导和监督国有企业工资总额管理和企业负责人工资收入分配；负责地方企业实行不定时工作制和综合计算工时工作制度审批。</w:t>
      </w:r>
    </w:p>
    <w:p w14:paraId="3B8F8F43">
      <w:pPr>
        <w:widowControl/>
        <w:spacing w:line="576" w:lineRule="exact"/>
        <w:ind w:firstLine="640" w:firstLineChars="20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组织实施全县劳动人事争议调解仲裁制度和工作规划；指导和协调全县劳动人事争议调解仲裁工作；指导开展劳动人事争议预防工作，依法组织协调处理跨地区的重大劳动人事争议；承担县劳动人事争议仲裁委员会日常工作。贯彻执行党和国家、省、州、县有关信访工作的</w:t>
      </w:r>
      <w:r>
        <w:rPr>
          <w:rFonts w:hint="eastAsia" w:ascii="仿宋_GB2312" w:hAnsi="仿宋_GB2312" w:eastAsia="仿宋_GB2312" w:cs="仿宋_GB2312"/>
          <w:color w:val="000000"/>
          <w:sz w:val="32"/>
          <w:szCs w:val="32"/>
          <w:lang w:eastAsia="zh-CN"/>
        </w:rPr>
        <w:t>法律法规</w:t>
      </w:r>
      <w:r>
        <w:rPr>
          <w:rFonts w:hint="eastAsia" w:ascii="仿宋_GB2312" w:hAnsi="仿宋_GB2312" w:eastAsia="仿宋_GB2312" w:cs="仿宋_GB2312"/>
          <w:color w:val="000000"/>
          <w:sz w:val="32"/>
          <w:szCs w:val="32"/>
        </w:rPr>
        <w:t>和政策，研究分析人力资源社会保障系统信访工作情况，负责协调相关股室和企事业单位接待群众来访、处理群众来信工作，督查督办重大信访事件，协调处理群体性突发事件，检查指导本系统信访工作，牵头社会稳定风险评估工作。贯彻执行劳动保障监察工作制度，依法查处和督办重大案件，协调跨区域劳动者维权工作，组织处理有关突发事件</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负责劳动保障监督检查工作</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协调处理涉及农民工的重点难点问题和重大案件，维护农民工合法权益。</w:t>
      </w:r>
    </w:p>
    <w:p w14:paraId="0D77C786">
      <w:pPr>
        <w:widowControl/>
        <w:spacing w:line="576" w:lineRule="exact"/>
        <w:ind w:firstLine="643" w:firstLineChars="200"/>
        <w:jc w:val="left"/>
        <w:rPr>
          <w:rFonts w:eastAsia="仿宋_GB2312"/>
          <w:bCs/>
          <w:color w:val="000000"/>
          <w:sz w:val="32"/>
          <w:szCs w:val="32"/>
        </w:rPr>
      </w:pPr>
      <w:r>
        <w:rPr>
          <w:rFonts w:hint="eastAsia" w:ascii="楷体_GB2312" w:hAnsi="楷体_GB2312" w:eastAsia="楷体_GB2312" w:cs="楷体_GB2312"/>
          <w:b/>
          <w:bCs/>
          <w:color w:val="000000"/>
          <w:kern w:val="0"/>
          <w:sz w:val="32"/>
          <w:szCs w:val="32"/>
          <w:lang w:bidi="ar"/>
        </w:rPr>
        <w:t>（三）社会保险股。</w:t>
      </w:r>
      <w:r>
        <w:rPr>
          <w:rFonts w:hint="eastAsia" w:eastAsia="仿宋_GB2312"/>
          <w:bCs/>
          <w:color w:val="000000"/>
          <w:sz w:val="32"/>
          <w:szCs w:val="32"/>
        </w:rPr>
        <w:t>拟订人力资源和社会保障事业发展、信息化建设发展规划和年度计划并组织实施；会同有关部门编制相关社会保险基金预决算草案，贯彻落实相关社会保障资金</w:t>
      </w:r>
      <w:r>
        <w:rPr>
          <w:rFonts w:hint="eastAsia" w:eastAsia="仿宋_GB2312"/>
          <w:bCs/>
          <w:color w:val="000000"/>
          <w:sz w:val="32"/>
          <w:szCs w:val="32"/>
          <w:lang w:eastAsia="zh-CN"/>
        </w:rPr>
        <w:t>（</w:t>
      </w:r>
      <w:r>
        <w:rPr>
          <w:rFonts w:hint="eastAsia" w:eastAsia="仿宋_GB2312"/>
          <w:bCs/>
          <w:color w:val="000000"/>
          <w:sz w:val="32"/>
          <w:szCs w:val="32"/>
        </w:rPr>
        <w:t>基金</w:t>
      </w:r>
      <w:r>
        <w:rPr>
          <w:rFonts w:hint="eastAsia" w:eastAsia="仿宋_GB2312"/>
          <w:bCs/>
          <w:color w:val="000000"/>
          <w:sz w:val="32"/>
          <w:szCs w:val="32"/>
          <w:lang w:eastAsia="zh-CN"/>
        </w:rPr>
        <w:t>）</w:t>
      </w:r>
      <w:r>
        <w:rPr>
          <w:rFonts w:hint="eastAsia" w:eastAsia="仿宋_GB2312"/>
          <w:bCs/>
          <w:color w:val="000000"/>
          <w:sz w:val="32"/>
          <w:szCs w:val="32"/>
        </w:rPr>
        <w:t>财务管理制度，承担人力资</w:t>
      </w:r>
      <w:r>
        <w:rPr>
          <w:rFonts w:hint="eastAsia" w:eastAsia="仿宋_GB2312"/>
          <w:bCs/>
          <w:color w:val="000000"/>
          <w:sz w:val="32"/>
          <w:szCs w:val="32"/>
          <w:lang w:eastAsia="zh-CN"/>
        </w:rPr>
        <w:t>源和</w:t>
      </w:r>
      <w:r>
        <w:rPr>
          <w:rFonts w:hint="eastAsia" w:eastAsia="仿宋_GB2312"/>
          <w:bCs/>
          <w:color w:val="000000"/>
          <w:sz w:val="32"/>
          <w:szCs w:val="32"/>
        </w:rPr>
        <w:t>社会保障统计管理工作。</w:t>
      </w:r>
    </w:p>
    <w:p w14:paraId="472E0C69">
      <w:pPr>
        <w:widowControl/>
        <w:spacing w:line="576" w:lineRule="exact"/>
        <w:ind w:firstLine="640" w:firstLineChars="200"/>
        <w:jc w:val="left"/>
        <w:rPr>
          <w:rFonts w:eastAsia="仿宋_GB2312"/>
          <w:bCs/>
          <w:color w:val="000000"/>
          <w:sz w:val="32"/>
          <w:szCs w:val="32"/>
        </w:rPr>
      </w:pPr>
      <w:r>
        <w:rPr>
          <w:rFonts w:hint="eastAsia" w:eastAsia="仿宋_GB2312"/>
          <w:bCs/>
          <w:color w:val="000000"/>
          <w:sz w:val="32"/>
          <w:szCs w:val="32"/>
        </w:rPr>
        <w:t>依据省、州相关规定，贯彻落实全县养老、失业、工伤保险改革方案和发展规划；综合管理指导全县养老、失业、工伤工作；贯彻落实养老保险、失业保险、工伤保险和被征地农民社会保险政策及相关措施；负责审核企业职工提前退休及办理县本级参保企业职工退休；负责组织全县企业开展企业年金及备案工作；贯彻落实工伤预防、认定和康复政策；负责全县工伤认定工作。指导社会保险经办机构实施行政强制，社会保险稽核工作。</w:t>
      </w:r>
    </w:p>
    <w:p w14:paraId="4C9F02D8">
      <w:pPr>
        <w:widowControl/>
        <w:spacing w:line="576" w:lineRule="exact"/>
        <w:ind w:firstLine="640" w:firstLineChars="200"/>
        <w:jc w:val="left"/>
        <w:rPr>
          <w:rFonts w:eastAsia="仿宋_GB2312"/>
          <w:bCs/>
          <w:color w:val="000000"/>
          <w:sz w:val="32"/>
          <w:szCs w:val="32"/>
        </w:rPr>
      </w:pPr>
      <w:r>
        <w:rPr>
          <w:rFonts w:hint="eastAsia" w:eastAsia="仿宋_GB2312"/>
          <w:bCs/>
          <w:color w:val="000000"/>
          <w:sz w:val="32"/>
          <w:szCs w:val="32"/>
        </w:rPr>
        <w:t>贯彻落实基本养老、失业、工伤等相关社会保险基金监督制度；依法监督相关社会保险基金的收支和管理，受理投诉举报，依法查处涉及基金安全的违法违纪案件。开展相关社会保险基金安全评估及经办机构内部控制制度的落实检查。拟订内部审计制度，负责机关和直属事业单位内部财务审计工作，协调办理上级交办的有关审计事项。</w:t>
      </w:r>
    </w:p>
    <w:p w14:paraId="0B3CE520">
      <w:pPr>
        <w:widowControl/>
        <w:spacing w:line="576" w:lineRule="exact"/>
        <w:ind w:firstLine="643" w:firstLineChars="200"/>
        <w:jc w:val="left"/>
        <w:rPr>
          <w:rFonts w:ascii="仿宋_GB2312" w:hAnsi="仿宋_GB2312" w:eastAsia="仿宋_GB2312" w:cs="仿宋_GB2312"/>
          <w:color w:val="000000"/>
          <w:kern w:val="0"/>
          <w:sz w:val="32"/>
          <w:szCs w:val="32"/>
          <w:lang w:bidi="ar"/>
        </w:rPr>
      </w:pPr>
      <w:r>
        <w:rPr>
          <w:rFonts w:hint="eastAsia" w:ascii="楷体_GB2312" w:hAnsi="楷体_GB2312" w:eastAsia="楷体_GB2312" w:cs="楷体_GB2312"/>
          <w:b/>
          <w:bCs/>
          <w:color w:val="000000"/>
          <w:kern w:val="0"/>
          <w:sz w:val="32"/>
          <w:szCs w:val="32"/>
          <w:lang w:bidi="ar"/>
        </w:rPr>
        <w:t>（四）事业单位管理股。</w:t>
      </w:r>
      <w:r>
        <w:rPr>
          <w:rFonts w:hint="eastAsia" w:ascii="仿宋_GB2312" w:hAnsi="仿宋_GB2312" w:eastAsia="仿宋_GB2312" w:cs="仿宋_GB2312"/>
          <w:color w:val="000000"/>
          <w:kern w:val="0"/>
          <w:sz w:val="32"/>
          <w:szCs w:val="32"/>
          <w:lang w:bidi="ar"/>
        </w:rPr>
        <w:t>组织推进深化职称制度改革，负责专业技术人员管理和继续教育，贯彻落实职业资格制度，承担高层次专业技术人才规划和培养工作，综合管理专业技术职称、专家工作；负责专业技术人员继续教育规定执行情况监督检查；负责各类专业技术人员资格</w:t>
      </w:r>
      <w:r>
        <w:rPr>
          <w:rFonts w:hint="eastAsia" w:ascii="仿宋_GB2312" w:hAnsi="仿宋_GB2312" w:eastAsia="仿宋_GB2312" w:cs="仿宋_GB2312"/>
          <w:color w:val="000000"/>
          <w:kern w:val="0"/>
          <w:sz w:val="32"/>
          <w:szCs w:val="32"/>
          <w:lang w:eastAsia="zh-CN" w:bidi="ar"/>
        </w:rPr>
        <w:t>（</w:t>
      </w:r>
      <w:r>
        <w:rPr>
          <w:rFonts w:hint="eastAsia" w:ascii="仿宋_GB2312" w:hAnsi="仿宋_GB2312" w:eastAsia="仿宋_GB2312" w:cs="仿宋_GB2312"/>
          <w:color w:val="000000"/>
          <w:kern w:val="0"/>
          <w:sz w:val="32"/>
          <w:szCs w:val="32"/>
          <w:lang w:bidi="ar"/>
        </w:rPr>
        <w:t>水平</w:t>
      </w:r>
      <w:r>
        <w:rPr>
          <w:rFonts w:hint="eastAsia" w:ascii="仿宋_GB2312" w:hAnsi="仿宋_GB2312" w:eastAsia="仿宋_GB2312" w:cs="仿宋_GB2312"/>
          <w:color w:val="000000"/>
          <w:kern w:val="0"/>
          <w:sz w:val="32"/>
          <w:szCs w:val="32"/>
          <w:lang w:eastAsia="zh-CN" w:bidi="ar"/>
        </w:rPr>
        <w:t>）</w:t>
      </w:r>
      <w:r>
        <w:rPr>
          <w:rFonts w:hint="eastAsia" w:ascii="仿宋_GB2312" w:hAnsi="仿宋_GB2312" w:eastAsia="仿宋_GB2312" w:cs="仿宋_GB2312"/>
          <w:color w:val="000000"/>
          <w:kern w:val="0"/>
          <w:sz w:val="32"/>
          <w:szCs w:val="32"/>
          <w:lang w:bidi="ar"/>
        </w:rPr>
        <w:t>考试的管理及资格证书的核准、审验工作。承接四川省专家服务中心的相关业务工作，服务全县专业技术人员。</w:t>
      </w:r>
    </w:p>
    <w:p w14:paraId="3A2EA922">
      <w:pPr>
        <w:widowControl/>
        <w:spacing w:line="576" w:lineRule="exact"/>
        <w:ind w:left="428" w:leftChars="204" w:firstLine="320" w:firstLineChars="100"/>
        <w:jc w:val="left"/>
        <w:rPr>
          <w:rFonts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指导和组织实施全县事业单位人事制度改革和人事</w:t>
      </w:r>
      <w:r>
        <w:rPr>
          <w:rFonts w:hint="eastAsia" w:ascii="仿宋_GB2312" w:hAnsi="仿宋_GB2312" w:eastAsia="仿宋_GB2312" w:cs="仿宋_GB2312"/>
          <w:color w:val="000000"/>
          <w:kern w:val="0"/>
          <w:sz w:val="32"/>
          <w:szCs w:val="32"/>
          <w:lang w:eastAsia="zh-CN" w:bidi="ar"/>
        </w:rPr>
        <w:t>管理</w:t>
      </w:r>
    </w:p>
    <w:p w14:paraId="2B1B5325">
      <w:pPr>
        <w:widowControl/>
        <w:spacing w:line="576" w:lineRule="exact"/>
        <w:jc w:val="left"/>
        <w:rPr>
          <w:rFonts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理工作，落实规范事业单位工作人员和机关工勤人员管理考核奖惩流动等政策，将安全生产及生态环境保护责任履行情况作为事业单位工作人员奖惩、考核的重要内容；按照事业单位公开招聘人员政策组织实施招聘工作</w:t>
      </w:r>
      <w:r>
        <w:rPr>
          <w:rFonts w:hint="eastAsia" w:ascii="仿宋_GB2312" w:hAnsi="仿宋_GB2312" w:eastAsia="仿宋_GB2312" w:cs="仿宋_GB2312"/>
          <w:color w:val="000000"/>
          <w:kern w:val="0"/>
          <w:sz w:val="32"/>
          <w:szCs w:val="32"/>
          <w:lang w:eastAsia="zh-CN" w:bidi="ar"/>
        </w:rPr>
        <w:t>；</w:t>
      </w:r>
      <w:r>
        <w:rPr>
          <w:rFonts w:hint="eastAsia" w:ascii="仿宋_GB2312" w:hAnsi="仿宋_GB2312" w:eastAsia="仿宋_GB2312" w:cs="仿宋_GB2312"/>
          <w:color w:val="000000"/>
          <w:kern w:val="0"/>
          <w:sz w:val="32"/>
          <w:szCs w:val="32"/>
          <w:lang w:bidi="ar"/>
        </w:rPr>
        <w:t>按照管理权限承办事业单位岗位设置管理，县级事业单位工作人员和机关工勤人员的管理及人员调配工作。</w:t>
      </w:r>
    </w:p>
    <w:p w14:paraId="52518B75">
      <w:pPr>
        <w:widowControl/>
        <w:spacing w:line="576" w:lineRule="exact"/>
        <w:ind w:firstLine="643" w:firstLineChars="200"/>
        <w:jc w:val="left"/>
        <w:rPr>
          <w:rFonts w:ascii="仿宋_GB2312" w:hAnsi="仿宋_GB2312" w:eastAsia="仿宋_GB2312" w:cs="仿宋_GB2312"/>
          <w:color w:val="000000"/>
          <w:kern w:val="0"/>
          <w:sz w:val="32"/>
          <w:szCs w:val="32"/>
          <w:lang w:bidi="ar"/>
        </w:rPr>
      </w:pPr>
      <w:r>
        <w:rPr>
          <w:rFonts w:hint="eastAsia" w:ascii="楷体_GB2312" w:hAnsi="楷体_GB2312" w:eastAsia="楷体_GB2312" w:cs="楷体_GB2312"/>
          <w:b/>
          <w:bCs/>
          <w:color w:val="000000"/>
          <w:kern w:val="0"/>
          <w:sz w:val="32"/>
          <w:szCs w:val="32"/>
          <w:lang w:bidi="ar"/>
        </w:rPr>
        <w:t>（五）工资福利股。</w:t>
      </w:r>
      <w:r>
        <w:rPr>
          <w:rFonts w:hint="eastAsia" w:ascii="仿宋_GB2312" w:hAnsi="仿宋_GB2312" w:eastAsia="仿宋_GB2312" w:cs="仿宋_GB2312"/>
          <w:color w:val="000000"/>
          <w:kern w:val="0"/>
          <w:sz w:val="32"/>
          <w:szCs w:val="32"/>
          <w:lang w:bidi="ar"/>
        </w:rPr>
        <w:t>组织实施事业单位工作人员和机关工勤人员的工资收入分配、福利、工龄计算、退休、退职政策以及离休费待遇政策；负责县属事业单位的工资基金管理工作，承担县属事业单位工作人员的工资总额管理；负责事业单位工作人员艰苦边远地区津贴、岗位津贴、高海拔折算工龄补贴工作；负责事业单位工资统计与综合分析工作。</w:t>
      </w:r>
    </w:p>
    <w:p w14:paraId="1D5FD941">
      <w:pPr>
        <w:widowControl/>
        <w:spacing w:line="576" w:lineRule="exact"/>
        <w:ind w:firstLine="640" w:firstLineChars="200"/>
        <w:jc w:val="left"/>
        <w:rPr>
          <w:rFonts w:ascii="仿宋_GB2312" w:hAnsi="仿宋_GB2312" w:eastAsia="仿宋_GB2312" w:cs="仿宋_GB2312"/>
          <w:kern w:val="0"/>
          <w:sz w:val="32"/>
          <w:szCs w:val="32"/>
          <w:lang w:bidi="ar"/>
        </w:rPr>
      </w:pPr>
      <w:r>
        <w:rPr>
          <w:rFonts w:hint="eastAsia" w:ascii="仿宋_GB2312" w:hAnsi="仿宋_GB2312" w:eastAsia="仿宋_GB2312" w:cs="仿宋_GB2312"/>
          <w:color w:val="000000"/>
          <w:kern w:val="0"/>
          <w:sz w:val="32"/>
          <w:szCs w:val="32"/>
          <w:lang w:bidi="ar"/>
        </w:rPr>
        <w:t>组织实施国家表彰奖励制度，综合管理政府表彰奖励工作，根据授权承办以县委、县政府名义开展的表彰奖励活动，承担相关国家表彰奖励获得者、国务院荣誉称号获得者和省部级荣誉称号获得者的管理等工作</w:t>
      </w:r>
      <w:r>
        <w:rPr>
          <w:rFonts w:hint="eastAsia" w:ascii="仿宋_GB2312" w:hAnsi="仿宋_GB2312" w:eastAsia="仿宋_GB2312" w:cs="仿宋_GB2312"/>
          <w:kern w:val="0"/>
          <w:sz w:val="32"/>
          <w:szCs w:val="32"/>
          <w:lang w:bidi="ar"/>
        </w:rPr>
        <w:t>，审核县直各部门</w:t>
      </w:r>
      <w:r>
        <w:rPr>
          <w:rFonts w:hint="eastAsia" w:ascii="仿宋_GB2312" w:hAnsi="仿宋_GB2312" w:eastAsia="仿宋_GB2312" w:cs="仿宋_GB2312"/>
          <w:kern w:val="0"/>
          <w:sz w:val="32"/>
          <w:szCs w:val="32"/>
          <w:lang w:eastAsia="zh-CN" w:bidi="ar"/>
        </w:rPr>
        <w:t>（</w:t>
      </w:r>
      <w:r>
        <w:rPr>
          <w:rFonts w:hint="eastAsia" w:ascii="仿宋_GB2312" w:hAnsi="仿宋_GB2312" w:eastAsia="仿宋_GB2312" w:cs="仿宋_GB2312"/>
          <w:kern w:val="0"/>
          <w:sz w:val="32"/>
          <w:szCs w:val="32"/>
          <w:lang w:bidi="ar"/>
        </w:rPr>
        <w:t>单位</w:t>
      </w:r>
      <w:r>
        <w:rPr>
          <w:rFonts w:hint="eastAsia" w:ascii="仿宋_GB2312" w:hAnsi="仿宋_GB2312" w:eastAsia="仿宋_GB2312" w:cs="仿宋_GB2312"/>
          <w:kern w:val="0"/>
          <w:sz w:val="32"/>
          <w:szCs w:val="32"/>
          <w:lang w:eastAsia="zh-CN" w:bidi="ar"/>
        </w:rPr>
        <w:t>）</w:t>
      </w:r>
      <w:r>
        <w:rPr>
          <w:rFonts w:hint="eastAsia" w:ascii="仿宋_GB2312" w:hAnsi="仿宋_GB2312" w:eastAsia="仿宋_GB2312" w:cs="仿宋_GB2312"/>
          <w:kern w:val="0"/>
          <w:sz w:val="32"/>
          <w:szCs w:val="32"/>
          <w:lang w:bidi="ar"/>
        </w:rPr>
        <w:t>的全县性评选表彰工作方案和表彰对象。</w:t>
      </w:r>
    </w:p>
    <w:p w14:paraId="011E4C9D">
      <w:pPr>
        <w:pStyle w:val="42"/>
        <w:spacing w:line="576" w:lineRule="exact"/>
        <w:ind w:firstLine="0" w:firstLineChars="0"/>
        <w:rPr>
          <w:rFonts w:ascii="仿宋_GB2312" w:hAnsi="仿宋_GB2312" w:eastAsia="仿宋_GB2312" w:cs="仿宋_GB2312"/>
          <w:color w:val="000000"/>
          <w:kern w:val="0"/>
          <w:szCs w:val="32"/>
          <w:lang w:bidi="ar"/>
        </w:rPr>
      </w:pPr>
      <w:r>
        <w:rPr>
          <w:rFonts w:hint="eastAsia"/>
        </w:rPr>
        <w:t xml:space="preserve"> </w:t>
      </w:r>
      <w:r>
        <w:rPr>
          <w:rFonts w:hint="eastAsia" w:ascii="仿宋_GB2312" w:hAnsi="仿宋_GB2312" w:eastAsia="仿宋_GB2312" w:cs="仿宋_GB2312"/>
          <w:color w:val="000000"/>
          <w:kern w:val="0"/>
          <w:szCs w:val="32"/>
          <w:lang w:bidi="ar"/>
        </w:rPr>
        <w:t xml:space="preserve">  </w:t>
      </w:r>
      <w:r>
        <w:rPr>
          <w:rFonts w:hint="eastAsia" w:ascii="楷体_GB2312" w:hAnsi="楷体_GB2312" w:eastAsia="楷体_GB2312" w:cs="楷体_GB2312"/>
          <w:b/>
          <w:bCs/>
          <w:color w:val="000000"/>
          <w:kern w:val="0"/>
          <w:szCs w:val="32"/>
          <w:lang w:bidi="ar"/>
        </w:rPr>
        <w:t xml:space="preserve"> 机关党委。</w:t>
      </w:r>
      <w:r>
        <w:rPr>
          <w:rFonts w:hint="eastAsia" w:ascii="仿宋_GB2312" w:hAnsi="仿宋_GB2312" w:eastAsia="仿宋_GB2312" w:cs="仿宋_GB2312"/>
          <w:color w:val="000000"/>
          <w:kern w:val="0"/>
          <w:szCs w:val="32"/>
          <w:lang w:bidi="ar"/>
        </w:rPr>
        <w:t>负责机关和所属事业单位党的建设、群团工作和意识形态工作。机关党委办事机构由县人力资源和社会保障局党组按照县委规定设置。</w:t>
      </w:r>
    </w:p>
    <w:p w14:paraId="026DC6C8">
      <w:pPr>
        <w:widowControl/>
        <w:jc w:val="left"/>
        <w:rPr>
          <w:rFonts w:ascii="仿宋" w:hAnsi="仿宋" w:eastAsia="仿宋"/>
          <w:color w:val="000000"/>
          <w:kern w:val="0"/>
          <w:sz w:val="32"/>
          <w:szCs w:val="32"/>
        </w:rPr>
      </w:pPr>
      <w:r>
        <w:rPr>
          <w:rFonts w:ascii="仿宋" w:hAnsi="仿宋" w:eastAsia="仿宋"/>
          <w:color w:val="000000"/>
          <w:sz w:val="32"/>
          <w:szCs w:val="32"/>
        </w:rPr>
        <w:br w:type="page"/>
      </w:r>
    </w:p>
    <w:p w14:paraId="486F8C6C">
      <w:pPr>
        <w:pStyle w:val="4"/>
        <w:ind w:right="440"/>
        <w:jc w:val="right"/>
        <w:rPr>
          <w:rStyle w:val="26"/>
          <w:rFonts w:ascii="黑体" w:hAnsi="黑体" w:eastAsia="黑体"/>
          <w:b w:val="0"/>
          <w:bCs w:val="0"/>
        </w:rPr>
      </w:pPr>
      <w:bookmarkStart w:id="44" w:name="_Toc15377204"/>
      <w:bookmarkStart w:id="45" w:name="_Toc79163609"/>
      <w:bookmarkStart w:id="46" w:name="_Toc79163859"/>
      <w:bookmarkStart w:id="47" w:name="_Toc15396602"/>
      <w:r>
        <w:rPr>
          <w:rFonts w:hint="eastAsia" w:ascii="黑体" w:hAnsi="黑体" w:eastAsia="黑体"/>
          <w:b w:val="0"/>
          <w:color w:val="000000"/>
        </w:rPr>
        <w:t>第二部分</w:t>
      </w:r>
      <w:r>
        <w:rPr>
          <w:rFonts w:ascii="黑体" w:hAnsi="黑体" w:eastAsia="黑体"/>
          <w:color w:val="000000"/>
        </w:rPr>
        <w:t xml:space="preserve"> </w:t>
      </w:r>
      <w:r>
        <w:rPr>
          <w:rStyle w:val="26"/>
          <w:rFonts w:ascii="黑体" w:hAnsi="黑体" w:eastAsia="黑体"/>
          <w:b w:val="0"/>
          <w:bCs w:val="0"/>
        </w:rPr>
        <w:t>2020</w:t>
      </w:r>
      <w:r>
        <w:rPr>
          <w:rStyle w:val="26"/>
          <w:rFonts w:hint="eastAsia" w:ascii="黑体" w:hAnsi="黑体" w:eastAsia="黑体"/>
          <w:b w:val="0"/>
          <w:bCs w:val="0"/>
        </w:rPr>
        <w:t>年度部门决算情况说明</w:t>
      </w:r>
      <w:bookmarkEnd w:id="44"/>
      <w:bookmarkEnd w:id="45"/>
      <w:bookmarkEnd w:id="46"/>
      <w:bookmarkEnd w:id="47"/>
    </w:p>
    <w:p w14:paraId="7A6ADF30"/>
    <w:p w14:paraId="71011EC2">
      <w:pPr>
        <w:pStyle w:val="37"/>
        <w:numPr>
          <w:ilvl w:val="0"/>
          <w:numId w:val="4"/>
        </w:numPr>
        <w:spacing w:line="600" w:lineRule="exact"/>
        <w:ind w:firstLineChars="0"/>
        <w:outlineLvl w:val="1"/>
        <w:rPr>
          <w:rStyle w:val="27"/>
          <w:rFonts w:ascii="黑体" w:hAnsi="黑体" w:eastAsia="黑体"/>
          <w:b w:val="0"/>
        </w:rPr>
      </w:pPr>
      <w:bookmarkStart w:id="48" w:name="_Toc15377205"/>
      <w:bookmarkStart w:id="49" w:name="_Toc79163860"/>
      <w:bookmarkStart w:id="50" w:name="_Toc79163610"/>
      <w:bookmarkStart w:id="51" w:name="_Toc15396603"/>
      <w:r>
        <w:rPr>
          <w:rFonts w:hint="eastAsia" w:ascii="黑体" w:hAnsi="黑体" w:eastAsia="黑体"/>
          <w:color w:val="000000"/>
          <w:sz w:val="32"/>
          <w:szCs w:val="32"/>
        </w:rPr>
        <w:t>收</w:t>
      </w:r>
      <w:r>
        <w:rPr>
          <w:rStyle w:val="27"/>
          <w:rFonts w:hint="eastAsia" w:ascii="黑体" w:hAnsi="黑体" w:eastAsia="黑体"/>
          <w:b w:val="0"/>
        </w:rPr>
        <w:t>入支出决算总体情况说明</w:t>
      </w:r>
      <w:bookmarkEnd w:id="48"/>
      <w:bookmarkEnd w:id="49"/>
      <w:bookmarkEnd w:id="50"/>
      <w:bookmarkEnd w:id="51"/>
    </w:p>
    <w:p w14:paraId="5305EF16">
      <w:pPr>
        <w:spacing w:line="560" w:lineRule="exact"/>
        <w:ind w:firstLine="640" w:firstLineChars="200"/>
        <w:rPr>
          <w:rFonts w:ascii="仿宋_GB2312" w:hAnsi="仿宋_GB2312" w:eastAsia="仿宋_GB2312" w:cs="仿宋_GB2312"/>
          <w:color w:val="000000"/>
          <w:sz w:val="32"/>
          <w:szCs w:val="32"/>
        </w:rPr>
      </w:pPr>
      <w:bookmarkStart w:id="52" w:name="_Toc79163861"/>
      <w:bookmarkStart w:id="53" w:name="_Toc79163611"/>
      <w:bookmarkStart w:id="54" w:name="_Toc15377206"/>
      <w:bookmarkStart w:id="55" w:name="_Toc15396604"/>
      <w:r>
        <w:rPr>
          <w:rFonts w:hint="eastAsia" w:ascii="仿宋_GB2312" w:hAnsi="仿宋_GB2312" w:eastAsia="仿宋_GB2312" w:cs="仿宋_GB2312"/>
          <w:color w:val="000000"/>
          <w:sz w:val="32"/>
          <w:szCs w:val="32"/>
        </w:rPr>
        <w:t>2020年度收入总数3580.56万元，无基金预算</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2019年收入总数4249.6万元，减少669.04万元，减少15.74%。2019年支出总数3580.56万元，无基金预算，与2019年支出总数4249.6万元，减少669.04万元，减少15.74%。主要变动原因是乡镇改革社保人员转隶。</w:t>
      </w:r>
    </w:p>
    <w:p w14:paraId="25B20D83">
      <w:pPr>
        <w:pStyle w:val="37"/>
        <w:numPr>
          <w:ilvl w:val="0"/>
          <w:numId w:val="4"/>
        </w:numPr>
        <w:spacing w:line="600" w:lineRule="exact"/>
        <w:ind w:firstLineChars="0"/>
        <w:outlineLvl w:val="1"/>
        <w:rPr>
          <w:rStyle w:val="27"/>
          <w:rFonts w:ascii="黑体" w:hAnsi="黑体" w:eastAsia="黑体"/>
          <w:b w:val="0"/>
        </w:rPr>
      </w:pPr>
      <w:r>
        <w:rPr>
          <w:rFonts w:hint="eastAsia" w:ascii="黑体" w:hAnsi="黑体" w:eastAsia="黑体"/>
          <w:color w:val="000000"/>
          <w:sz w:val="32"/>
          <w:szCs w:val="32"/>
        </w:rPr>
        <w:t>收</w:t>
      </w:r>
      <w:r>
        <w:rPr>
          <w:rStyle w:val="27"/>
          <w:rFonts w:hint="eastAsia" w:ascii="黑体" w:hAnsi="黑体" w:eastAsia="黑体"/>
          <w:b w:val="0"/>
        </w:rPr>
        <w:t>入决算情况说明</w:t>
      </w:r>
      <w:bookmarkEnd w:id="52"/>
      <w:bookmarkEnd w:id="53"/>
      <w:bookmarkEnd w:id="54"/>
      <w:bookmarkEnd w:id="55"/>
    </w:p>
    <w:p w14:paraId="3ABD315C">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2020年本年收入合计3469.99万元，其中：一般公共预算财政拨款收入3469.99万元，占100%；政府性基金预算财政拨款收入0万元，占0%；上级补助收入0万元，占0%；事业收入0万元，占0%；经营收入0万元，占0%；附属单位上缴收入0万元，占0%；其他收入0万元，占0%。</w:t>
      </w:r>
    </w:p>
    <w:p w14:paraId="071B56F0">
      <w:pPr>
        <w:pStyle w:val="37"/>
        <w:numPr>
          <w:ilvl w:val="0"/>
          <w:numId w:val="4"/>
        </w:numPr>
        <w:spacing w:line="600" w:lineRule="exact"/>
        <w:ind w:firstLineChars="0"/>
        <w:outlineLvl w:val="1"/>
        <w:rPr>
          <w:rStyle w:val="27"/>
          <w:rFonts w:ascii="黑体" w:hAnsi="黑体" w:eastAsia="黑体"/>
          <w:b w:val="0"/>
        </w:rPr>
      </w:pPr>
      <w:bookmarkStart w:id="56" w:name="_Toc79163862"/>
      <w:bookmarkStart w:id="57" w:name="_Toc79163612"/>
      <w:bookmarkStart w:id="58" w:name="_Toc15396605"/>
      <w:bookmarkStart w:id="59" w:name="_Toc15377207"/>
      <w:r>
        <w:rPr>
          <w:rFonts w:hint="eastAsia" w:ascii="黑体" w:hAnsi="黑体" w:eastAsia="黑体"/>
          <w:color w:val="000000"/>
          <w:sz w:val="32"/>
          <w:szCs w:val="32"/>
        </w:rPr>
        <w:t>支</w:t>
      </w:r>
      <w:r>
        <w:rPr>
          <w:rStyle w:val="27"/>
          <w:rFonts w:hint="eastAsia" w:ascii="黑体" w:hAnsi="黑体" w:eastAsia="黑体"/>
          <w:b w:val="0"/>
        </w:rPr>
        <w:t>出决算情况说明</w:t>
      </w:r>
      <w:bookmarkEnd w:id="56"/>
      <w:bookmarkEnd w:id="57"/>
      <w:bookmarkEnd w:id="58"/>
      <w:bookmarkEnd w:id="59"/>
    </w:p>
    <w:p w14:paraId="3EE2F7B9">
      <w:pPr>
        <w:spacing w:line="600" w:lineRule="exact"/>
        <w:ind w:firstLine="640" w:firstLineChars="200"/>
        <w:rPr>
          <w:rFonts w:ascii="仿宋_GB2312" w:eastAsia="仿宋_GB2312"/>
          <w:sz w:val="32"/>
          <w:szCs w:val="32"/>
        </w:rPr>
      </w:pPr>
      <w:r>
        <w:rPr>
          <w:rFonts w:ascii="仿宋_GB2312" w:eastAsia="仿宋_GB2312"/>
          <w:sz w:val="32"/>
          <w:szCs w:val="32"/>
        </w:rPr>
        <w:t>2020</w:t>
      </w:r>
      <w:r>
        <w:rPr>
          <w:rFonts w:hint="eastAsia" w:ascii="仿宋_GB2312" w:eastAsia="仿宋_GB2312"/>
          <w:sz w:val="32"/>
          <w:szCs w:val="32"/>
        </w:rPr>
        <w:t>年本年支出合计3398.29万元，其中：基本支出1102.89万元，占32.45</w:t>
      </w:r>
      <w:r>
        <w:rPr>
          <w:rFonts w:ascii="仿宋_GB2312" w:eastAsia="仿宋_GB2312"/>
          <w:sz w:val="32"/>
          <w:szCs w:val="32"/>
        </w:rPr>
        <w:t>%</w:t>
      </w:r>
      <w:r>
        <w:rPr>
          <w:rFonts w:hint="eastAsia" w:ascii="仿宋_GB2312" w:eastAsia="仿宋_GB2312"/>
          <w:sz w:val="32"/>
          <w:szCs w:val="32"/>
        </w:rPr>
        <w:t>；项目支出2295.40万元，占67.55</w:t>
      </w:r>
      <w:r>
        <w:rPr>
          <w:rFonts w:ascii="仿宋_GB2312" w:eastAsia="仿宋_GB2312"/>
          <w:sz w:val="32"/>
          <w:szCs w:val="32"/>
        </w:rPr>
        <w:t>%</w:t>
      </w:r>
      <w:r>
        <w:rPr>
          <w:rFonts w:hint="eastAsia" w:ascii="仿宋_GB2312" w:eastAsia="仿宋_GB2312"/>
          <w:sz w:val="32"/>
          <w:szCs w:val="32"/>
        </w:rPr>
        <w:t>；上缴上级支出0万元，占0</w:t>
      </w:r>
      <w:r>
        <w:rPr>
          <w:rFonts w:ascii="仿宋_GB2312" w:eastAsia="仿宋_GB2312"/>
          <w:sz w:val="32"/>
          <w:szCs w:val="32"/>
        </w:rPr>
        <w:t>%</w:t>
      </w:r>
      <w:r>
        <w:rPr>
          <w:rFonts w:hint="eastAsia" w:ascii="仿宋_GB2312" w:eastAsia="仿宋_GB2312"/>
          <w:sz w:val="32"/>
          <w:szCs w:val="32"/>
        </w:rPr>
        <w:t>；经营支出0万元，占0</w:t>
      </w:r>
      <w:r>
        <w:rPr>
          <w:rFonts w:ascii="仿宋_GB2312" w:eastAsia="仿宋_GB2312"/>
          <w:sz w:val="32"/>
          <w:szCs w:val="32"/>
        </w:rPr>
        <w:t>%</w:t>
      </w:r>
      <w:r>
        <w:rPr>
          <w:rFonts w:hint="eastAsia" w:ascii="仿宋_GB2312" w:eastAsia="仿宋_GB2312"/>
          <w:sz w:val="32"/>
          <w:szCs w:val="32"/>
        </w:rPr>
        <w:t>；对附属单位补助支出0万元，占0</w:t>
      </w:r>
      <w:r>
        <w:rPr>
          <w:rFonts w:ascii="仿宋_GB2312" w:eastAsia="仿宋_GB2312"/>
          <w:sz w:val="32"/>
          <w:szCs w:val="32"/>
        </w:rPr>
        <w:t>%</w:t>
      </w:r>
      <w:r>
        <w:rPr>
          <w:rFonts w:hint="eastAsia" w:ascii="仿宋_GB2312" w:eastAsia="仿宋_GB2312"/>
          <w:sz w:val="32"/>
          <w:szCs w:val="32"/>
        </w:rPr>
        <w:t>。</w:t>
      </w:r>
    </w:p>
    <w:p w14:paraId="24465970">
      <w:pPr>
        <w:spacing w:line="600" w:lineRule="exact"/>
        <w:ind w:firstLine="640" w:firstLineChars="200"/>
        <w:outlineLvl w:val="1"/>
        <w:rPr>
          <w:rStyle w:val="27"/>
          <w:rFonts w:ascii="黑体" w:hAnsi="黑体" w:eastAsia="黑体"/>
          <w:b w:val="0"/>
        </w:rPr>
      </w:pPr>
      <w:bookmarkStart w:id="60" w:name="_Toc15396606"/>
      <w:bookmarkStart w:id="61" w:name="_Toc79163863"/>
      <w:bookmarkStart w:id="62" w:name="_Toc79163613"/>
      <w:bookmarkStart w:id="63" w:name="_Toc15377208"/>
      <w:r>
        <w:rPr>
          <w:rFonts w:hint="eastAsia" w:ascii="黑体" w:hAnsi="黑体" w:eastAsia="黑体"/>
          <w:color w:val="000000"/>
          <w:sz w:val="32"/>
          <w:szCs w:val="32"/>
        </w:rPr>
        <w:t>四、财</w:t>
      </w:r>
      <w:r>
        <w:rPr>
          <w:rStyle w:val="27"/>
          <w:rFonts w:hint="eastAsia" w:ascii="黑体" w:hAnsi="黑体" w:eastAsia="黑体"/>
          <w:b w:val="0"/>
        </w:rPr>
        <w:t>政拨款收入支出决算总体情况说明</w:t>
      </w:r>
      <w:bookmarkEnd w:id="60"/>
      <w:bookmarkEnd w:id="61"/>
      <w:bookmarkEnd w:id="62"/>
      <w:bookmarkEnd w:id="63"/>
    </w:p>
    <w:p w14:paraId="39E1E060">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2020年度收入总数3580.56万元，无基金预算</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2019年收入总数4249.6万元，减少669.04万元，减少15.74%。2019年支出总数3580.56万元，无基金预算，与2019年支出总数4249.6万元，减少669.04万元，减少15.74%。主要变动原因是乡镇改革社保人员转隶。</w:t>
      </w:r>
    </w:p>
    <w:p w14:paraId="29698FAE">
      <w:pPr>
        <w:spacing w:line="600" w:lineRule="exact"/>
        <w:ind w:firstLine="640" w:firstLineChars="200"/>
        <w:outlineLvl w:val="1"/>
        <w:rPr>
          <w:rStyle w:val="27"/>
          <w:rFonts w:ascii="黑体" w:hAnsi="黑体" w:eastAsia="黑体"/>
          <w:b w:val="0"/>
        </w:rPr>
      </w:pPr>
      <w:bookmarkStart w:id="64" w:name="_Toc79163864"/>
      <w:bookmarkStart w:id="65" w:name="_Toc79163614"/>
      <w:bookmarkStart w:id="66" w:name="_Toc15396607"/>
      <w:bookmarkStart w:id="67" w:name="_Toc15377209"/>
      <w:r>
        <w:rPr>
          <w:rFonts w:hint="eastAsia" w:ascii="黑体" w:hAnsi="黑体" w:eastAsia="黑体"/>
          <w:color w:val="000000"/>
          <w:sz w:val="32"/>
          <w:szCs w:val="32"/>
        </w:rPr>
        <w:t>五、</w:t>
      </w:r>
      <w:r>
        <w:rPr>
          <w:rFonts w:hint="eastAsia" w:ascii="黑体" w:hAnsi="黑体" w:eastAsia="黑体"/>
          <w:b/>
          <w:color w:val="000000"/>
          <w:sz w:val="32"/>
          <w:szCs w:val="32"/>
        </w:rPr>
        <w:t>一</w:t>
      </w:r>
      <w:r>
        <w:rPr>
          <w:rStyle w:val="27"/>
          <w:rFonts w:hint="eastAsia" w:ascii="黑体" w:hAnsi="黑体" w:eastAsia="黑体"/>
          <w:b w:val="0"/>
        </w:rPr>
        <w:t>般公共预算财政拨款支出决算情况说明</w:t>
      </w:r>
      <w:bookmarkEnd w:id="64"/>
      <w:bookmarkEnd w:id="65"/>
      <w:bookmarkEnd w:id="66"/>
      <w:bookmarkEnd w:id="67"/>
    </w:p>
    <w:p w14:paraId="51B9C0A7">
      <w:pPr>
        <w:spacing w:line="600" w:lineRule="exact"/>
        <w:ind w:firstLine="643" w:firstLineChars="200"/>
        <w:outlineLvl w:val="2"/>
        <w:rPr>
          <w:rFonts w:ascii="仿宋" w:hAnsi="仿宋" w:eastAsia="仿宋"/>
          <w:b/>
          <w:color w:val="000000"/>
          <w:sz w:val="32"/>
          <w:szCs w:val="32"/>
        </w:rPr>
      </w:pPr>
      <w:bookmarkStart w:id="68" w:name="_Toc79163615"/>
      <w:bookmarkStart w:id="69" w:name="_Toc15377210"/>
      <w:bookmarkStart w:id="70" w:name="_Toc79163865"/>
      <w:r>
        <w:rPr>
          <w:rFonts w:hint="eastAsia" w:ascii="仿宋" w:hAnsi="仿宋" w:eastAsia="仿宋"/>
          <w:b/>
          <w:color w:val="000000"/>
          <w:sz w:val="32"/>
          <w:szCs w:val="32"/>
        </w:rPr>
        <w:t>（一）一般公共预算财政拨款支出决算总体情况</w:t>
      </w:r>
      <w:bookmarkEnd w:id="68"/>
      <w:bookmarkEnd w:id="69"/>
      <w:bookmarkEnd w:id="70"/>
    </w:p>
    <w:p w14:paraId="5E20BA95">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2020年一般公共预算财政拨款支出3398.3万元，占本年支出合计的94.49%。与2019年相比，一般公共预算财政拨款减少740.73万元，下降17.9%。主要变动原因是乡镇改革社保人员转隶。</w:t>
      </w:r>
    </w:p>
    <w:p w14:paraId="28A2BFE5">
      <w:pPr>
        <w:spacing w:line="600" w:lineRule="exact"/>
        <w:ind w:firstLine="643" w:firstLineChars="200"/>
        <w:outlineLvl w:val="2"/>
        <w:rPr>
          <w:rFonts w:ascii="仿宋" w:hAnsi="仿宋" w:eastAsia="仿宋"/>
          <w:b/>
          <w:color w:val="000000"/>
          <w:sz w:val="32"/>
          <w:szCs w:val="32"/>
        </w:rPr>
      </w:pPr>
      <w:bookmarkStart w:id="71" w:name="_Toc79163866"/>
      <w:bookmarkStart w:id="72" w:name="_Toc79163616"/>
      <w:bookmarkStart w:id="73" w:name="_Toc15377211"/>
      <w:r>
        <w:rPr>
          <w:rFonts w:hint="eastAsia" w:ascii="仿宋" w:hAnsi="仿宋" w:eastAsia="仿宋"/>
          <w:b/>
          <w:color w:val="000000"/>
          <w:sz w:val="32"/>
          <w:szCs w:val="32"/>
        </w:rPr>
        <w:t>（二）一般公共预算财政拨款支出决算结构情况</w:t>
      </w:r>
      <w:bookmarkEnd w:id="71"/>
      <w:bookmarkEnd w:id="72"/>
      <w:bookmarkEnd w:id="73"/>
    </w:p>
    <w:p w14:paraId="06A87EE6">
      <w:pPr>
        <w:spacing w:line="600" w:lineRule="exact"/>
        <w:ind w:firstLine="640" w:firstLineChars="200"/>
        <w:rPr>
          <w:rFonts w:ascii="仿宋" w:hAnsi="仿宋" w:eastAsia="仿宋"/>
          <w:color w:val="000000"/>
          <w:sz w:val="32"/>
          <w:szCs w:val="32"/>
        </w:rPr>
      </w:pPr>
      <w:r>
        <w:rPr>
          <w:rFonts w:hint="eastAsia" w:ascii="仿宋_GB2312" w:hAnsi="仿宋_GB2312" w:eastAsia="仿宋_GB2312" w:cs="仿宋_GB2312"/>
          <w:color w:val="000000"/>
          <w:sz w:val="32"/>
          <w:szCs w:val="32"/>
        </w:rPr>
        <w:t>2020年一般公共预算财政拨款支出3398.3万元，主要用于以下方面</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一般公共服务（类）支出1605.22万元，占47.24%；教育支出（类）1532.43万元，占45.09%；科学技术（类）支出0万元，占0%；文化旅游体育与传媒（类）支出0万元，占0%；社会保障和就业（类）支出139.46万元，占4.1%；卫生健康支出30.58万元，占0.09%；住房保障支出90.61万元，占2.6%。</w:t>
      </w:r>
    </w:p>
    <w:p w14:paraId="0918F4B5">
      <w:pPr>
        <w:spacing w:line="600" w:lineRule="exact"/>
        <w:ind w:firstLine="643" w:firstLineChars="200"/>
        <w:outlineLvl w:val="2"/>
        <w:rPr>
          <w:rFonts w:ascii="仿宋" w:hAnsi="仿宋" w:eastAsia="仿宋"/>
          <w:b/>
          <w:color w:val="000000"/>
          <w:sz w:val="32"/>
          <w:szCs w:val="32"/>
        </w:rPr>
      </w:pPr>
      <w:bookmarkStart w:id="74" w:name="_Toc15377212"/>
      <w:bookmarkStart w:id="75" w:name="_Toc79163617"/>
      <w:bookmarkStart w:id="76" w:name="_Toc79163867"/>
      <w:r>
        <w:rPr>
          <w:rFonts w:hint="eastAsia" w:ascii="仿宋" w:hAnsi="仿宋" w:eastAsia="仿宋"/>
          <w:b/>
          <w:color w:val="000000"/>
          <w:sz w:val="32"/>
          <w:szCs w:val="32"/>
        </w:rPr>
        <w:t>（三）一般公共预算财政拨款支出决算具体情况</w:t>
      </w:r>
      <w:bookmarkEnd w:id="74"/>
      <w:bookmarkEnd w:id="75"/>
      <w:bookmarkEnd w:id="76"/>
    </w:p>
    <w:p w14:paraId="1D706B3E">
      <w:pPr>
        <w:spacing w:line="600" w:lineRule="exact"/>
        <w:ind w:firstLine="643" w:firstLineChars="200"/>
        <w:rPr>
          <w:rFonts w:ascii="仿宋_GB2312" w:eastAsia="仿宋_GB2312"/>
          <w:b/>
          <w:bCs/>
          <w:sz w:val="32"/>
          <w:szCs w:val="32"/>
        </w:rPr>
      </w:pPr>
      <w:bookmarkStart w:id="77" w:name="_Toc15377213"/>
      <w:bookmarkStart w:id="78" w:name="_Toc15378460"/>
      <w:bookmarkStart w:id="79" w:name="_Toc15377444"/>
      <w:r>
        <w:rPr>
          <w:rFonts w:ascii="仿宋_GB2312" w:eastAsia="仿宋_GB2312"/>
          <w:b/>
          <w:bCs/>
          <w:sz w:val="32"/>
          <w:szCs w:val="32"/>
        </w:rPr>
        <w:t>2020</w:t>
      </w:r>
      <w:r>
        <w:rPr>
          <w:rFonts w:hint="eastAsia" w:ascii="仿宋_GB2312" w:eastAsia="仿宋_GB2312"/>
          <w:b/>
          <w:bCs/>
          <w:sz w:val="32"/>
          <w:szCs w:val="32"/>
        </w:rPr>
        <w:t>年一般公共预算支出决算数为3398.29，完成预算100</w:t>
      </w:r>
      <w:r>
        <w:rPr>
          <w:rFonts w:ascii="仿宋_GB2312" w:eastAsia="仿宋_GB2312"/>
          <w:b/>
          <w:bCs/>
          <w:sz w:val="32"/>
          <w:szCs w:val="32"/>
        </w:rPr>
        <w:t>%</w:t>
      </w:r>
      <w:r>
        <w:rPr>
          <w:rFonts w:hint="eastAsia" w:ascii="仿宋_GB2312" w:eastAsia="仿宋_GB2312"/>
          <w:b/>
          <w:bCs/>
          <w:sz w:val="32"/>
          <w:szCs w:val="32"/>
        </w:rPr>
        <w:t>。其中：</w:t>
      </w:r>
      <w:bookmarkEnd w:id="77"/>
      <w:bookmarkEnd w:id="78"/>
      <w:bookmarkEnd w:id="79"/>
    </w:p>
    <w:p w14:paraId="7CCEF8CB">
      <w:pPr>
        <w:spacing w:line="560" w:lineRule="exact"/>
        <w:ind w:firstLine="640"/>
        <w:rPr>
          <w:rStyle w:val="23"/>
          <w:rFonts w:ascii="仿宋_GB2312" w:hAnsi="仿宋_GB2312" w:eastAsia="仿宋_GB2312" w:cs="仿宋_GB2312"/>
          <w:b w:val="0"/>
          <w:bCs/>
          <w:color w:val="000000"/>
          <w:sz w:val="32"/>
          <w:szCs w:val="32"/>
        </w:rPr>
      </w:pPr>
      <w:r>
        <w:rPr>
          <w:rStyle w:val="23"/>
          <w:rFonts w:hint="eastAsia" w:ascii="仿宋_GB2312" w:hAnsi="仿宋_GB2312" w:eastAsia="仿宋_GB2312" w:cs="仿宋_GB2312"/>
          <w:bCs/>
          <w:color w:val="000000"/>
          <w:sz w:val="32"/>
          <w:szCs w:val="32"/>
        </w:rPr>
        <w:t>1.一般公共服务。2011001行政运行</w:t>
      </w:r>
      <w:r>
        <w:rPr>
          <w:rStyle w:val="23"/>
          <w:rFonts w:hint="eastAsia" w:ascii="仿宋_GB2312" w:hAnsi="仿宋_GB2312" w:eastAsia="仿宋_GB2312" w:cs="仿宋_GB2312"/>
          <w:bCs/>
          <w:color w:val="000000"/>
          <w:sz w:val="32"/>
          <w:szCs w:val="32"/>
          <w:lang w:eastAsia="zh-CN"/>
        </w:rPr>
        <w:t>：</w:t>
      </w:r>
      <w:r>
        <w:rPr>
          <w:rStyle w:val="23"/>
          <w:rFonts w:hint="eastAsia" w:ascii="仿宋_GB2312" w:hAnsi="仿宋_GB2312" w:eastAsia="仿宋_GB2312" w:cs="仿宋_GB2312"/>
          <w:bCs/>
          <w:color w:val="000000"/>
          <w:sz w:val="32"/>
          <w:szCs w:val="32"/>
        </w:rPr>
        <w:t xml:space="preserve"> </w:t>
      </w:r>
      <w:r>
        <w:rPr>
          <w:rStyle w:val="23"/>
          <w:rFonts w:hint="eastAsia" w:ascii="仿宋_GB2312" w:hAnsi="仿宋_GB2312" w:eastAsia="仿宋_GB2312" w:cs="仿宋_GB2312"/>
          <w:b w:val="0"/>
          <w:bCs/>
          <w:color w:val="000000"/>
          <w:sz w:val="32"/>
          <w:szCs w:val="32"/>
        </w:rPr>
        <w:t>支出决算为859.7万元，完成预算97.17%，</w:t>
      </w:r>
      <w:r>
        <w:rPr>
          <w:rStyle w:val="23"/>
          <w:rFonts w:hint="eastAsia" w:ascii="仿宋_GB2312" w:hAnsi="仿宋_GB2312" w:eastAsia="仿宋_GB2312" w:cs="仿宋_GB2312"/>
          <w:bCs/>
          <w:color w:val="000000"/>
          <w:sz w:val="32"/>
          <w:szCs w:val="32"/>
        </w:rPr>
        <w:t>2011099其他人力资源事务支出：</w:t>
      </w:r>
      <w:r>
        <w:rPr>
          <w:rStyle w:val="23"/>
          <w:rFonts w:hint="eastAsia" w:ascii="仿宋_GB2312" w:hAnsi="仿宋_GB2312" w:eastAsia="仿宋_GB2312" w:cs="仿宋_GB2312"/>
          <w:b w:val="0"/>
          <w:bCs/>
          <w:color w:val="000000"/>
          <w:sz w:val="32"/>
          <w:szCs w:val="32"/>
        </w:rPr>
        <w:t>支出决算为745.51万元，完成预算65.17%。</w:t>
      </w:r>
      <w:r>
        <w:rPr>
          <w:rFonts w:hint="eastAsia" w:ascii="仿宋_GB2312" w:hAnsi="仿宋_GB2312" w:eastAsia="仿宋_GB2312" w:cs="仿宋_GB2312"/>
          <w:color w:val="000000" w:themeColor="text1"/>
          <w:sz w:val="32"/>
          <w:szCs w:val="32"/>
        </w:rPr>
        <w:t>决算数等于预算数的主要原因是人员变动以及编外人员工资质保金要一年后支付。</w:t>
      </w:r>
    </w:p>
    <w:p w14:paraId="2B2B8AB2">
      <w:pPr>
        <w:spacing w:line="560" w:lineRule="exact"/>
        <w:ind w:firstLine="640"/>
        <w:rPr>
          <w:rStyle w:val="23"/>
          <w:rFonts w:ascii="仿宋_GB2312" w:hAnsi="仿宋_GB2312" w:eastAsia="仿宋_GB2312" w:cs="仿宋_GB2312"/>
          <w:b w:val="0"/>
          <w:bCs/>
          <w:color w:val="000000"/>
          <w:sz w:val="32"/>
          <w:szCs w:val="32"/>
        </w:rPr>
      </w:pPr>
      <w:r>
        <w:rPr>
          <w:rStyle w:val="23"/>
          <w:rFonts w:hint="eastAsia" w:ascii="仿宋_GB2312" w:hAnsi="仿宋_GB2312" w:eastAsia="仿宋_GB2312" w:cs="仿宋_GB2312"/>
          <w:bCs/>
          <w:color w:val="000000"/>
          <w:sz w:val="32"/>
          <w:szCs w:val="32"/>
        </w:rPr>
        <w:t>2.教育支出。</w:t>
      </w:r>
      <w:r>
        <w:rPr>
          <w:rFonts w:hint="eastAsia" w:ascii="仿宋_GB2312" w:hAnsi="仿宋_GB2312" w:eastAsia="仿宋_GB2312" w:cs="仿宋_GB2312"/>
          <w:b/>
          <w:color w:val="000000" w:themeColor="text1"/>
          <w:sz w:val="32"/>
          <w:szCs w:val="32"/>
        </w:rPr>
        <w:t>2050201学前教育：</w:t>
      </w:r>
      <w:r>
        <w:rPr>
          <w:rStyle w:val="23"/>
          <w:rFonts w:hint="eastAsia" w:ascii="仿宋_GB2312" w:hAnsi="仿宋_GB2312" w:eastAsia="仿宋_GB2312" w:cs="仿宋_GB2312"/>
          <w:b w:val="0"/>
          <w:bCs/>
          <w:color w:val="000000"/>
          <w:sz w:val="32"/>
          <w:szCs w:val="32"/>
        </w:rPr>
        <w:t>支出决算为686.4万元，完成预算100%；</w:t>
      </w:r>
      <w:r>
        <w:rPr>
          <w:rStyle w:val="23"/>
          <w:rFonts w:hint="eastAsia" w:ascii="仿宋_GB2312" w:hAnsi="仿宋_GB2312" w:eastAsia="仿宋_GB2312" w:cs="仿宋_GB2312"/>
          <w:color w:val="000000"/>
          <w:sz w:val="32"/>
          <w:szCs w:val="32"/>
        </w:rPr>
        <w:t>2059999其他教育：</w:t>
      </w:r>
      <w:r>
        <w:rPr>
          <w:rStyle w:val="23"/>
          <w:rFonts w:hint="eastAsia" w:ascii="仿宋_GB2312" w:hAnsi="仿宋_GB2312" w:eastAsia="仿宋_GB2312" w:cs="仿宋_GB2312"/>
          <w:b w:val="0"/>
          <w:bCs/>
          <w:color w:val="000000"/>
          <w:sz w:val="32"/>
          <w:szCs w:val="32"/>
        </w:rPr>
        <w:t>支出决算为846.03万元，完成预算46.3%。决算数等于预算数的主要原因是</w:t>
      </w:r>
      <w:r>
        <w:rPr>
          <w:rFonts w:hint="eastAsia" w:ascii="仿宋_GB2312" w:hAnsi="仿宋_GB2312" w:eastAsia="仿宋_GB2312" w:cs="仿宋_GB2312"/>
          <w:color w:val="000000" w:themeColor="text1"/>
          <w:sz w:val="32"/>
          <w:szCs w:val="32"/>
        </w:rPr>
        <w:t>人员变动以及编外人员工资质保金要一年后支付。</w:t>
      </w:r>
    </w:p>
    <w:p w14:paraId="40748763">
      <w:pPr>
        <w:spacing w:line="560" w:lineRule="exact"/>
        <w:ind w:firstLine="643" w:firstLineChars="200"/>
        <w:rPr>
          <w:rStyle w:val="23"/>
          <w:rFonts w:ascii="仿宋_GB2312" w:hAnsi="仿宋_GB2312" w:eastAsia="仿宋_GB2312" w:cs="仿宋_GB2312"/>
          <w:b w:val="0"/>
          <w:bCs/>
          <w:color w:val="000000"/>
          <w:sz w:val="32"/>
          <w:szCs w:val="32"/>
        </w:rPr>
      </w:pPr>
      <w:r>
        <w:rPr>
          <w:rStyle w:val="23"/>
          <w:rFonts w:hint="eastAsia" w:ascii="楷体_GB2312" w:hAnsi="楷体_GB2312" w:eastAsia="楷体_GB2312" w:cs="楷体_GB2312"/>
          <w:bCs/>
          <w:color w:val="000000"/>
          <w:sz w:val="32"/>
          <w:szCs w:val="32"/>
        </w:rPr>
        <w:t>3.社会保障和就业。2080102一般行政管理事务：</w:t>
      </w:r>
      <w:r>
        <w:rPr>
          <w:rStyle w:val="23"/>
          <w:rFonts w:hint="eastAsia" w:ascii="仿宋_GB2312" w:hAnsi="仿宋_GB2312" w:eastAsia="仿宋_GB2312" w:cs="仿宋_GB2312"/>
          <w:b w:val="0"/>
          <w:bCs/>
          <w:color w:val="000000"/>
          <w:sz w:val="32"/>
          <w:szCs w:val="32"/>
        </w:rPr>
        <w:t>支出决算为35.67万元，完成预算</w:t>
      </w:r>
      <w:r>
        <w:rPr>
          <w:rStyle w:val="23"/>
          <w:rFonts w:hint="eastAsia" w:ascii="仿宋_GB2312" w:hAnsi="仿宋_GB2312" w:eastAsia="仿宋_GB2312" w:cs="仿宋_GB2312"/>
          <w:b w:val="0"/>
          <w:bCs/>
          <w:color w:val="000000" w:themeColor="text1"/>
          <w:sz w:val="32"/>
          <w:szCs w:val="32"/>
        </w:rPr>
        <w:t>100%，</w:t>
      </w:r>
      <w:r>
        <w:rPr>
          <w:rFonts w:hint="eastAsia" w:ascii="仿宋_GB2312" w:hAnsi="仿宋_GB2312" w:eastAsia="仿宋_GB2312" w:cs="仿宋_GB2312"/>
          <w:b/>
          <w:color w:val="000000" w:themeColor="text1"/>
          <w:sz w:val="32"/>
          <w:szCs w:val="32"/>
        </w:rPr>
        <w:t>2080108信息化建设</w:t>
      </w:r>
      <w:r>
        <w:rPr>
          <w:rFonts w:hint="eastAsia" w:ascii="仿宋_GB2312" w:hAnsi="仿宋_GB2312" w:eastAsia="仿宋_GB2312" w:cs="仿宋_GB2312"/>
          <w:b/>
          <w:color w:val="000000" w:themeColor="text1"/>
          <w:sz w:val="32"/>
          <w:szCs w:val="32"/>
          <w:lang w:eastAsia="zh-CN"/>
        </w:rPr>
        <w:t>：</w:t>
      </w:r>
      <w:r>
        <w:rPr>
          <w:rFonts w:hint="eastAsia" w:ascii="仿宋_GB2312" w:hAnsi="仿宋_GB2312" w:eastAsia="仿宋_GB2312" w:cs="仿宋_GB2312"/>
          <w:b/>
          <w:color w:val="000000" w:themeColor="text1"/>
          <w:sz w:val="32"/>
          <w:szCs w:val="32"/>
        </w:rPr>
        <w:t xml:space="preserve"> </w:t>
      </w:r>
      <w:r>
        <w:rPr>
          <w:rStyle w:val="23"/>
          <w:rFonts w:hint="eastAsia" w:ascii="仿宋_GB2312" w:hAnsi="仿宋_GB2312" w:eastAsia="仿宋_GB2312" w:cs="仿宋_GB2312"/>
          <w:b w:val="0"/>
          <w:bCs/>
          <w:color w:val="000000" w:themeColor="text1"/>
          <w:sz w:val="32"/>
          <w:szCs w:val="32"/>
        </w:rPr>
        <w:t>支出决算为0.54万元，完成预算96.07%</w:t>
      </w:r>
      <w:r>
        <w:rPr>
          <w:rStyle w:val="23"/>
          <w:rFonts w:hint="eastAsia" w:ascii="仿宋_GB2312" w:hAnsi="仿宋_GB2312" w:eastAsia="仿宋_GB2312" w:cs="仿宋_GB2312"/>
          <w:b w:val="0"/>
          <w:bCs/>
          <w:color w:val="000000"/>
          <w:sz w:val="32"/>
          <w:szCs w:val="32"/>
        </w:rPr>
        <w:t>，决算数小预算数的主要原因是项目质保金待明年支付。</w:t>
      </w:r>
      <w:r>
        <w:rPr>
          <w:rStyle w:val="23"/>
          <w:rFonts w:hint="eastAsia" w:ascii="仿宋_GB2312" w:hAnsi="仿宋_GB2312" w:eastAsia="仿宋_GB2312" w:cs="仿宋_GB2312"/>
          <w:color w:val="000000"/>
          <w:sz w:val="32"/>
          <w:szCs w:val="32"/>
        </w:rPr>
        <w:t>2080505机关事业单位基本养老保险缴费：</w:t>
      </w:r>
      <w:r>
        <w:rPr>
          <w:rStyle w:val="23"/>
          <w:rFonts w:hint="eastAsia" w:ascii="仿宋_GB2312" w:hAnsi="仿宋_GB2312" w:eastAsia="仿宋_GB2312" w:cs="仿宋_GB2312"/>
          <w:b w:val="0"/>
          <w:bCs/>
          <w:color w:val="000000"/>
          <w:sz w:val="32"/>
          <w:szCs w:val="32"/>
        </w:rPr>
        <w:t>支出决算为86.21万元，完成预算100%,</w:t>
      </w:r>
      <w:r>
        <w:rPr>
          <w:rStyle w:val="23"/>
          <w:rFonts w:hint="eastAsia" w:ascii="仿宋_GB2312" w:hAnsi="仿宋_GB2312" w:eastAsia="仿宋_GB2312" w:cs="仿宋_GB2312"/>
          <w:color w:val="000000"/>
          <w:sz w:val="32"/>
          <w:szCs w:val="32"/>
        </w:rPr>
        <w:t>2080506机关事业单位职业年金缴费：</w:t>
      </w:r>
      <w:r>
        <w:rPr>
          <w:rStyle w:val="23"/>
          <w:rFonts w:hint="eastAsia" w:ascii="仿宋_GB2312" w:hAnsi="仿宋_GB2312" w:eastAsia="仿宋_GB2312" w:cs="仿宋_GB2312"/>
          <w:b w:val="0"/>
          <w:bCs/>
          <w:color w:val="000000"/>
          <w:sz w:val="32"/>
          <w:szCs w:val="32"/>
        </w:rPr>
        <w:t>支出决算为17.04万元。完成预算100%，决算数等于预算数的主要原因是人员变动。</w:t>
      </w:r>
    </w:p>
    <w:p w14:paraId="517AA7B2">
      <w:pPr>
        <w:spacing w:line="560" w:lineRule="exact"/>
        <w:ind w:firstLine="643" w:firstLineChars="200"/>
        <w:rPr>
          <w:rStyle w:val="23"/>
          <w:rFonts w:ascii="楷体_GB2312" w:hAnsi="楷体_GB2312" w:eastAsia="楷体_GB2312" w:cs="楷体_GB2312"/>
          <w:bCs/>
          <w:color w:val="000000"/>
          <w:sz w:val="32"/>
          <w:szCs w:val="32"/>
        </w:rPr>
      </w:pPr>
      <w:r>
        <w:rPr>
          <w:rStyle w:val="23"/>
          <w:rFonts w:hint="eastAsia" w:ascii="楷体_GB2312" w:hAnsi="楷体_GB2312" w:eastAsia="楷体_GB2312" w:cs="楷体_GB2312"/>
          <w:bCs/>
          <w:color w:val="000000"/>
          <w:sz w:val="32"/>
          <w:szCs w:val="32"/>
        </w:rPr>
        <w:t>4.医疗卫生与计划生育</w:t>
      </w:r>
    </w:p>
    <w:p w14:paraId="6980437C">
      <w:pPr>
        <w:spacing w:line="560" w:lineRule="exact"/>
        <w:ind w:firstLine="643" w:firstLineChars="200"/>
        <w:rPr>
          <w:rFonts w:ascii="仿宋_GB2312" w:hAnsi="仿宋_GB2312" w:eastAsia="仿宋_GB2312" w:cs="仿宋_GB2312"/>
          <w:color w:val="000000"/>
          <w:sz w:val="32"/>
          <w:szCs w:val="32"/>
        </w:rPr>
      </w:pPr>
      <w:r>
        <w:rPr>
          <w:rStyle w:val="23"/>
          <w:rFonts w:hint="eastAsia" w:ascii="仿宋_GB2312" w:hAnsi="仿宋_GB2312" w:eastAsia="仿宋_GB2312" w:cs="仿宋_GB2312"/>
          <w:color w:val="000000"/>
          <w:sz w:val="32"/>
          <w:szCs w:val="32"/>
        </w:rPr>
        <w:t>2101101行政单位医疗：</w:t>
      </w:r>
      <w:r>
        <w:rPr>
          <w:rStyle w:val="23"/>
          <w:rFonts w:hint="eastAsia" w:ascii="仿宋_GB2312" w:hAnsi="仿宋_GB2312" w:eastAsia="仿宋_GB2312" w:cs="仿宋_GB2312"/>
          <w:b w:val="0"/>
          <w:bCs/>
          <w:color w:val="000000"/>
          <w:sz w:val="32"/>
          <w:szCs w:val="32"/>
        </w:rPr>
        <w:t>支出决算为16.96万元，完成预算100%，</w:t>
      </w:r>
      <w:r>
        <w:rPr>
          <w:rStyle w:val="23"/>
          <w:rFonts w:hint="eastAsia" w:ascii="仿宋_GB2312" w:hAnsi="仿宋_GB2312" w:eastAsia="仿宋_GB2312" w:cs="仿宋_GB2312"/>
          <w:color w:val="000000"/>
          <w:sz w:val="32"/>
          <w:szCs w:val="32"/>
        </w:rPr>
        <w:t>2101103公务员医疗补助：</w:t>
      </w:r>
      <w:r>
        <w:rPr>
          <w:rStyle w:val="23"/>
          <w:rFonts w:hint="eastAsia" w:ascii="仿宋_GB2312" w:hAnsi="仿宋_GB2312" w:eastAsia="仿宋_GB2312" w:cs="仿宋_GB2312"/>
          <w:b w:val="0"/>
          <w:bCs/>
          <w:color w:val="000000"/>
          <w:sz w:val="32"/>
          <w:szCs w:val="32"/>
        </w:rPr>
        <w:t>支出决算为13.62万元，完成预算100%。</w:t>
      </w:r>
    </w:p>
    <w:p w14:paraId="78A9D47E">
      <w:pPr>
        <w:spacing w:line="560" w:lineRule="exact"/>
        <w:ind w:firstLine="643" w:firstLineChars="200"/>
        <w:rPr>
          <w:rStyle w:val="23"/>
          <w:rFonts w:ascii="楷体_GB2312" w:hAnsi="楷体_GB2312" w:eastAsia="楷体_GB2312" w:cs="楷体_GB2312"/>
          <w:bCs/>
          <w:color w:val="000000"/>
          <w:sz w:val="32"/>
          <w:szCs w:val="32"/>
        </w:rPr>
      </w:pPr>
      <w:r>
        <w:rPr>
          <w:rStyle w:val="23"/>
          <w:rFonts w:hint="eastAsia" w:ascii="楷体_GB2312" w:hAnsi="楷体_GB2312" w:eastAsia="楷体_GB2312" w:cs="楷体_GB2312"/>
          <w:bCs/>
          <w:color w:val="000000"/>
          <w:sz w:val="32"/>
          <w:szCs w:val="32"/>
        </w:rPr>
        <w:t>5.住房保障支出</w:t>
      </w:r>
    </w:p>
    <w:p w14:paraId="2649EDEC">
      <w:pPr>
        <w:spacing w:line="560" w:lineRule="exact"/>
        <w:ind w:firstLine="643" w:firstLineChars="200"/>
        <w:rPr>
          <w:rStyle w:val="23"/>
          <w:rFonts w:ascii="仿宋_GB2312" w:hAnsi="仿宋_GB2312" w:eastAsia="仿宋_GB2312" w:cs="仿宋_GB2312"/>
          <w:b w:val="0"/>
          <w:bCs/>
          <w:color w:val="000000"/>
          <w:sz w:val="32"/>
          <w:szCs w:val="32"/>
        </w:rPr>
      </w:pPr>
      <w:r>
        <w:rPr>
          <w:rFonts w:hint="eastAsia" w:ascii="仿宋_GB2312" w:hAnsi="仿宋_GB2312" w:eastAsia="仿宋_GB2312" w:cs="仿宋_GB2312"/>
          <w:b/>
          <w:bCs/>
          <w:color w:val="000000"/>
          <w:sz w:val="32"/>
          <w:szCs w:val="32"/>
        </w:rPr>
        <w:t>2210201住房公积金：</w:t>
      </w:r>
      <w:r>
        <w:rPr>
          <w:rFonts w:hint="eastAsia" w:ascii="仿宋_GB2312" w:hAnsi="仿宋_GB2312" w:eastAsia="仿宋_GB2312" w:cs="仿宋_GB2312"/>
          <w:color w:val="000000"/>
          <w:sz w:val="32"/>
          <w:szCs w:val="32"/>
        </w:rPr>
        <w:t>支出决算数为90.61万元，</w:t>
      </w:r>
      <w:r>
        <w:rPr>
          <w:rStyle w:val="23"/>
          <w:rFonts w:hint="eastAsia" w:ascii="仿宋_GB2312" w:hAnsi="仿宋_GB2312" w:eastAsia="仿宋_GB2312" w:cs="仿宋_GB2312"/>
          <w:b w:val="0"/>
          <w:bCs/>
          <w:color w:val="000000"/>
          <w:sz w:val="32"/>
          <w:szCs w:val="32"/>
        </w:rPr>
        <w:t>完成</w:t>
      </w:r>
    </w:p>
    <w:p w14:paraId="7D392BDB">
      <w:pPr>
        <w:spacing w:line="560" w:lineRule="exact"/>
        <w:rPr>
          <w:rFonts w:ascii="仿宋_GB2312" w:hAnsi="仿宋_GB2312" w:eastAsia="仿宋_GB2312" w:cs="仿宋_GB2312"/>
          <w:b/>
          <w:color w:val="000000"/>
          <w:sz w:val="32"/>
          <w:szCs w:val="32"/>
        </w:rPr>
      </w:pPr>
      <w:r>
        <w:rPr>
          <w:rStyle w:val="23"/>
          <w:rFonts w:hint="eastAsia" w:ascii="仿宋_GB2312" w:hAnsi="仿宋_GB2312" w:eastAsia="仿宋_GB2312" w:cs="仿宋_GB2312"/>
          <w:b w:val="0"/>
          <w:bCs/>
          <w:color w:val="000000"/>
          <w:sz w:val="32"/>
          <w:szCs w:val="32"/>
        </w:rPr>
        <w:t>预算100%。</w:t>
      </w:r>
    </w:p>
    <w:p w14:paraId="15546872">
      <w:pPr>
        <w:spacing w:line="600" w:lineRule="exact"/>
        <w:ind w:firstLine="643" w:firstLineChars="200"/>
        <w:rPr>
          <w:rFonts w:ascii="仿宋" w:hAnsi="仿宋" w:eastAsia="仿宋"/>
          <w:b/>
          <w:color w:val="FF0000"/>
          <w:sz w:val="32"/>
          <w:szCs w:val="32"/>
        </w:rPr>
      </w:pPr>
      <w:r>
        <w:rPr>
          <w:rFonts w:hint="eastAsia" w:ascii="仿宋" w:hAnsi="仿宋" w:eastAsia="仿宋"/>
          <w:b/>
          <w:color w:val="FF0000"/>
          <w:sz w:val="32"/>
          <w:szCs w:val="32"/>
        </w:rPr>
        <w:t>（注：数据来源于财决</w:t>
      </w:r>
      <w:r>
        <w:rPr>
          <w:rFonts w:ascii="仿宋" w:hAnsi="仿宋" w:eastAsia="仿宋"/>
          <w:b/>
          <w:color w:val="FF0000"/>
          <w:sz w:val="32"/>
          <w:szCs w:val="32"/>
        </w:rPr>
        <w:t>Z01-1</w:t>
      </w:r>
      <w:r>
        <w:rPr>
          <w:rFonts w:hint="eastAsia" w:ascii="仿宋" w:hAnsi="仿宋" w:eastAsia="仿宋"/>
          <w:b/>
          <w:color w:val="FF0000"/>
          <w:sz w:val="32"/>
          <w:szCs w:val="32"/>
        </w:rPr>
        <w:t>表，罗列全部功能分类科目至项级。上述“预算”口径为</w:t>
      </w:r>
      <w:r>
        <w:rPr>
          <w:rFonts w:hint="eastAsia" w:ascii="仿宋" w:hAnsi="仿宋" w:eastAsia="仿宋"/>
          <w:b/>
          <w:color w:val="FF0000"/>
          <w:sz w:val="32"/>
          <w:szCs w:val="32"/>
          <w:highlight w:val="yellow"/>
        </w:rPr>
        <w:t>调整预算数</w:t>
      </w:r>
      <w:r>
        <w:rPr>
          <w:rFonts w:hint="eastAsia" w:ascii="仿宋" w:hAnsi="仿宋" w:eastAsia="仿宋"/>
          <w:b/>
          <w:color w:val="FF0000"/>
          <w:sz w:val="32"/>
          <w:szCs w:val="32"/>
        </w:rPr>
        <w:t>。增减变动原因为决算数</w:t>
      </w:r>
      <w:r>
        <w:rPr>
          <w:rFonts w:hint="eastAsia" w:ascii="仿宋" w:hAnsi="仿宋" w:eastAsia="仿宋"/>
          <w:b/>
          <w:color w:val="FF0000"/>
          <w:sz w:val="32"/>
          <w:szCs w:val="32"/>
          <w:lang w:eastAsia="zh-CN"/>
        </w:rPr>
        <w:t>〈</w:t>
      </w:r>
      <w:r>
        <w:rPr>
          <w:rFonts w:hint="eastAsia" w:ascii="仿宋" w:hAnsi="仿宋" w:eastAsia="仿宋"/>
          <w:b/>
          <w:color w:val="FF0000"/>
          <w:sz w:val="32"/>
          <w:szCs w:val="32"/>
        </w:rPr>
        <w:t>项级</w:t>
      </w:r>
      <w:r>
        <w:rPr>
          <w:rFonts w:hint="eastAsia" w:ascii="仿宋" w:hAnsi="仿宋" w:eastAsia="仿宋"/>
          <w:b/>
          <w:color w:val="FF0000"/>
          <w:sz w:val="32"/>
          <w:szCs w:val="32"/>
          <w:lang w:eastAsia="zh-CN"/>
        </w:rPr>
        <w:t>〉</w:t>
      </w:r>
      <w:r>
        <w:rPr>
          <w:rFonts w:hint="eastAsia" w:ascii="仿宋" w:hAnsi="仿宋" w:eastAsia="仿宋"/>
          <w:b/>
          <w:color w:val="FF0000"/>
          <w:sz w:val="32"/>
          <w:szCs w:val="32"/>
        </w:rPr>
        <w:t>和调整预算数</w:t>
      </w:r>
      <w:r>
        <w:rPr>
          <w:rFonts w:hint="eastAsia" w:ascii="仿宋" w:hAnsi="仿宋" w:eastAsia="仿宋"/>
          <w:b/>
          <w:color w:val="FF0000"/>
          <w:sz w:val="32"/>
          <w:szCs w:val="32"/>
          <w:lang w:eastAsia="zh-CN"/>
        </w:rPr>
        <w:t>〈</w:t>
      </w:r>
      <w:r>
        <w:rPr>
          <w:rFonts w:hint="eastAsia" w:ascii="仿宋" w:hAnsi="仿宋" w:eastAsia="仿宋"/>
          <w:b/>
          <w:color w:val="FF0000"/>
          <w:sz w:val="32"/>
          <w:szCs w:val="32"/>
        </w:rPr>
        <w:t>项级</w:t>
      </w:r>
      <w:r>
        <w:rPr>
          <w:rFonts w:hint="eastAsia" w:ascii="仿宋" w:hAnsi="仿宋" w:eastAsia="仿宋"/>
          <w:b/>
          <w:color w:val="FF0000"/>
          <w:sz w:val="32"/>
          <w:szCs w:val="32"/>
          <w:lang w:eastAsia="zh-CN"/>
        </w:rPr>
        <w:t>〉</w:t>
      </w:r>
      <w:r>
        <w:rPr>
          <w:rFonts w:hint="eastAsia" w:ascii="仿宋" w:hAnsi="仿宋" w:eastAsia="仿宋"/>
          <w:b/>
          <w:color w:val="FF0000"/>
          <w:sz w:val="32"/>
          <w:szCs w:val="32"/>
        </w:rPr>
        <w:t>比较，与预算数持平可以不写原因。）</w:t>
      </w:r>
    </w:p>
    <w:p w14:paraId="6237A8DD">
      <w:pPr>
        <w:spacing w:line="600" w:lineRule="exact"/>
        <w:ind w:firstLine="640"/>
        <w:rPr>
          <w:rFonts w:ascii="仿宋" w:hAnsi="仿宋" w:eastAsia="仿宋"/>
          <w:b/>
          <w:color w:val="000000"/>
          <w:sz w:val="32"/>
          <w:szCs w:val="32"/>
        </w:rPr>
      </w:pPr>
    </w:p>
    <w:p w14:paraId="0C56231F">
      <w:pPr>
        <w:tabs>
          <w:tab w:val="right" w:pos="8306"/>
        </w:tabs>
        <w:spacing w:line="600" w:lineRule="exact"/>
        <w:ind w:firstLine="640"/>
        <w:outlineLvl w:val="1"/>
        <w:rPr>
          <w:rStyle w:val="27"/>
        </w:rPr>
      </w:pPr>
      <w:bookmarkStart w:id="80" w:name="_Toc15377214"/>
      <w:bookmarkStart w:id="81" w:name="_Toc79163618"/>
      <w:bookmarkStart w:id="82" w:name="_Toc79163868"/>
      <w:bookmarkStart w:id="83" w:name="_Toc15396608"/>
      <w:r>
        <w:rPr>
          <w:rFonts w:hint="eastAsia" w:ascii="黑体" w:eastAsia="黑体"/>
          <w:color w:val="000000"/>
          <w:sz w:val="32"/>
          <w:szCs w:val="32"/>
        </w:rPr>
        <w:t>六</w:t>
      </w:r>
      <w:r>
        <w:rPr>
          <w:rFonts w:hint="eastAsia" w:ascii="黑体" w:eastAsia="黑体"/>
          <w:b/>
          <w:color w:val="000000"/>
          <w:sz w:val="32"/>
          <w:szCs w:val="32"/>
        </w:rPr>
        <w:t>、</w:t>
      </w:r>
      <w:r>
        <w:rPr>
          <w:rFonts w:hint="eastAsia" w:ascii="黑体" w:hAnsi="黑体" w:eastAsia="黑体"/>
          <w:b/>
          <w:color w:val="000000"/>
          <w:sz w:val="32"/>
          <w:szCs w:val="32"/>
        </w:rPr>
        <w:t>一</w:t>
      </w:r>
      <w:r>
        <w:rPr>
          <w:rStyle w:val="27"/>
          <w:rFonts w:hint="eastAsia" w:ascii="黑体" w:hAnsi="黑体" w:eastAsia="黑体"/>
          <w:b w:val="0"/>
        </w:rPr>
        <w:t>般公共预算财政拨款基本支出决算情况说明</w:t>
      </w:r>
      <w:bookmarkEnd w:id="80"/>
      <w:bookmarkEnd w:id="81"/>
      <w:bookmarkEnd w:id="82"/>
      <w:bookmarkEnd w:id="83"/>
      <w:r>
        <w:rPr>
          <w:rStyle w:val="27"/>
          <w:rFonts w:ascii="黑体" w:hAnsi="黑体" w:eastAsia="黑体"/>
          <w:b w:val="0"/>
        </w:rPr>
        <w:tab/>
      </w:r>
    </w:p>
    <w:p w14:paraId="5F8E00E6">
      <w:pPr>
        <w:spacing w:line="560" w:lineRule="exact"/>
        <w:ind w:firstLine="640" w:firstLineChars="200"/>
        <w:rPr>
          <w:rStyle w:val="23"/>
          <w:rFonts w:ascii="仿宋_GB2312" w:hAnsi="仿宋_GB2312" w:eastAsia="仿宋_GB2312" w:cs="仿宋_GB2312"/>
          <w:b w:val="0"/>
          <w:bCs/>
          <w:color w:val="000000"/>
          <w:sz w:val="32"/>
          <w:szCs w:val="32"/>
        </w:rPr>
      </w:pPr>
      <w:r>
        <w:rPr>
          <w:rStyle w:val="23"/>
          <w:rFonts w:hint="eastAsia" w:ascii="仿宋_GB2312" w:hAnsi="仿宋_GB2312" w:eastAsia="仿宋_GB2312" w:cs="仿宋_GB2312"/>
          <w:b w:val="0"/>
          <w:bCs/>
          <w:color w:val="000000"/>
          <w:sz w:val="32"/>
          <w:szCs w:val="32"/>
        </w:rPr>
        <w:t>2020年一般公共预算财政拨款基本支出1102.89万元，其中：</w:t>
      </w:r>
    </w:p>
    <w:p w14:paraId="65C570F0">
      <w:pPr>
        <w:spacing w:line="560" w:lineRule="exact"/>
        <w:ind w:firstLine="640" w:firstLineChars="200"/>
        <w:rPr>
          <w:rStyle w:val="23"/>
          <w:rFonts w:ascii="仿宋_GB2312" w:hAnsi="仿宋_GB2312" w:eastAsia="仿宋_GB2312" w:cs="仿宋_GB2312"/>
          <w:b w:val="0"/>
          <w:bCs/>
          <w:color w:val="000000"/>
          <w:sz w:val="32"/>
          <w:szCs w:val="32"/>
        </w:rPr>
      </w:pPr>
      <w:r>
        <w:rPr>
          <w:rStyle w:val="23"/>
          <w:rFonts w:hint="eastAsia" w:ascii="仿宋_GB2312" w:hAnsi="仿宋_GB2312" w:eastAsia="仿宋_GB2312" w:cs="仿宋_GB2312"/>
          <w:b w:val="0"/>
          <w:bCs/>
          <w:color w:val="000000"/>
          <w:sz w:val="32"/>
          <w:szCs w:val="32"/>
        </w:rPr>
        <w:t>人员经费1022.85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Style w:val="23"/>
          <w:rFonts w:hint="eastAsia" w:ascii="仿宋_GB2312" w:hAnsi="仿宋_GB2312" w:eastAsia="仿宋_GB2312" w:cs="仿宋_GB2312"/>
          <w:b w:val="0"/>
          <w:bCs/>
          <w:color w:val="000000"/>
          <w:sz w:val="32"/>
          <w:szCs w:val="32"/>
        </w:rPr>
        <w:br w:type="textWrapping"/>
      </w:r>
      <w:r>
        <w:rPr>
          <w:rStyle w:val="23"/>
          <w:rFonts w:hint="eastAsia" w:ascii="仿宋_GB2312" w:hAnsi="仿宋_GB2312" w:eastAsia="仿宋_GB2312" w:cs="仿宋_GB2312"/>
          <w:b w:val="0"/>
          <w:bCs/>
          <w:color w:val="000000"/>
          <w:sz w:val="32"/>
          <w:szCs w:val="32"/>
        </w:rPr>
        <w:t>　　日常公用经费80.41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14:paraId="628A8AEA">
      <w:pPr>
        <w:spacing w:line="600" w:lineRule="exact"/>
        <w:ind w:firstLine="645"/>
        <w:rPr>
          <w:rFonts w:ascii="仿宋" w:hAnsi="仿宋" w:eastAsia="仿宋"/>
          <w:b/>
          <w:color w:val="FF0000"/>
          <w:sz w:val="32"/>
          <w:szCs w:val="32"/>
        </w:rPr>
      </w:pPr>
      <w:r>
        <w:rPr>
          <w:rFonts w:hint="eastAsia" w:ascii="仿宋" w:hAnsi="仿宋" w:eastAsia="仿宋"/>
          <w:b/>
          <w:color w:val="FF0000"/>
          <w:sz w:val="32"/>
          <w:szCs w:val="32"/>
        </w:rPr>
        <w:t>（注：数据来源于财决</w:t>
      </w:r>
      <w:r>
        <w:rPr>
          <w:rFonts w:ascii="仿宋" w:hAnsi="仿宋" w:eastAsia="仿宋"/>
          <w:b/>
          <w:color w:val="FF0000"/>
          <w:sz w:val="32"/>
          <w:szCs w:val="32"/>
        </w:rPr>
        <w:t>07</w:t>
      </w:r>
      <w:r>
        <w:rPr>
          <w:rFonts w:hint="eastAsia" w:ascii="仿宋" w:hAnsi="仿宋" w:eastAsia="仿宋"/>
          <w:b/>
          <w:color w:val="FF0000"/>
          <w:sz w:val="32"/>
          <w:szCs w:val="32"/>
        </w:rPr>
        <w:t>表，根据本部门实际支出情况罗列全部经济分类科目。）</w:t>
      </w:r>
    </w:p>
    <w:p w14:paraId="78002A24">
      <w:pPr>
        <w:spacing w:line="600" w:lineRule="exact"/>
        <w:ind w:firstLine="640"/>
        <w:outlineLvl w:val="1"/>
        <w:rPr>
          <w:rStyle w:val="27"/>
          <w:rFonts w:ascii="黑体" w:hAnsi="黑体" w:eastAsia="黑体"/>
          <w:b w:val="0"/>
        </w:rPr>
      </w:pPr>
      <w:bookmarkStart w:id="84" w:name="_Toc79163619"/>
      <w:bookmarkStart w:id="85" w:name="_Toc79163869"/>
      <w:bookmarkStart w:id="86" w:name="_Toc15377215"/>
      <w:bookmarkStart w:id="87" w:name="_Toc15396609"/>
      <w:r>
        <w:rPr>
          <w:rFonts w:hint="eastAsia" w:ascii="黑体" w:eastAsia="黑体"/>
          <w:color w:val="000000"/>
          <w:sz w:val="32"/>
          <w:szCs w:val="32"/>
        </w:rPr>
        <w:t>七、</w:t>
      </w:r>
      <w:r>
        <w:rPr>
          <w:rStyle w:val="27"/>
          <w:rFonts w:hint="eastAsia" w:ascii="黑体" w:hAnsi="黑体" w:eastAsia="黑体"/>
        </w:rPr>
        <w:t>“</w:t>
      </w:r>
      <w:r>
        <w:rPr>
          <w:rStyle w:val="27"/>
          <w:rFonts w:hint="eastAsia" w:ascii="黑体" w:hAnsi="黑体" w:eastAsia="黑体"/>
          <w:b w:val="0"/>
        </w:rPr>
        <w:t>三公”经费财政拨款支出决算情况说明</w:t>
      </w:r>
      <w:bookmarkEnd w:id="84"/>
      <w:bookmarkEnd w:id="85"/>
      <w:bookmarkEnd w:id="86"/>
      <w:bookmarkEnd w:id="87"/>
    </w:p>
    <w:p w14:paraId="395D9FF0">
      <w:pPr>
        <w:spacing w:line="600" w:lineRule="exact"/>
        <w:ind w:firstLine="640"/>
        <w:outlineLvl w:val="2"/>
        <w:rPr>
          <w:rFonts w:ascii="仿宋" w:hAnsi="仿宋" w:eastAsia="仿宋"/>
          <w:b/>
          <w:color w:val="000000"/>
          <w:sz w:val="32"/>
          <w:szCs w:val="32"/>
        </w:rPr>
      </w:pPr>
      <w:bookmarkStart w:id="88" w:name="_Toc79163620"/>
      <w:bookmarkStart w:id="89" w:name="_Toc15377216"/>
      <w:bookmarkStart w:id="90" w:name="_Toc79163870"/>
      <w:r>
        <w:rPr>
          <w:rFonts w:hint="eastAsia" w:ascii="仿宋" w:hAnsi="仿宋" w:eastAsia="仿宋"/>
          <w:b/>
          <w:color w:val="000000"/>
          <w:sz w:val="32"/>
          <w:szCs w:val="32"/>
        </w:rPr>
        <w:t>（一）“三公”经费财政拨款支出决算总体情况说明</w:t>
      </w:r>
      <w:bookmarkEnd w:id="88"/>
      <w:bookmarkEnd w:id="89"/>
      <w:bookmarkEnd w:id="90"/>
    </w:p>
    <w:p w14:paraId="57CD9393">
      <w:pPr>
        <w:spacing w:line="560" w:lineRule="exact"/>
        <w:ind w:firstLine="64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2020年“三公”经费财政拨款支出决算为15.43万元，完成预算82.65%，决算数小于预算数（或与预算数持平）的主要原因是严格按照中央八项规定和行政单位会计制度执行。 </w:t>
      </w:r>
    </w:p>
    <w:p w14:paraId="04A362FF">
      <w:pPr>
        <w:spacing w:line="600" w:lineRule="exact"/>
        <w:ind w:firstLine="640"/>
        <w:rPr>
          <w:rFonts w:ascii="仿宋" w:hAnsi="仿宋" w:eastAsia="仿宋"/>
          <w:color w:val="000000"/>
          <w:sz w:val="32"/>
          <w:szCs w:val="32"/>
        </w:rPr>
      </w:pPr>
    </w:p>
    <w:p w14:paraId="0B197608">
      <w:pPr>
        <w:spacing w:line="600" w:lineRule="exact"/>
        <w:ind w:firstLine="640"/>
        <w:outlineLvl w:val="2"/>
        <w:rPr>
          <w:rFonts w:ascii="仿宋" w:hAnsi="仿宋" w:eastAsia="仿宋"/>
          <w:b/>
          <w:color w:val="000000"/>
          <w:sz w:val="32"/>
          <w:szCs w:val="32"/>
        </w:rPr>
      </w:pPr>
      <w:bookmarkStart w:id="91" w:name="_Toc79163871"/>
      <w:bookmarkStart w:id="92" w:name="_Toc79163621"/>
      <w:bookmarkStart w:id="93" w:name="_Toc15377217"/>
      <w:r>
        <w:rPr>
          <w:rFonts w:hint="eastAsia" w:ascii="仿宋" w:hAnsi="仿宋" w:eastAsia="仿宋"/>
          <w:b/>
          <w:color w:val="000000"/>
          <w:sz w:val="32"/>
          <w:szCs w:val="32"/>
        </w:rPr>
        <w:t>（二）“三公”经费财政拨款支出决算具体情况说明</w:t>
      </w:r>
      <w:bookmarkEnd w:id="91"/>
      <w:bookmarkEnd w:id="92"/>
      <w:bookmarkEnd w:id="93"/>
    </w:p>
    <w:p w14:paraId="6AD1B685">
      <w:pPr>
        <w:spacing w:line="560" w:lineRule="exact"/>
        <w:ind w:firstLine="64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2020年“三公”经费财政拨款支出决算中，因公出国（境）费支出决算0万元，占0%；公务用车购置及运行维护费支出决算15.25万元，占98.83%；公务接待费支出决算0.18万元，占1.17%。具体情况如下：</w:t>
      </w:r>
    </w:p>
    <w:p w14:paraId="0A53ED34">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（图</w:t>
      </w:r>
      <w:r>
        <w:rPr>
          <w:rFonts w:ascii="仿宋" w:hAnsi="仿宋" w:eastAsia="仿宋"/>
          <w:color w:val="000000"/>
          <w:sz w:val="32"/>
          <w:szCs w:val="32"/>
        </w:rPr>
        <w:t>7</w:t>
      </w:r>
      <w:r>
        <w:rPr>
          <w:rFonts w:hint="eastAsia" w:ascii="仿宋" w:hAnsi="仿宋" w:eastAsia="仿宋"/>
          <w:color w:val="000000"/>
          <w:sz w:val="32"/>
          <w:szCs w:val="32"/>
        </w:rPr>
        <w:t>：“三公”经费财政拨款支出结构）（饼状图）</w:t>
      </w:r>
    </w:p>
    <w:p w14:paraId="50BF921F">
      <w:pPr>
        <w:spacing w:line="560" w:lineRule="exact"/>
        <w:ind w:firstLine="640"/>
        <w:rPr>
          <w:rFonts w:ascii="仿宋_GB2312" w:hAnsi="仿宋_GB2312" w:eastAsia="仿宋_GB2312" w:cs="仿宋_GB2312"/>
          <w:color w:val="000000"/>
          <w:sz w:val="32"/>
          <w:szCs w:val="32"/>
        </w:rPr>
      </w:pPr>
      <w:r>
        <w:rPr>
          <w:rFonts w:ascii="仿宋_GB2312" w:eastAsia="仿宋_GB2312"/>
          <w:b/>
          <w:color w:val="000000"/>
          <w:sz w:val="32"/>
          <w:szCs w:val="32"/>
        </w:rPr>
        <w:t>1.</w:t>
      </w:r>
      <w:r>
        <w:rPr>
          <w:rFonts w:hint="eastAsia" w:ascii="仿宋_GB2312" w:eastAsia="仿宋_GB2312"/>
          <w:b/>
          <w:color w:val="000000"/>
          <w:sz w:val="32"/>
          <w:szCs w:val="32"/>
        </w:rPr>
        <w:t>因公出国（境）经费支出</w:t>
      </w:r>
      <w:r>
        <w:rPr>
          <w:rFonts w:hint="eastAsia" w:ascii="仿宋_GB2312" w:eastAsia="仿宋_GB2312"/>
          <w:color w:val="000000"/>
          <w:sz w:val="32"/>
          <w:szCs w:val="32"/>
        </w:rPr>
        <w:t>0万元，</w:t>
      </w:r>
      <w:r>
        <w:rPr>
          <w:rStyle w:val="23"/>
          <w:rFonts w:hint="eastAsia" w:ascii="仿宋" w:hAnsi="仿宋" w:eastAsia="仿宋"/>
          <w:b w:val="0"/>
          <w:bCs/>
          <w:color w:val="000000"/>
          <w:sz w:val="32"/>
          <w:szCs w:val="32"/>
        </w:rPr>
        <w:t>完成预算0</w:t>
      </w:r>
      <w:r>
        <w:rPr>
          <w:rStyle w:val="23"/>
          <w:rFonts w:ascii="仿宋" w:hAnsi="仿宋" w:eastAsia="仿宋"/>
          <w:b w:val="0"/>
          <w:bCs/>
          <w:color w:val="000000"/>
          <w:sz w:val="32"/>
          <w:szCs w:val="32"/>
        </w:rPr>
        <w:t>%</w:t>
      </w:r>
      <w:r>
        <w:rPr>
          <w:rStyle w:val="23"/>
          <w:rFonts w:hint="eastAsia" w:ascii="仿宋" w:hAnsi="仿宋" w:eastAsia="仿宋"/>
          <w:b w:val="0"/>
          <w:bCs/>
          <w:color w:val="000000"/>
          <w:sz w:val="32"/>
          <w:szCs w:val="32"/>
        </w:rPr>
        <w:t>。</w:t>
      </w:r>
      <w:r>
        <w:rPr>
          <w:rFonts w:hint="eastAsia" w:ascii="仿宋_GB2312" w:eastAsia="仿宋_GB2312"/>
          <w:color w:val="000000"/>
          <w:sz w:val="32"/>
          <w:szCs w:val="32"/>
        </w:rPr>
        <w:t>全年安排因公出国（境）团组0次，出国（境）0人。因公出国（境）支出决算比</w:t>
      </w:r>
      <w:r>
        <w:rPr>
          <w:rFonts w:ascii="仿宋_GB2312" w:eastAsia="仿宋_GB2312"/>
          <w:color w:val="000000"/>
          <w:sz w:val="32"/>
          <w:szCs w:val="32"/>
        </w:rPr>
        <w:t>201</w:t>
      </w:r>
      <w:r>
        <w:rPr>
          <w:rFonts w:hint="eastAsia" w:ascii="仿宋_GB2312" w:eastAsia="仿宋_GB2312"/>
          <w:color w:val="000000"/>
          <w:sz w:val="32"/>
          <w:szCs w:val="32"/>
        </w:rPr>
        <w:t>9年增加</w:t>
      </w:r>
      <w:r>
        <w:rPr>
          <w:rFonts w:ascii="仿宋_GB2312" w:eastAsia="仿宋_GB2312"/>
          <w:color w:val="000000"/>
          <w:sz w:val="32"/>
          <w:szCs w:val="32"/>
        </w:rPr>
        <w:t>/</w:t>
      </w:r>
      <w:r>
        <w:rPr>
          <w:rFonts w:hint="eastAsia" w:ascii="仿宋_GB2312" w:eastAsia="仿宋_GB2312"/>
          <w:color w:val="000000"/>
          <w:sz w:val="32"/>
          <w:szCs w:val="32"/>
        </w:rPr>
        <w:t>减少0万元，增长</w:t>
      </w:r>
      <w:r>
        <w:rPr>
          <w:rFonts w:ascii="仿宋_GB2312" w:eastAsia="仿宋_GB2312"/>
          <w:color w:val="000000"/>
          <w:sz w:val="32"/>
          <w:szCs w:val="32"/>
        </w:rPr>
        <w:t>/</w:t>
      </w:r>
      <w:r>
        <w:rPr>
          <w:rFonts w:hint="eastAsia" w:ascii="仿宋_GB2312" w:eastAsia="仿宋_GB2312"/>
          <w:color w:val="000000"/>
          <w:sz w:val="32"/>
          <w:szCs w:val="32"/>
        </w:rPr>
        <w:t>下降0</w:t>
      </w:r>
      <w:r>
        <w:rPr>
          <w:rFonts w:ascii="仿宋_GB2312" w:eastAsia="仿宋_GB2312"/>
          <w:color w:val="000000"/>
          <w:sz w:val="32"/>
          <w:szCs w:val="32"/>
        </w:rPr>
        <w:t>%</w:t>
      </w:r>
      <w:r>
        <w:rPr>
          <w:rFonts w:hint="eastAsia" w:ascii="仿宋_GB2312" w:eastAsia="仿宋_GB2312"/>
          <w:color w:val="000000"/>
          <w:sz w:val="32"/>
          <w:szCs w:val="32"/>
        </w:rPr>
        <w:t>。</w:t>
      </w:r>
      <w:r>
        <w:rPr>
          <w:rFonts w:hint="eastAsia" w:ascii="仿宋_GB2312" w:eastAsia="仿宋_GB2312"/>
          <w:color w:val="000000"/>
          <w:sz w:val="32"/>
          <w:szCs w:val="32"/>
          <w:lang w:eastAsia="zh-CN"/>
        </w:rPr>
        <w:t>严格</w:t>
      </w:r>
      <w:r>
        <w:rPr>
          <w:rFonts w:hint="eastAsia" w:ascii="仿宋_GB2312" w:hAnsi="仿宋_GB2312" w:eastAsia="仿宋_GB2312" w:cs="仿宋_GB2312"/>
          <w:color w:val="000000"/>
          <w:sz w:val="32"/>
          <w:szCs w:val="32"/>
        </w:rPr>
        <w:t xml:space="preserve">按照中央八项规定和行政单位会计制度执行。 </w:t>
      </w:r>
    </w:p>
    <w:p w14:paraId="60558BDF">
      <w:pPr>
        <w:spacing w:line="600" w:lineRule="exact"/>
        <w:ind w:firstLine="640"/>
        <w:rPr>
          <w:rFonts w:ascii="仿宋_GB2312" w:eastAsia="仿宋_GB2312"/>
          <w:b/>
          <w:color w:val="000000"/>
          <w:sz w:val="32"/>
          <w:szCs w:val="32"/>
        </w:rPr>
      </w:pPr>
      <w:r>
        <w:rPr>
          <w:rFonts w:ascii="仿宋_GB2312" w:eastAsia="仿宋_GB2312"/>
          <w:b/>
          <w:color w:val="000000"/>
          <w:sz w:val="32"/>
          <w:szCs w:val="32"/>
        </w:rPr>
        <w:t>2.</w:t>
      </w:r>
      <w:r>
        <w:rPr>
          <w:rFonts w:hint="eastAsia" w:ascii="仿宋_GB2312" w:eastAsia="仿宋_GB2312"/>
          <w:b/>
          <w:color w:val="000000"/>
          <w:sz w:val="32"/>
          <w:szCs w:val="32"/>
        </w:rPr>
        <w:t>公务用车购置及运行维护费支出</w:t>
      </w:r>
      <w:r>
        <w:rPr>
          <w:rFonts w:hint="eastAsia" w:ascii="仿宋_GB2312" w:eastAsia="仿宋_GB2312"/>
          <w:color w:val="000000"/>
          <w:sz w:val="32"/>
          <w:szCs w:val="32"/>
        </w:rPr>
        <w:t>15.25万元</w:t>
      </w:r>
      <w:r>
        <w:rPr>
          <w:rFonts w:hint="eastAsia" w:ascii="仿宋_GB2312" w:eastAsia="仿宋_GB2312"/>
          <w:color w:val="000000"/>
          <w:sz w:val="32"/>
          <w:szCs w:val="32"/>
          <w:lang w:eastAsia="zh-CN"/>
        </w:rPr>
        <w:t>，</w:t>
      </w:r>
      <w:r>
        <w:rPr>
          <w:rStyle w:val="23"/>
          <w:rFonts w:hint="eastAsia" w:ascii="仿宋" w:hAnsi="仿宋" w:eastAsia="仿宋"/>
          <w:b w:val="0"/>
          <w:bCs/>
          <w:color w:val="000000"/>
          <w:sz w:val="32"/>
          <w:szCs w:val="32"/>
        </w:rPr>
        <w:t>完成预算</w:t>
      </w:r>
      <w:r>
        <w:rPr>
          <w:rStyle w:val="23"/>
          <w:rFonts w:hint="eastAsia" w:ascii="仿宋" w:hAnsi="仿宋" w:eastAsia="仿宋"/>
          <w:b w:val="0"/>
          <w:bCs/>
          <w:color w:val="000000" w:themeColor="text1"/>
          <w:sz w:val="32"/>
          <w:szCs w:val="32"/>
        </w:rPr>
        <w:t>81.68</w:t>
      </w:r>
      <w:r>
        <w:rPr>
          <w:rStyle w:val="23"/>
          <w:rFonts w:ascii="仿宋" w:hAnsi="仿宋" w:eastAsia="仿宋"/>
          <w:b w:val="0"/>
          <w:bCs/>
          <w:color w:val="000000"/>
          <w:sz w:val="32"/>
          <w:szCs w:val="32"/>
        </w:rPr>
        <w:t>%</w:t>
      </w:r>
      <w:r>
        <w:rPr>
          <w:rStyle w:val="23"/>
          <w:rFonts w:hint="eastAsia" w:ascii="仿宋" w:hAnsi="仿宋" w:eastAsia="仿宋"/>
          <w:b w:val="0"/>
          <w:bCs/>
          <w:color w:val="000000"/>
          <w:sz w:val="32"/>
          <w:szCs w:val="32"/>
        </w:rPr>
        <w:t>。</w:t>
      </w:r>
      <w:r>
        <w:rPr>
          <w:rFonts w:hint="eastAsia" w:ascii="仿宋_GB2312" w:eastAsia="仿宋_GB2312"/>
          <w:color w:val="000000"/>
          <w:sz w:val="32"/>
          <w:szCs w:val="32"/>
        </w:rPr>
        <w:t>公务用车购置及运行维护费支出决算比</w:t>
      </w:r>
      <w:r>
        <w:rPr>
          <w:rFonts w:ascii="仿宋_GB2312" w:eastAsia="仿宋_GB2312"/>
          <w:color w:val="000000"/>
          <w:sz w:val="32"/>
          <w:szCs w:val="32"/>
        </w:rPr>
        <w:t>201</w:t>
      </w:r>
      <w:r>
        <w:rPr>
          <w:rFonts w:hint="eastAsia" w:ascii="仿宋_GB2312" w:eastAsia="仿宋_GB2312"/>
          <w:color w:val="000000"/>
          <w:sz w:val="32"/>
          <w:szCs w:val="32"/>
        </w:rPr>
        <w:t>9年减少0.47万元，下降3</w:t>
      </w:r>
      <w:r>
        <w:rPr>
          <w:rFonts w:ascii="仿宋_GB2312" w:eastAsia="仿宋_GB2312"/>
          <w:color w:val="000000"/>
          <w:sz w:val="32"/>
          <w:szCs w:val="32"/>
        </w:rPr>
        <w:t>%</w:t>
      </w:r>
      <w:r>
        <w:rPr>
          <w:rFonts w:hint="eastAsia" w:ascii="仿宋_GB2312" w:eastAsia="仿宋_GB2312"/>
          <w:color w:val="000000"/>
          <w:sz w:val="32"/>
          <w:szCs w:val="32"/>
        </w:rPr>
        <w:t>。主要原因是压缩</w:t>
      </w:r>
      <w:r>
        <w:rPr>
          <w:rFonts w:hint="eastAsia" w:ascii="仿宋_GB2312" w:eastAsia="仿宋_GB2312"/>
          <w:color w:val="000000"/>
          <w:sz w:val="32"/>
          <w:szCs w:val="32"/>
          <w:lang w:eastAsia="zh-CN"/>
        </w:rPr>
        <w:t>“三公”经费</w:t>
      </w:r>
      <w:r>
        <w:rPr>
          <w:rFonts w:hint="eastAsia" w:ascii="仿宋_GB2312" w:eastAsia="仿宋_GB2312"/>
          <w:color w:val="000000"/>
          <w:sz w:val="32"/>
          <w:szCs w:val="32"/>
        </w:rPr>
        <w:t>。</w:t>
      </w:r>
    </w:p>
    <w:p w14:paraId="4CE3D755">
      <w:pPr>
        <w:spacing w:line="600" w:lineRule="exact"/>
        <w:ind w:firstLine="640" w:firstLineChars="200"/>
        <w:rPr>
          <w:rFonts w:ascii="仿宋_GB2312" w:eastAsia="仿宋_GB2312"/>
          <w:b/>
          <w:color w:val="000000"/>
          <w:sz w:val="32"/>
          <w:szCs w:val="32"/>
        </w:rPr>
      </w:pPr>
      <w:r>
        <w:rPr>
          <w:rFonts w:hint="eastAsia" w:ascii="仿宋_GB2312" w:eastAsia="仿宋_GB2312"/>
          <w:color w:val="000000"/>
          <w:sz w:val="32"/>
          <w:szCs w:val="32"/>
        </w:rPr>
        <w:t>其中：</w:t>
      </w:r>
      <w:r>
        <w:rPr>
          <w:rFonts w:hint="eastAsia" w:ascii="仿宋_GB2312" w:eastAsia="仿宋_GB2312"/>
          <w:b/>
          <w:color w:val="000000"/>
          <w:sz w:val="32"/>
          <w:szCs w:val="32"/>
        </w:rPr>
        <w:t>公务用车购置支出</w:t>
      </w:r>
      <w:r>
        <w:rPr>
          <w:rFonts w:hint="eastAsia" w:ascii="仿宋_GB2312" w:eastAsia="仿宋_GB2312"/>
          <w:color w:val="000000"/>
          <w:sz w:val="32"/>
          <w:szCs w:val="32"/>
        </w:rPr>
        <w:t>0万元。全年按规定更新购置公务用车0辆，其中：轿车0辆、金额0万元，越野车0辆、金额0万元，载客汽车0辆、金额0万元，截至</w:t>
      </w:r>
      <w:r>
        <w:rPr>
          <w:rFonts w:ascii="仿宋_GB2312" w:eastAsia="仿宋_GB2312"/>
          <w:color w:val="000000"/>
          <w:sz w:val="32"/>
          <w:szCs w:val="32"/>
        </w:rPr>
        <w:t>2020</w:t>
      </w:r>
      <w:r>
        <w:rPr>
          <w:rFonts w:hint="eastAsia" w:ascii="仿宋_GB2312" w:eastAsia="仿宋_GB2312"/>
          <w:color w:val="000000"/>
          <w:sz w:val="32"/>
          <w:szCs w:val="32"/>
        </w:rPr>
        <w:t>年</w:t>
      </w:r>
      <w:r>
        <w:rPr>
          <w:rFonts w:ascii="仿宋_GB2312" w:eastAsia="仿宋_GB2312"/>
          <w:color w:val="000000"/>
          <w:sz w:val="32"/>
          <w:szCs w:val="32"/>
        </w:rPr>
        <w:t>12</w:t>
      </w:r>
      <w:r>
        <w:rPr>
          <w:rFonts w:hint="eastAsia" w:ascii="仿宋_GB2312" w:eastAsia="仿宋_GB2312"/>
          <w:color w:val="000000"/>
          <w:sz w:val="32"/>
          <w:szCs w:val="32"/>
        </w:rPr>
        <w:t>月底，单位共有公务用车2辆，其中：轿车1辆、越野车1辆。</w:t>
      </w:r>
    </w:p>
    <w:p w14:paraId="5BC8B23E">
      <w:pPr>
        <w:spacing w:line="600" w:lineRule="exact"/>
        <w:ind w:firstLine="640"/>
        <w:rPr>
          <w:rFonts w:ascii="仿宋_GB2312" w:eastAsia="仿宋_GB2312"/>
          <w:color w:val="000000"/>
          <w:sz w:val="32"/>
          <w:szCs w:val="32"/>
        </w:rPr>
      </w:pPr>
      <w:r>
        <w:rPr>
          <w:rFonts w:hint="eastAsia" w:ascii="仿宋_GB2312" w:eastAsia="仿宋_GB2312"/>
          <w:b/>
          <w:color w:val="000000"/>
          <w:sz w:val="32"/>
          <w:szCs w:val="32"/>
        </w:rPr>
        <w:t>公务用车运行维护费支出</w:t>
      </w:r>
      <w:r>
        <w:rPr>
          <w:rFonts w:hint="eastAsia" w:ascii="仿宋_GB2312" w:eastAsia="仿宋_GB2312"/>
          <w:color w:val="000000"/>
          <w:sz w:val="32"/>
          <w:szCs w:val="32"/>
        </w:rPr>
        <w:t>15.25万元。主要用于下乡、出差等所需的公务用车燃料费、维修费、过路过桥费、保险费等支出。</w:t>
      </w:r>
    </w:p>
    <w:p w14:paraId="3D6AD09C">
      <w:pPr>
        <w:spacing w:line="600" w:lineRule="exact"/>
        <w:ind w:firstLine="640"/>
        <w:rPr>
          <w:rFonts w:ascii="仿宋_GB2312" w:eastAsia="仿宋_GB2312"/>
          <w:color w:val="000000"/>
          <w:sz w:val="32"/>
          <w:szCs w:val="32"/>
        </w:rPr>
      </w:pPr>
      <w:r>
        <w:rPr>
          <w:rFonts w:ascii="仿宋_GB2312" w:eastAsia="仿宋_GB2312"/>
          <w:b/>
          <w:color w:val="000000"/>
          <w:sz w:val="32"/>
          <w:szCs w:val="32"/>
        </w:rPr>
        <w:t>3.</w:t>
      </w:r>
      <w:r>
        <w:rPr>
          <w:rFonts w:hint="eastAsia" w:ascii="仿宋_GB2312" w:eastAsia="仿宋_GB2312"/>
          <w:b/>
          <w:color w:val="000000"/>
          <w:sz w:val="32"/>
          <w:szCs w:val="32"/>
        </w:rPr>
        <w:t>公务接待费支出</w:t>
      </w:r>
      <w:r>
        <w:rPr>
          <w:rFonts w:hint="eastAsia" w:ascii="仿宋_GB2312" w:eastAsia="仿宋_GB2312"/>
          <w:color w:val="000000"/>
          <w:sz w:val="32"/>
          <w:szCs w:val="32"/>
        </w:rPr>
        <w:t>0.18万元，</w:t>
      </w:r>
      <w:r>
        <w:rPr>
          <w:rStyle w:val="23"/>
          <w:rFonts w:hint="eastAsia" w:ascii="仿宋" w:hAnsi="仿宋" w:eastAsia="仿宋"/>
          <w:b w:val="0"/>
          <w:bCs/>
          <w:color w:val="000000"/>
          <w:sz w:val="32"/>
          <w:szCs w:val="32"/>
        </w:rPr>
        <w:t>完成预算</w:t>
      </w:r>
      <w:r>
        <w:rPr>
          <w:rStyle w:val="23"/>
          <w:rFonts w:hint="eastAsia" w:ascii="仿宋" w:hAnsi="仿宋" w:eastAsia="仿宋"/>
          <w:b w:val="0"/>
          <w:bCs/>
          <w:color w:val="000000" w:themeColor="text1"/>
          <w:sz w:val="32"/>
          <w:szCs w:val="32"/>
        </w:rPr>
        <w:t>3.75</w:t>
      </w:r>
      <w:r>
        <w:rPr>
          <w:rStyle w:val="23"/>
          <w:rFonts w:ascii="仿宋" w:hAnsi="仿宋" w:eastAsia="仿宋"/>
          <w:b w:val="0"/>
          <w:bCs/>
          <w:color w:val="000000"/>
          <w:sz w:val="32"/>
          <w:szCs w:val="32"/>
        </w:rPr>
        <w:t>%</w:t>
      </w:r>
      <w:r>
        <w:rPr>
          <w:rStyle w:val="23"/>
          <w:rFonts w:hint="eastAsia" w:ascii="仿宋" w:hAnsi="仿宋" w:eastAsia="仿宋"/>
          <w:b w:val="0"/>
          <w:bCs/>
          <w:color w:val="000000"/>
          <w:sz w:val="32"/>
          <w:szCs w:val="32"/>
        </w:rPr>
        <w:t>。</w:t>
      </w:r>
      <w:r>
        <w:rPr>
          <w:rFonts w:hint="eastAsia" w:ascii="仿宋_GB2312" w:eastAsia="仿宋_GB2312"/>
          <w:color w:val="000000"/>
          <w:sz w:val="32"/>
          <w:szCs w:val="32"/>
        </w:rPr>
        <w:t>公务接待费支出决算比</w:t>
      </w:r>
      <w:r>
        <w:rPr>
          <w:rFonts w:ascii="仿宋_GB2312" w:eastAsia="仿宋_GB2312"/>
          <w:color w:val="000000"/>
          <w:sz w:val="32"/>
          <w:szCs w:val="32"/>
        </w:rPr>
        <w:t>2019</w:t>
      </w:r>
      <w:r>
        <w:rPr>
          <w:rFonts w:hint="eastAsia" w:ascii="仿宋_GB2312" w:eastAsia="仿宋_GB2312"/>
          <w:color w:val="000000"/>
          <w:sz w:val="32"/>
          <w:szCs w:val="32"/>
        </w:rPr>
        <w:t>年减少0.2万元，下降52.63</w:t>
      </w:r>
      <w:r>
        <w:rPr>
          <w:rFonts w:ascii="仿宋_GB2312" w:eastAsia="仿宋_GB2312"/>
          <w:color w:val="000000"/>
          <w:sz w:val="32"/>
          <w:szCs w:val="32"/>
        </w:rPr>
        <w:t>%</w:t>
      </w:r>
      <w:r>
        <w:rPr>
          <w:rFonts w:hint="eastAsia" w:ascii="仿宋_GB2312" w:eastAsia="仿宋_GB2312"/>
          <w:color w:val="000000"/>
          <w:sz w:val="32"/>
          <w:szCs w:val="32"/>
        </w:rPr>
        <w:t>。主要原因是严格按照中央八项规定和行政单位会计制度执行。其中：</w:t>
      </w:r>
    </w:p>
    <w:p w14:paraId="45D1D394">
      <w:pPr>
        <w:spacing w:line="600" w:lineRule="exact"/>
        <w:ind w:firstLine="640"/>
        <w:rPr>
          <w:rFonts w:ascii="仿宋_GB2312" w:eastAsia="仿宋_GB2312"/>
          <w:color w:val="000000"/>
          <w:sz w:val="32"/>
          <w:szCs w:val="32"/>
        </w:rPr>
      </w:pPr>
      <w:r>
        <w:rPr>
          <w:rFonts w:hint="eastAsia" w:ascii="仿宋" w:hAnsi="仿宋" w:eastAsia="仿宋"/>
          <w:b/>
          <w:color w:val="000000"/>
          <w:sz w:val="32"/>
          <w:szCs w:val="32"/>
        </w:rPr>
        <w:t>国内公务接待支出</w:t>
      </w:r>
      <w:r>
        <w:rPr>
          <w:rFonts w:hint="eastAsia" w:ascii="仿宋" w:hAnsi="仿宋" w:eastAsia="仿宋"/>
          <w:color w:val="000000"/>
          <w:sz w:val="32"/>
          <w:szCs w:val="32"/>
        </w:rPr>
        <w:t>0.18</w:t>
      </w:r>
      <w:r>
        <w:rPr>
          <w:rFonts w:hint="eastAsia" w:ascii="仿宋_GB2312" w:eastAsia="仿宋_GB2312"/>
          <w:color w:val="000000"/>
          <w:sz w:val="32"/>
          <w:szCs w:val="32"/>
        </w:rPr>
        <w:t>万元，主要用于执行公务、开展业务活动开支的用餐费等。国内公务接待2批次，20人次，共计支出0.18万元，具体内容包括：上级对口部门工作交流检查。</w:t>
      </w:r>
    </w:p>
    <w:p w14:paraId="1DAEA59E">
      <w:pPr>
        <w:spacing w:line="600" w:lineRule="exact"/>
        <w:ind w:firstLine="643" w:firstLineChars="200"/>
        <w:rPr>
          <w:rFonts w:ascii="仿宋_GB2312" w:eastAsia="仿宋_GB2312"/>
          <w:color w:val="000000"/>
          <w:sz w:val="32"/>
          <w:szCs w:val="32"/>
        </w:rPr>
      </w:pPr>
      <w:r>
        <w:rPr>
          <w:rFonts w:hint="eastAsia" w:ascii="仿宋" w:hAnsi="仿宋" w:eastAsia="仿宋"/>
          <w:b/>
          <w:color w:val="000000"/>
          <w:sz w:val="32"/>
          <w:szCs w:val="32"/>
        </w:rPr>
        <w:t>外事接待支出</w:t>
      </w:r>
      <w:r>
        <w:rPr>
          <w:rFonts w:hint="eastAsia" w:ascii="仿宋" w:hAnsi="仿宋" w:eastAsia="仿宋"/>
          <w:color w:val="000000"/>
          <w:sz w:val="32"/>
          <w:szCs w:val="32"/>
        </w:rPr>
        <w:t>0</w:t>
      </w:r>
      <w:r>
        <w:rPr>
          <w:rFonts w:hint="eastAsia" w:ascii="仿宋_GB2312" w:eastAsia="仿宋_GB2312"/>
          <w:color w:val="000000"/>
          <w:sz w:val="32"/>
          <w:szCs w:val="32"/>
        </w:rPr>
        <w:t>万元，外事接待0批次，0人，共计支出0万元。</w:t>
      </w:r>
    </w:p>
    <w:p w14:paraId="50145180">
      <w:pPr>
        <w:spacing w:line="600" w:lineRule="exact"/>
        <w:ind w:firstLine="640"/>
        <w:outlineLvl w:val="1"/>
        <w:rPr>
          <w:rStyle w:val="27"/>
          <w:rFonts w:ascii="黑体" w:hAnsi="黑体" w:eastAsia="黑体"/>
        </w:rPr>
      </w:pPr>
      <w:bookmarkStart w:id="94" w:name="_Toc79163622"/>
      <w:bookmarkStart w:id="95" w:name="_Toc79163872"/>
      <w:bookmarkStart w:id="96" w:name="_Toc15396610"/>
      <w:bookmarkStart w:id="97" w:name="_Toc15377218"/>
      <w:r>
        <w:rPr>
          <w:rFonts w:hint="eastAsia" w:ascii="黑体" w:eastAsia="黑体"/>
          <w:color w:val="000000"/>
          <w:sz w:val="32"/>
          <w:szCs w:val="32"/>
        </w:rPr>
        <w:t>八、</w:t>
      </w:r>
      <w:r>
        <w:rPr>
          <w:rStyle w:val="27"/>
          <w:rFonts w:hint="eastAsia" w:ascii="黑体" w:hAnsi="黑体" w:eastAsia="黑体"/>
          <w:b w:val="0"/>
        </w:rPr>
        <w:t>政府性基金预算支出决算情况说明</w:t>
      </w:r>
      <w:bookmarkEnd w:id="94"/>
      <w:bookmarkEnd w:id="95"/>
      <w:bookmarkEnd w:id="96"/>
      <w:bookmarkEnd w:id="97"/>
    </w:p>
    <w:p w14:paraId="368770B2">
      <w:pPr>
        <w:spacing w:line="600" w:lineRule="exact"/>
        <w:ind w:firstLine="640"/>
        <w:rPr>
          <w:rFonts w:ascii="仿宋_GB2312" w:eastAsia="仿宋_GB2312"/>
          <w:color w:val="000000"/>
          <w:sz w:val="32"/>
          <w:szCs w:val="32"/>
        </w:rPr>
      </w:pPr>
      <w:r>
        <w:rPr>
          <w:rFonts w:ascii="仿宋_GB2312" w:eastAsia="仿宋_GB2312"/>
          <w:color w:val="000000"/>
          <w:sz w:val="32"/>
          <w:szCs w:val="32"/>
        </w:rPr>
        <w:t>2020</w:t>
      </w:r>
      <w:r>
        <w:rPr>
          <w:rFonts w:hint="eastAsia" w:ascii="仿宋_GB2312" w:eastAsia="仿宋_GB2312"/>
          <w:color w:val="000000"/>
          <w:sz w:val="32"/>
          <w:szCs w:val="32"/>
        </w:rPr>
        <w:t>年政府性基金预算拨款支出0万元。</w:t>
      </w:r>
    </w:p>
    <w:p w14:paraId="04FB244D">
      <w:pPr>
        <w:numPr>
          <w:ilvl w:val="0"/>
          <w:numId w:val="5"/>
        </w:numPr>
        <w:spacing w:line="600" w:lineRule="exact"/>
        <w:ind w:firstLine="640"/>
        <w:outlineLvl w:val="1"/>
        <w:rPr>
          <w:rStyle w:val="27"/>
          <w:rFonts w:ascii="黑体" w:hAnsi="黑体" w:eastAsia="黑体"/>
          <w:b w:val="0"/>
        </w:rPr>
      </w:pPr>
      <w:bookmarkStart w:id="98" w:name="_Toc79163623"/>
      <w:bookmarkStart w:id="99" w:name="_Toc79163873"/>
      <w:bookmarkStart w:id="100" w:name="_Toc15377219"/>
      <w:bookmarkStart w:id="101" w:name="_Toc15396611"/>
      <w:r>
        <w:rPr>
          <w:rStyle w:val="27"/>
          <w:rFonts w:hint="eastAsia" w:ascii="黑体" w:hAnsi="黑体" w:eastAsia="黑体"/>
          <w:b w:val="0"/>
        </w:rPr>
        <w:t>国有资本经营预算支出决算情况说明</w:t>
      </w:r>
      <w:bookmarkEnd w:id="98"/>
      <w:bookmarkEnd w:id="99"/>
      <w:bookmarkEnd w:id="100"/>
      <w:bookmarkEnd w:id="101"/>
    </w:p>
    <w:p w14:paraId="31AC43F6">
      <w:pPr>
        <w:spacing w:line="600" w:lineRule="exact"/>
        <w:ind w:firstLine="640"/>
        <w:rPr>
          <w:rFonts w:ascii="方正小标宋简体" w:hAnsi="方正小标宋简体" w:eastAsia="方正小标宋简体" w:cs="方正小标宋简体"/>
          <w:sz w:val="44"/>
          <w:szCs w:val="44"/>
        </w:rPr>
      </w:pPr>
      <w:r>
        <w:rPr>
          <w:rFonts w:ascii="仿宋_GB2312" w:eastAsia="仿宋_GB2312"/>
          <w:color w:val="000000"/>
          <w:sz w:val="32"/>
          <w:szCs w:val="32"/>
        </w:rPr>
        <w:t>2020</w:t>
      </w:r>
      <w:r>
        <w:rPr>
          <w:rFonts w:hint="eastAsia" w:ascii="仿宋_GB2312" w:eastAsia="仿宋_GB2312"/>
          <w:color w:val="000000"/>
          <w:sz w:val="32"/>
          <w:szCs w:val="32"/>
        </w:rPr>
        <w:t>年国有资本经营预算拨款支出0万元。</w:t>
      </w:r>
    </w:p>
    <w:p w14:paraId="38B811BB">
      <w:pPr>
        <w:spacing w:line="600" w:lineRule="exact"/>
        <w:ind w:firstLine="800" w:firstLineChars="250"/>
        <w:outlineLvl w:val="1"/>
        <w:rPr>
          <w:rStyle w:val="27"/>
          <w:rFonts w:ascii="黑体" w:hAnsi="黑体" w:eastAsia="黑体"/>
        </w:rPr>
      </w:pPr>
      <w:bookmarkStart w:id="102" w:name="_Toc79163624"/>
      <w:bookmarkStart w:id="103" w:name="_Toc15377221"/>
      <w:bookmarkStart w:id="104" w:name="_Toc79163874"/>
      <w:bookmarkStart w:id="105" w:name="_Toc15396612"/>
      <w:r>
        <w:rPr>
          <w:rFonts w:hint="eastAsia" w:ascii="黑体" w:hAnsi="黑体" w:eastAsia="黑体"/>
          <w:color w:val="000000"/>
          <w:sz w:val="32"/>
          <w:szCs w:val="32"/>
        </w:rPr>
        <w:t>十</w:t>
      </w:r>
      <w:r>
        <w:rPr>
          <w:rStyle w:val="27"/>
          <w:rFonts w:hint="eastAsia" w:ascii="黑体" w:hAnsi="黑体" w:eastAsia="黑体"/>
        </w:rPr>
        <w:t>、</w:t>
      </w:r>
      <w:r>
        <w:rPr>
          <w:rStyle w:val="27"/>
          <w:rFonts w:hint="eastAsia" w:ascii="黑体" w:hAnsi="黑体" w:eastAsia="黑体"/>
          <w:b w:val="0"/>
        </w:rPr>
        <w:t>其他重要事项的情况说明</w:t>
      </w:r>
      <w:bookmarkEnd w:id="102"/>
      <w:bookmarkEnd w:id="103"/>
      <w:bookmarkEnd w:id="104"/>
      <w:bookmarkEnd w:id="105"/>
    </w:p>
    <w:p w14:paraId="088CF2DA">
      <w:pPr>
        <w:spacing w:line="600" w:lineRule="exact"/>
        <w:ind w:firstLine="643" w:firstLineChars="200"/>
        <w:outlineLvl w:val="2"/>
        <w:rPr>
          <w:rFonts w:ascii="仿宋" w:hAnsi="仿宋" w:eastAsia="仿宋"/>
          <w:color w:val="000000"/>
          <w:sz w:val="32"/>
          <w:szCs w:val="32"/>
        </w:rPr>
      </w:pPr>
      <w:bookmarkStart w:id="106" w:name="_Toc79163625"/>
      <w:bookmarkStart w:id="107" w:name="_Toc15377222"/>
      <w:bookmarkStart w:id="108" w:name="_Toc79163875"/>
      <w:r>
        <w:rPr>
          <w:rFonts w:hint="eastAsia" w:ascii="仿宋" w:hAnsi="仿宋" w:eastAsia="仿宋"/>
          <w:b/>
          <w:color w:val="000000"/>
          <w:sz w:val="32"/>
          <w:szCs w:val="32"/>
        </w:rPr>
        <w:t>（一）机关运行经费支出情况</w:t>
      </w:r>
      <w:bookmarkEnd w:id="106"/>
      <w:bookmarkEnd w:id="107"/>
      <w:bookmarkEnd w:id="108"/>
    </w:p>
    <w:p w14:paraId="224D465A">
      <w:pPr>
        <w:spacing w:line="600" w:lineRule="exact"/>
        <w:ind w:firstLine="640" w:firstLineChars="200"/>
        <w:rPr>
          <w:rFonts w:ascii="仿宋_GB2312" w:eastAsia="仿宋_GB2312"/>
          <w:color w:val="000000"/>
          <w:sz w:val="32"/>
          <w:szCs w:val="32"/>
        </w:rPr>
      </w:pPr>
      <w:r>
        <w:rPr>
          <w:rFonts w:ascii="仿宋_GB2312" w:eastAsia="仿宋_GB2312"/>
          <w:color w:val="000000"/>
          <w:sz w:val="32"/>
          <w:szCs w:val="32"/>
        </w:rPr>
        <w:t>2020</w:t>
      </w:r>
      <w:r>
        <w:rPr>
          <w:rFonts w:hint="eastAsia" w:ascii="仿宋_GB2312" w:eastAsia="仿宋_GB2312"/>
          <w:color w:val="000000"/>
          <w:sz w:val="32"/>
          <w:szCs w:val="32"/>
        </w:rPr>
        <w:t>年，人社局机关运行经费支出80.04万元，比</w:t>
      </w:r>
      <w:r>
        <w:rPr>
          <w:rFonts w:ascii="仿宋_GB2312" w:eastAsia="仿宋_GB2312"/>
          <w:color w:val="000000"/>
          <w:sz w:val="32"/>
          <w:szCs w:val="32"/>
        </w:rPr>
        <w:t>2019</w:t>
      </w:r>
      <w:r>
        <w:rPr>
          <w:rFonts w:hint="eastAsia" w:ascii="仿宋_GB2312" w:eastAsia="仿宋_GB2312"/>
          <w:color w:val="000000"/>
          <w:sz w:val="32"/>
          <w:szCs w:val="32"/>
        </w:rPr>
        <w:t>年减少16.05万元，下降16.7</w:t>
      </w:r>
      <w:r>
        <w:rPr>
          <w:rFonts w:ascii="仿宋_GB2312" w:eastAsia="仿宋_GB2312"/>
          <w:color w:val="000000"/>
          <w:sz w:val="32"/>
          <w:szCs w:val="32"/>
        </w:rPr>
        <w:t>%</w:t>
      </w:r>
      <w:r>
        <w:rPr>
          <w:rFonts w:hint="eastAsia" w:ascii="仿宋_GB2312" w:eastAsia="仿宋_GB2312"/>
          <w:color w:val="000000"/>
          <w:sz w:val="32"/>
          <w:szCs w:val="32"/>
        </w:rPr>
        <w:t>。主要原因是乡镇改革，社保人员转隶，经费减少。</w:t>
      </w:r>
    </w:p>
    <w:p w14:paraId="0990A42B">
      <w:pPr>
        <w:spacing w:line="600" w:lineRule="exact"/>
        <w:ind w:firstLine="643" w:firstLineChars="200"/>
        <w:rPr>
          <w:rFonts w:ascii="仿宋" w:hAnsi="仿宋" w:eastAsia="仿宋"/>
          <w:b/>
          <w:color w:val="FF0000"/>
          <w:sz w:val="32"/>
          <w:szCs w:val="32"/>
        </w:rPr>
      </w:pPr>
      <w:r>
        <w:rPr>
          <w:rFonts w:hint="eastAsia" w:ascii="仿宋" w:hAnsi="仿宋" w:eastAsia="仿宋"/>
          <w:b/>
          <w:color w:val="FF0000"/>
          <w:sz w:val="32"/>
          <w:szCs w:val="32"/>
        </w:rPr>
        <w:t>（注：数据来源于财决附</w:t>
      </w:r>
      <w:r>
        <w:rPr>
          <w:rFonts w:ascii="仿宋" w:hAnsi="仿宋" w:eastAsia="仿宋"/>
          <w:b/>
          <w:color w:val="FF0000"/>
          <w:sz w:val="32"/>
          <w:szCs w:val="32"/>
        </w:rPr>
        <w:t>03</w:t>
      </w:r>
      <w:r>
        <w:rPr>
          <w:rFonts w:hint="eastAsia" w:ascii="仿宋" w:hAnsi="仿宋" w:eastAsia="仿宋"/>
          <w:b/>
          <w:color w:val="FF0000"/>
          <w:sz w:val="32"/>
          <w:szCs w:val="32"/>
        </w:rPr>
        <w:t>表）</w:t>
      </w:r>
    </w:p>
    <w:p w14:paraId="0CF6C550">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109" w:name="_Toc79163876"/>
      <w:bookmarkStart w:id="110" w:name="_Toc15377223"/>
      <w:bookmarkStart w:id="111" w:name="_Toc79163626"/>
      <w:r>
        <w:rPr>
          <w:rFonts w:hint="eastAsia" w:ascii="仿宋" w:hAnsi="仿宋" w:eastAsia="仿宋"/>
          <w:b/>
          <w:color w:val="000000"/>
          <w:sz w:val="32"/>
          <w:szCs w:val="32"/>
        </w:rPr>
        <w:t>（二）政府采购支出情况</w:t>
      </w:r>
      <w:bookmarkEnd w:id="109"/>
      <w:bookmarkEnd w:id="110"/>
      <w:bookmarkEnd w:id="111"/>
    </w:p>
    <w:p w14:paraId="71FC50AC">
      <w:pPr>
        <w:spacing w:line="560" w:lineRule="exact"/>
        <w:ind w:firstLine="640" w:firstLineChars="200"/>
        <w:rPr>
          <w:rFonts w:ascii="仿宋_GB2312" w:eastAsia="仿宋_GB2312"/>
          <w:color w:val="000000"/>
          <w:sz w:val="32"/>
          <w:szCs w:val="32"/>
        </w:rPr>
      </w:pPr>
      <w:r>
        <w:rPr>
          <w:rFonts w:ascii="仿宋_GB2312" w:eastAsia="仿宋_GB2312"/>
          <w:color w:val="000000"/>
          <w:sz w:val="32"/>
          <w:szCs w:val="32"/>
        </w:rPr>
        <w:t>201</w:t>
      </w:r>
      <w:r>
        <w:rPr>
          <w:rFonts w:hint="eastAsia" w:ascii="仿宋_GB2312" w:eastAsia="仿宋_GB2312"/>
          <w:color w:val="000000"/>
          <w:sz w:val="32"/>
          <w:szCs w:val="32"/>
        </w:rPr>
        <w:t>9年，县政府采购支出总额0万元，其中：政府采购货物支出0万元、政府采购工程支出0万元、政府采购服务支出0万元。</w:t>
      </w:r>
    </w:p>
    <w:p w14:paraId="77AFC2AE">
      <w:pPr>
        <w:spacing w:line="600" w:lineRule="exact"/>
        <w:ind w:firstLine="643" w:firstLineChars="200"/>
        <w:rPr>
          <w:rFonts w:ascii="仿宋" w:hAnsi="仿宋" w:eastAsia="仿宋"/>
          <w:b/>
          <w:color w:val="FF0000"/>
          <w:sz w:val="32"/>
          <w:szCs w:val="32"/>
        </w:rPr>
      </w:pPr>
      <w:r>
        <w:rPr>
          <w:rFonts w:hint="eastAsia" w:ascii="仿宋" w:hAnsi="仿宋" w:eastAsia="仿宋"/>
          <w:b/>
          <w:color w:val="FF0000"/>
          <w:sz w:val="32"/>
          <w:szCs w:val="32"/>
        </w:rPr>
        <w:t>（注：数据来源于财决附</w:t>
      </w:r>
      <w:r>
        <w:rPr>
          <w:rFonts w:ascii="仿宋" w:hAnsi="仿宋" w:eastAsia="仿宋"/>
          <w:b/>
          <w:color w:val="FF0000"/>
          <w:sz w:val="32"/>
          <w:szCs w:val="32"/>
        </w:rPr>
        <w:t>03</w:t>
      </w:r>
      <w:r>
        <w:rPr>
          <w:rFonts w:hint="eastAsia" w:ascii="仿宋" w:hAnsi="仿宋" w:eastAsia="仿宋"/>
          <w:b/>
          <w:color w:val="FF0000"/>
          <w:sz w:val="32"/>
          <w:szCs w:val="32"/>
        </w:rPr>
        <w:t>表）</w:t>
      </w:r>
    </w:p>
    <w:p w14:paraId="2CCC7224">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112" w:name="_Toc79163877"/>
      <w:bookmarkStart w:id="113" w:name="_Toc15377224"/>
      <w:bookmarkStart w:id="114" w:name="_Toc79163627"/>
      <w:r>
        <w:rPr>
          <w:rFonts w:hint="eastAsia" w:ascii="仿宋" w:hAnsi="仿宋" w:eastAsia="仿宋"/>
          <w:b/>
          <w:color w:val="000000"/>
          <w:sz w:val="32"/>
          <w:szCs w:val="32"/>
        </w:rPr>
        <w:t>（三）国有资产占有使用情况</w:t>
      </w:r>
      <w:bookmarkEnd w:id="112"/>
      <w:bookmarkEnd w:id="113"/>
      <w:bookmarkEnd w:id="114"/>
    </w:p>
    <w:p w14:paraId="3A439C54">
      <w:pPr>
        <w:autoSpaceDE w:val="0"/>
        <w:autoSpaceDN w:val="0"/>
        <w:adjustRightInd w:val="0"/>
        <w:spacing w:line="560" w:lineRule="exact"/>
        <w:ind w:firstLine="640" w:firstLineChars="200"/>
        <w:jc w:val="left"/>
        <w:rPr>
          <w:rFonts w:ascii="仿宋_GB2312" w:hAnsi="仿宋_GB2312" w:eastAsia="仿宋_GB2312" w:cs="仿宋_GB2312"/>
          <w:color w:val="4E4342"/>
          <w:sz w:val="32"/>
          <w:szCs w:val="32"/>
        </w:rPr>
      </w:pPr>
      <w:r>
        <w:rPr>
          <w:rFonts w:hint="eastAsia" w:ascii="仿宋_GB2312" w:eastAsia="仿宋_GB2312"/>
          <w:color w:val="000000"/>
          <w:sz w:val="32"/>
          <w:szCs w:val="32"/>
        </w:rPr>
        <w:t>截至</w:t>
      </w:r>
      <w:r>
        <w:rPr>
          <w:rFonts w:ascii="仿宋_GB2312" w:eastAsia="仿宋_GB2312"/>
          <w:color w:val="000000"/>
          <w:sz w:val="32"/>
          <w:szCs w:val="32"/>
        </w:rPr>
        <w:t>2020</w:t>
      </w:r>
      <w:r>
        <w:rPr>
          <w:rFonts w:hint="eastAsia" w:ascii="仿宋_GB2312" w:eastAsia="仿宋_GB2312"/>
          <w:color w:val="000000"/>
          <w:sz w:val="32"/>
          <w:szCs w:val="32"/>
        </w:rPr>
        <w:t>年</w:t>
      </w:r>
      <w:r>
        <w:rPr>
          <w:rFonts w:ascii="仿宋_GB2312" w:eastAsia="仿宋_GB2312"/>
          <w:color w:val="000000"/>
          <w:sz w:val="32"/>
          <w:szCs w:val="32"/>
        </w:rPr>
        <w:t>12</w:t>
      </w:r>
      <w:r>
        <w:rPr>
          <w:rFonts w:hint="eastAsia" w:ascii="仿宋_GB2312" w:eastAsia="仿宋_GB2312"/>
          <w:color w:val="000000"/>
          <w:sz w:val="32"/>
          <w:szCs w:val="32"/>
        </w:rPr>
        <w:t>月</w:t>
      </w:r>
      <w:r>
        <w:rPr>
          <w:rFonts w:ascii="仿宋_GB2312" w:eastAsia="仿宋_GB2312"/>
          <w:color w:val="000000"/>
          <w:sz w:val="32"/>
          <w:szCs w:val="32"/>
        </w:rPr>
        <w:t>31</w:t>
      </w:r>
      <w:r>
        <w:rPr>
          <w:rFonts w:hint="eastAsia" w:ascii="仿宋_GB2312" w:eastAsia="仿宋_GB2312"/>
          <w:color w:val="000000"/>
          <w:sz w:val="32"/>
          <w:szCs w:val="32"/>
        </w:rPr>
        <w:t>日，</w:t>
      </w:r>
      <w:r>
        <w:rPr>
          <w:rFonts w:hint="eastAsia" w:ascii="仿宋_GB2312" w:hAnsi="仿宋_GB2312" w:eastAsia="仿宋_GB2312" w:cs="仿宋_GB2312"/>
          <w:color w:val="4E4342"/>
          <w:sz w:val="32"/>
          <w:szCs w:val="32"/>
        </w:rPr>
        <w:t>公有车辆2辆，其中：州级领导干部用车0辆、一般公务用车2辆；单价50万元以上通用设备0台（套），单价100万元以上专用设备0台（套）。</w:t>
      </w:r>
    </w:p>
    <w:p w14:paraId="4ED126C5">
      <w:pPr>
        <w:autoSpaceDE w:val="0"/>
        <w:autoSpaceDN w:val="0"/>
        <w:adjustRightInd w:val="0"/>
        <w:spacing w:line="600" w:lineRule="exact"/>
        <w:ind w:firstLine="643" w:firstLineChars="200"/>
        <w:jc w:val="left"/>
        <w:rPr>
          <w:rFonts w:ascii="仿宋" w:hAnsi="仿宋" w:eastAsia="仿宋"/>
          <w:b/>
          <w:color w:val="FF0000"/>
          <w:sz w:val="32"/>
          <w:szCs w:val="32"/>
        </w:rPr>
      </w:pPr>
      <w:r>
        <w:rPr>
          <w:rFonts w:hint="eastAsia" w:ascii="仿宋" w:hAnsi="仿宋" w:eastAsia="仿宋"/>
          <w:b/>
          <w:color w:val="FF0000"/>
          <w:sz w:val="32"/>
          <w:szCs w:val="32"/>
        </w:rPr>
        <w:t>（注：数据来源财决附</w:t>
      </w:r>
      <w:r>
        <w:rPr>
          <w:rFonts w:ascii="仿宋" w:hAnsi="仿宋" w:eastAsia="仿宋"/>
          <w:b/>
          <w:color w:val="FF0000"/>
          <w:sz w:val="32"/>
          <w:szCs w:val="32"/>
        </w:rPr>
        <w:t>03</w:t>
      </w:r>
      <w:r>
        <w:rPr>
          <w:rFonts w:hint="eastAsia" w:ascii="仿宋" w:hAnsi="仿宋" w:eastAsia="仿宋"/>
          <w:b/>
          <w:color w:val="FF0000"/>
          <w:sz w:val="32"/>
          <w:szCs w:val="32"/>
        </w:rPr>
        <w:t>表，按部门决算报表填报数据罗列车辆情况。）</w:t>
      </w:r>
    </w:p>
    <w:p w14:paraId="48C92EC1">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115" w:name="_Toc79163878"/>
      <w:bookmarkStart w:id="116" w:name="_Toc79163628"/>
      <w:r>
        <w:rPr>
          <w:rFonts w:hint="eastAsia" w:ascii="仿宋" w:hAnsi="仿宋" w:eastAsia="仿宋"/>
          <w:b/>
          <w:color w:val="000000"/>
          <w:sz w:val="32"/>
          <w:szCs w:val="32"/>
        </w:rPr>
        <w:t>（四）预算绩效管理情况。</w:t>
      </w:r>
      <w:bookmarkEnd w:id="115"/>
      <w:bookmarkEnd w:id="116"/>
    </w:p>
    <w:p w14:paraId="69137E1F">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要求，本部门在年初预算编制阶段，组织对行政事业单位编外人员工资、下达2020年省级学前教育发展专项资金（民族地区村级辅导员）预算两个项目开展了预算事前绩效评估，对2个项目编制了绩效目标</w:t>
      </w:r>
      <w:r>
        <w:rPr>
          <w:rFonts w:hint="eastAsia" w:ascii="仿宋_GB2312" w:hAnsi="仿宋_GB2312" w:eastAsia="仿宋_GB2312" w:cs="仿宋_GB2312"/>
          <w:sz w:val="32"/>
          <w:szCs w:val="32"/>
          <w:lang w:eastAsia="zh-CN"/>
        </w:rPr>
        <w:t>，在</w:t>
      </w:r>
      <w:r>
        <w:rPr>
          <w:rFonts w:hint="eastAsia" w:ascii="仿宋_GB2312" w:hAnsi="仿宋_GB2312" w:eastAsia="仿宋_GB2312" w:cs="仿宋_GB2312"/>
          <w:sz w:val="32"/>
          <w:szCs w:val="32"/>
        </w:rPr>
        <w:t>预算执行过程中，选取2个项目开展绩效监控，年终执行完毕后，对2个项目开展了绩效目标完成情况自评。</w:t>
      </w:r>
    </w:p>
    <w:p w14:paraId="2BDA6D90">
      <w:pPr>
        <w:widowControl/>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本部门按要求对</w:t>
      </w:r>
      <w:r>
        <w:rPr>
          <w:rFonts w:ascii="仿宋_GB2312" w:hAnsi="仿宋_GB2312" w:eastAsia="仿宋_GB2312" w:cs="仿宋_GB2312"/>
          <w:sz w:val="32"/>
          <w:szCs w:val="32"/>
        </w:rPr>
        <w:t>2020</w:t>
      </w:r>
      <w:r>
        <w:rPr>
          <w:rFonts w:hint="eastAsia" w:ascii="仿宋_GB2312" w:hAnsi="仿宋_GB2312" w:eastAsia="仿宋_GB2312" w:cs="仿宋_GB2312"/>
          <w:sz w:val="32"/>
          <w:szCs w:val="32"/>
        </w:rPr>
        <w:t>年部门整体支出开展绩效自评，</w:t>
      </w:r>
    </w:p>
    <w:p w14:paraId="75AA0247">
      <w:pPr>
        <w:widowControl/>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从评价情况来看</w:t>
      </w:r>
      <w:r>
        <w:rPr>
          <w:rFonts w:hint="eastAsia" w:ascii="仿宋_GB2312" w:eastAsia="仿宋_GB2312"/>
          <w:spacing w:val="15"/>
          <w:sz w:val="28"/>
          <w:szCs w:val="28"/>
        </w:rPr>
        <w:t>我单位在县委、县政府的领导下、州人社局的指导下，深入贯彻党的十九大、十九届二中、三中全会、习近平总书记来川视察重要讲话精神</w:t>
      </w:r>
      <w:r>
        <w:rPr>
          <w:rFonts w:hint="eastAsia" w:ascii="仿宋_GB2312" w:eastAsia="仿宋_GB2312"/>
          <w:spacing w:val="15"/>
          <w:sz w:val="28"/>
          <w:szCs w:val="28"/>
          <w:lang w:eastAsia="zh-CN"/>
        </w:rPr>
        <w:t>、以</w:t>
      </w:r>
      <w:r>
        <w:rPr>
          <w:rFonts w:hint="eastAsia" w:ascii="仿宋_GB2312" w:eastAsia="仿宋_GB2312"/>
          <w:spacing w:val="15"/>
          <w:sz w:val="28"/>
          <w:szCs w:val="28"/>
        </w:rPr>
        <w:t>习近平新时代中国特色社会主义思想为指导，紧紧围绕县委、县政府中心工作和构建和谐社会的总体目标，</w:t>
      </w:r>
      <w:r>
        <w:rPr>
          <w:rFonts w:hint="eastAsia" w:ascii="仿宋_GB2312" w:eastAsia="仿宋_GB2312"/>
          <w:sz w:val="28"/>
          <w:szCs w:val="28"/>
        </w:rPr>
        <w:t>按照“为人民服务”的要求，夯实基层基础，加强队伍建设，切实改进工作作风，做到观念上有新转变，思想上有新飞跃，思路上有新调整，工作上有新突破</w:t>
      </w:r>
      <w:r>
        <w:rPr>
          <w:rFonts w:hint="eastAsia" w:ascii="仿宋_GB2312" w:eastAsia="仿宋_GB2312"/>
          <w:sz w:val="28"/>
          <w:szCs w:val="28"/>
          <w:lang w:eastAsia="zh-CN"/>
        </w:rPr>
        <w:t>，在</w:t>
      </w:r>
      <w:r>
        <w:rPr>
          <w:rFonts w:hint="eastAsia" w:ascii="仿宋_GB2312" w:eastAsia="仿宋_GB2312"/>
          <w:sz w:val="28"/>
          <w:szCs w:val="28"/>
        </w:rPr>
        <w:t>提升干部形象上有新发展，更好地为我县经济发展和社会和谐稳定提供优质、高效、便捷的服务。</w:t>
      </w:r>
      <w:r>
        <w:rPr>
          <w:rFonts w:hint="eastAsia" w:ascii="仿宋_GB2312" w:hAnsi="仿宋_GB2312" w:eastAsia="仿宋_GB2312" w:cs="仿宋_GB2312"/>
          <w:sz w:val="32"/>
          <w:szCs w:val="32"/>
        </w:rPr>
        <w:t>本部门还自行组织了2个项目支出绩效评价，从评价情况来看</w:t>
      </w:r>
      <w:r>
        <w:rPr>
          <w:rFonts w:hint="eastAsia" w:ascii="仿宋_GB2312" w:eastAsia="仿宋_GB2312" w:cs="宋体"/>
          <w:color w:val="000000"/>
          <w:sz w:val="28"/>
          <w:szCs w:val="28"/>
        </w:rPr>
        <w:t>2020年我部门财政预算执行整体情况正常，按照各项工作有序开展的进度，财政资金收支情况同时也按进度执行，有个别需要进一步加大力度开展。</w:t>
      </w:r>
    </w:p>
    <w:p w14:paraId="16265D40">
      <w:pPr>
        <w:numPr>
          <w:ilvl w:val="0"/>
          <w:numId w:val="6"/>
        </w:numPr>
        <w:spacing w:line="580"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sz w:val="32"/>
          <w:szCs w:val="32"/>
        </w:rPr>
        <w:t>项目绩效目标完成情况。</w:t>
      </w:r>
      <w:r>
        <w:rPr>
          <w:rFonts w:ascii="楷体_GB2312" w:hAnsi="楷体_GB2312" w:eastAsia="楷体_GB2312" w:cs="楷体_GB2312"/>
          <w:sz w:val="32"/>
          <w:szCs w:val="32"/>
        </w:rPr>
        <w:br w:type="textWrapping"/>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本部门在</w:t>
      </w:r>
      <w:r>
        <w:rPr>
          <w:rFonts w:ascii="仿宋_GB2312" w:hAnsi="仿宋_GB2312" w:eastAsia="仿宋_GB2312" w:cs="仿宋_GB2312"/>
          <w:sz w:val="32"/>
          <w:szCs w:val="32"/>
        </w:rPr>
        <w:t>2020</w:t>
      </w:r>
      <w:r>
        <w:rPr>
          <w:rFonts w:hint="eastAsia" w:ascii="仿宋_GB2312" w:hAnsi="仿宋_GB2312" w:eastAsia="仿宋_GB2312" w:cs="仿宋_GB2312"/>
          <w:sz w:val="32"/>
          <w:szCs w:val="32"/>
        </w:rPr>
        <w:t>年度部门决算中反映“行政事业单位编外人员工资</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“下达2020年省级学前教育发展专项资金（民族地区村级辅导员）预算</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 xml:space="preserve">2个项目绩效目标实际完成情况。  </w:t>
      </w:r>
    </w:p>
    <w:p w14:paraId="58D412AD">
      <w:pPr>
        <w:numPr>
          <w:ilvl w:val="0"/>
          <w:numId w:val="7"/>
        </w:num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行政事业单位编外人员工资项目绩效目标完成情况综述。项目全年预算数2284.66万元，执行数为1575.15万元，完成预算的68.94</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。通过项目实施，为切实加强全县编外用工人员管理，规范用工行为，维护编外人员合法权益，严格按照岗位需要、以岗定人原则，合理安排年度预算资金，充分发挥资金效益，保障编外用工各项工作顺利进行。</w:t>
      </w:r>
    </w:p>
    <w:p w14:paraId="5ADD5A0D">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）下达2020年省级学前教育发展专项资金（民族地区村级辅导员）预算项目绩效目标完成情况综述。项目全年预算数686.4万元，执行数为686.4万元，完成预算的100</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通过项目实施，为全面落实好我县“一村一幼”学前教育工作，切实保障适龄幼儿都能就近接受学前教育工作，为提高幼教点辅导员的工资水平，减少教师流失的情况，稳定教师数量。因“一村一幼”教师已统一纳入政府购买服务，我局将对下达到人社局2020年村级学前教育辅导员劳务报酬做好专项资金的流向，做到专款专用，推动民族地区学前教育事业发展。</w:t>
      </w:r>
    </w:p>
    <w:p w14:paraId="78D49171">
      <w:pPr>
        <w:spacing w:line="580" w:lineRule="exact"/>
        <w:rPr>
          <w:rFonts w:ascii="仿宋_GB2312" w:hAnsi="仿宋_GB2312" w:eastAsia="仿宋_GB2312" w:cs="仿宋_GB2312"/>
          <w:sz w:val="32"/>
          <w:szCs w:val="32"/>
        </w:rPr>
      </w:pPr>
    </w:p>
    <w:tbl>
      <w:tblPr>
        <w:tblStyle w:val="21"/>
        <w:tblpPr w:leftFromText="180" w:rightFromText="180" w:vertAnchor="text" w:horzAnchor="page" w:tblpXSpec="center" w:tblpY="423"/>
        <w:tblOverlap w:val="never"/>
        <w:tblW w:w="9960" w:type="dxa"/>
        <w:jc w:val="center"/>
        <w:tblLayout w:type="fixed"/>
        <w:tblCellMar>
          <w:top w:w="0" w:type="dxa"/>
          <w:left w:w="0" w:type="dxa"/>
          <w:bottom w:w="0" w:type="dxa"/>
          <w:right w:w="0" w:type="dxa"/>
        </w:tblCellMar>
      </w:tblPr>
      <w:tblGrid>
        <w:gridCol w:w="983"/>
        <w:gridCol w:w="774"/>
        <w:gridCol w:w="1025"/>
        <w:gridCol w:w="2392"/>
        <w:gridCol w:w="2394"/>
        <w:gridCol w:w="2392"/>
      </w:tblGrid>
      <w:tr w14:paraId="60DC7888">
        <w:tblPrEx>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tcMar>
              <w:top w:w="15" w:type="dxa"/>
              <w:left w:w="15" w:type="dxa"/>
              <w:right w:w="15" w:type="dxa"/>
            </w:tcMar>
            <w:vAlign w:val="center"/>
          </w:tcPr>
          <w:p w14:paraId="0DDC8B66">
            <w:pPr>
              <w:widowControl/>
              <w:jc w:val="center"/>
              <w:textAlignment w:val="center"/>
              <w:rPr>
                <w:rFonts w:ascii="宋体" w:cs="宋体"/>
                <w:color w:val="000000"/>
                <w:sz w:val="36"/>
                <w:szCs w:val="36"/>
              </w:rPr>
            </w:pPr>
            <w:r>
              <w:rPr>
                <w:rFonts w:hint="eastAsia" w:ascii="宋体" w:hAnsi="宋体" w:cs="宋体"/>
                <w:b/>
                <w:bCs/>
                <w:color w:val="000000"/>
                <w:kern w:val="0"/>
                <w:sz w:val="36"/>
                <w:szCs w:val="36"/>
              </w:rPr>
              <w:t>项目绩效目标完成情况表</w:t>
            </w:r>
            <w:r>
              <w:rPr>
                <w:rFonts w:ascii="宋体" w:cs="宋体"/>
                <w:b/>
                <w:bCs/>
                <w:color w:val="000000"/>
                <w:kern w:val="0"/>
                <w:sz w:val="36"/>
                <w:szCs w:val="36"/>
              </w:rPr>
              <w:br w:type="textWrapping"/>
            </w:r>
            <w:r>
              <w:rPr>
                <w:rFonts w:hint="eastAsia" w:ascii="宋体" w:cs="宋体"/>
                <w:b/>
                <w:bCs/>
                <w:color w:val="000000"/>
                <w:kern w:val="0"/>
                <w:sz w:val="36"/>
                <w:szCs w:val="36"/>
                <w:lang w:eastAsia="zh-CN"/>
              </w:rPr>
              <w:t>（</w:t>
            </w:r>
            <w:r>
              <w:rPr>
                <w:rFonts w:ascii="宋体" w:hAnsi="宋体" w:cs="宋体"/>
                <w:color w:val="000000"/>
                <w:kern w:val="0"/>
                <w:sz w:val="36"/>
                <w:szCs w:val="36"/>
              </w:rPr>
              <w:t>2020</w:t>
            </w:r>
            <w:r>
              <w:rPr>
                <w:rFonts w:hint="eastAsia" w:ascii="宋体" w:hAnsi="宋体" w:cs="宋体"/>
                <w:color w:val="000000"/>
                <w:kern w:val="0"/>
                <w:sz w:val="36"/>
                <w:szCs w:val="36"/>
              </w:rPr>
              <w:t>年度</w:t>
            </w:r>
            <w:r>
              <w:rPr>
                <w:rFonts w:hint="eastAsia" w:ascii="宋体" w:hAnsi="宋体" w:cs="宋体"/>
                <w:color w:val="000000"/>
                <w:kern w:val="0"/>
                <w:sz w:val="36"/>
                <w:szCs w:val="36"/>
                <w:lang w:eastAsia="zh-CN"/>
              </w:rPr>
              <w:t>）</w:t>
            </w:r>
          </w:p>
        </w:tc>
      </w:tr>
      <w:tr w14:paraId="28295D26">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508E741">
            <w:pPr>
              <w:widowControl/>
              <w:jc w:val="center"/>
              <w:textAlignment w:val="center"/>
              <w:rPr>
                <w:rFonts w:ascii="宋体" w:cs="宋体"/>
                <w:color w:val="000000"/>
                <w:sz w:val="24"/>
              </w:rPr>
            </w:pPr>
            <w:r>
              <w:rPr>
                <w:rFonts w:hint="eastAsia" w:ascii="宋体" w:hAnsi="宋体"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19C6707">
            <w:pPr>
              <w:widowControl/>
              <w:jc w:val="center"/>
              <w:textAlignment w:val="center"/>
              <w:rPr>
                <w:rFonts w:ascii="宋体" w:cs="宋体"/>
                <w:color w:val="000000"/>
                <w:sz w:val="24"/>
              </w:rPr>
            </w:pPr>
            <w:r>
              <w:rPr>
                <w:rFonts w:hint="eastAsia" w:ascii="宋体" w:hAnsi="宋体" w:cs="宋体"/>
                <w:color w:val="000000"/>
                <w:sz w:val="18"/>
                <w:szCs w:val="18"/>
              </w:rPr>
              <w:t>行政事业单位编外人员工资</w:t>
            </w:r>
          </w:p>
        </w:tc>
      </w:tr>
      <w:tr w14:paraId="1823925A">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5E739F8">
            <w:pPr>
              <w:widowControl/>
              <w:jc w:val="center"/>
              <w:textAlignment w:val="center"/>
              <w:rPr>
                <w:rFonts w:ascii="宋体" w:cs="宋体"/>
                <w:color w:val="000000"/>
                <w:sz w:val="24"/>
              </w:rPr>
            </w:pPr>
            <w:r>
              <w:rPr>
                <w:rFonts w:hint="eastAsia" w:ascii="宋体" w:hAnsi="宋体"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2A7BDA8">
            <w:pPr>
              <w:widowControl/>
              <w:jc w:val="center"/>
              <w:textAlignment w:val="center"/>
              <w:rPr>
                <w:rFonts w:ascii="宋体" w:cs="宋体"/>
                <w:color w:val="000000"/>
                <w:sz w:val="24"/>
              </w:rPr>
            </w:pPr>
            <w:r>
              <w:rPr>
                <w:rFonts w:hint="eastAsia" w:ascii="宋体" w:hAnsi="宋体" w:cs="宋体"/>
                <w:color w:val="000000"/>
                <w:sz w:val="18"/>
                <w:szCs w:val="18"/>
              </w:rPr>
              <w:t>松潘县人力资源和社会保障局</w:t>
            </w:r>
          </w:p>
        </w:tc>
      </w:tr>
      <w:tr w14:paraId="07AC7BF4">
        <w:tblPrEx>
          <w:tblCellMar>
            <w:top w:w="0" w:type="dxa"/>
            <w:left w:w="0" w:type="dxa"/>
            <w:bottom w:w="0" w:type="dxa"/>
            <w:right w:w="0" w:type="dxa"/>
          </w:tblCellMar>
        </w:tblPrEx>
        <w:trPr>
          <w:trHeight w:val="276" w:hRule="atLeast"/>
          <w:jc w:val="center"/>
        </w:trPr>
        <w:tc>
          <w:tcPr>
            <w:tcW w:w="98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7B242A4">
            <w:pPr>
              <w:widowControl/>
              <w:jc w:val="center"/>
              <w:textAlignment w:val="center"/>
              <w:rPr>
                <w:rFonts w:ascii="宋体" w:cs="宋体"/>
                <w:color w:val="000000"/>
                <w:sz w:val="24"/>
              </w:rPr>
            </w:pPr>
            <w:r>
              <w:rPr>
                <w:rFonts w:hint="eastAsia" w:ascii="宋体" w:hAnsi="宋体" w:cs="宋体"/>
                <w:color w:val="000000"/>
                <w:kern w:val="0"/>
                <w:sz w:val="24"/>
              </w:rPr>
              <w:t>预算执行情况</w:t>
            </w:r>
            <w:r>
              <w:rPr>
                <w:rFonts w:hint="eastAsia" w:ascii="宋体" w:hAnsi="宋体" w:cs="宋体"/>
                <w:color w:val="000000"/>
                <w:kern w:val="0"/>
                <w:sz w:val="24"/>
                <w:lang w:eastAsia="zh-CN"/>
              </w:rPr>
              <w:t>（</w:t>
            </w:r>
            <w:r>
              <w:rPr>
                <w:rFonts w:hint="eastAsia" w:ascii="宋体" w:hAnsi="宋体" w:cs="宋体"/>
                <w:color w:val="000000"/>
                <w:kern w:val="0"/>
                <w:sz w:val="24"/>
              </w:rPr>
              <w:t>万元</w:t>
            </w:r>
            <w:r>
              <w:rPr>
                <w:rFonts w:hint="eastAsia" w:ascii="宋体" w:hAnsi="宋体" w:cs="宋体"/>
                <w:color w:val="000000"/>
                <w:kern w:val="0"/>
                <w:sz w:val="24"/>
                <w:lang w:eastAsia="zh-CN"/>
              </w:rPr>
              <w:t>）</w:t>
            </w:r>
          </w:p>
        </w:tc>
        <w:tc>
          <w:tcPr>
            <w:tcW w:w="1799"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CB34D0A">
            <w:pPr>
              <w:widowControl/>
              <w:jc w:val="center"/>
              <w:textAlignment w:val="center"/>
              <w:rPr>
                <w:rFonts w:ascii="宋体" w:cs="宋体"/>
                <w:color w:val="000000"/>
                <w:sz w:val="24"/>
              </w:rPr>
            </w:pPr>
            <w:r>
              <w:rPr>
                <w:rFonts w:hint="eastAsia" w:ascii="宋体" w:hAnsi="宋体" w:cs="宋体"/>
                <w:color w:val="000000"/>
                <w:kern w:val="0"/>
                <w:sz w:val="24"/>
              </w:rPr>
              <w:t>预算数</w:t>
            </w:r>
            <w:r>
              <w:rPr>
                <w:rFonts w:hint="eastAsia" w:ascii="宋体" w:hAnsi="宋体" w:cs="宋体"/>
                <w:color w:val="000000"/>
                <w:kern w:val="0"/>
                <w:sz w:val="24"/>
                <w:lang w:eastAsia="zh-CN"/>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59F7312">
            <w:pPr>
              <w:widowControl/>
              <w:jc w:val="center"/>
              <w:textAlignment w:val="center"/>
              <w:rPr>
                <w:rFonts w:ascii="宋体" w:cs="宋体"/>
                <w:color w:val="000000"/>
                <w:sz w:val="24"/>
              </w:rPr>
            </w:pPr>
            <w:r>
              <w:rPr>
                <w:rFonts w:hint="eastAsia" w:ascii="宋体" w:hAnsi="宋体" w:cs="宋体"/>
                <w:color w:val="000000"/>
                <w:sz w:val="18"/>
                <w:szCs w:val="18"/>
              </w:rPr>
              <w:t>2284.66</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10E2585">
            <w:pPr>
              <w:widowControl/>
              <w:jc w:val="center"/>
              <w:textAlignment w:val="center"/>
              <w:rPr>
                <w:rFonts w:ascii="宋体" w:cs="宋体"/>
                <w:color w:val="000000"/>
                <w:sz w:val="24"/>
              </w:rPr>
            </w:pPr>
            <w:r>
              <w:rPr>
                <w:rFonts w:hint="eastAsia" w:ascii="宋体" w:hAnsi="宋体" w:cs="宋体"/>
                <w:color w:val="000000"/>
                <w:kern w:val="0"/>
                <w:sz w:val="24"/>
              </w:rPr>
              <w:t>执行数</w:t>
            </w:r>
            <w:r>
              <w:rPr>
                <w:rFonts w:hint="eastAsia" w:ascii="宋体" w:hAnsi="宋体" w:cs="宋体"/>
                <w:color w:val="000000"/>
                <w:kern w:val="0"/>
                <w:sz w:val="24"/>
                <w:lang w:eastAsia="zh-CN"/>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6C2510F">
            <w:pPr>
              <w:widowControl/>
              <w:jc w:val="center"/>
              <w:textAlignment w:val="center"/>
              <w:rPr>
                <w:rFonts w:ascii="宋体" w:cs="宋体"/>
                <w:color w:val="000000"/>
                <w:sz w:val="24"/>
              </w:rPr>
            </w:pPr>
            <w:r>
              <w:rPr>
                <w:rFonts w:hint="eastAsia" w:ascii="仿宋_GB2312"/>
              </w:rPr>
              <w:t>1854.85</w:t>
            </w:r>
          </w:p>
        </w:tc>
      </w:tr>
      <w:tr w14:paraId="6D9D6A3F">
        <w:tblPrEx>
          <w:tblCellMar>
            <w:top w:w="0" w:type="dxa"/>
            <w:left w:w="0" w:type="dxa"/>
            <w:bottom w:w="0" w:type="dxa"/>
            <w:right w:w="0" w:type="dxa"/>
          </w:tblCellMar>
        </w:tblPrEx>
        <w:trPr>
          <w:trHeight w:val="276" w:hRule="atLeast"/>
          <w:jc w:val="center"/>
        </w:trPr>
        <w:tc>
          <w:tcPr>
            <w:tcW w:w="98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F1BE866">
            <w:pPr>
              <w:jc w:val="center"/>
              <w:rPr>
                <w:rFonts w:ascii="宋体" w:cs="宋体"/>
                <w:color w:val="000000"/>
                <w:sz w:val="24"/>
              </w:rPr>
            </w:pPr>
          </w:p>
        </w:tc>
        <w:tc>
          <w:tcPr>
            <w:tcW w:w="1799"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CAF8A10">
            <w:pPr>
              <w:widowControl/>
              <w:jc w:val="center"/>
              <w:textAlignment w:val="center"/>
              <w:rPr>
                <w:rFonts w:ascii="宋体" w:cs="宋体"/>
                <w:color w:val="000000"/>
                <w:sz w:val="24"/>
              </w:rPr>
            </w:pPr>
            <w:r>
              <w:rPr>
                <w:rFonts w:hint="eastAsia" w:ascii="宋体" w:hAnsi="宋体" w:cs="宋体"/>
                <w:color w:val="000000"/>
                <w:kern w:val="0"/>
                <w:sz w:val="24"/>
              </w:rPr>
              <w:t>其中</w:t>
            </w:r>
            <w:r>
              <w:rPr>
                <w:rFonts w:hint="eastAsia" w:ascii="宋体" w:hAnsi="宋体" w:cs="宋体"/>
                <w:color w:val="000000"/>
                <w:kern w:val="0"/>
                <w:sz w:val="24"/>
                <w:lang w:eastAsia="zh-CN"/>
              </w:rPr>
              <w:t>－</w:t>
            </w:r>
            <w:r>
              <w:rPr>
                <w:rFonts w:hint="eastAsia" w:ascii="宋体" w:hAnsi="宋体" w:cs="宋体"/>
                <w:color w:val="000000"/>
                <w:kern w:val="0"/>
                <w:sz w:val="24"/>
              </w:rPr>
              <w:t>财政拨款</w:t>
            </w:r>
            <w:r>
              <w:rPr>
                <w:rFonts w:hint="eastAsia" w:ascii="宋体" w:hAnsi="宋体" w:cs="宋体"/>
                <w:color w:val="000000"/>
                <w:kern w:val="0"/>
                <w:sz w:val="24"/>
                <w:lang w:eastAsia="zh-CN"/>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5506F24">
            <w:pPr>
              <w:widowControl/>
              <w:jc w:val="center"/>
              <w:textAlignment w:val="center"/>
              <w:rPr>
                <w:rFonts w:ascii="宋体" w:cs="宋体"/>
                <w:color w:val="000000"/>
                <w:sz w:val="24"/>
              </w:rPr>
            </w:pPr>
            <w:r>
              <w:rPr>
                <w:rFonts w:hint="eastAsia" w:ascii="宋体" w:hAnsi="宋体" w:cs="宋体"/>
                <w:color w:val="000000"/>
                <w:sz w:val="18"/>
                <w:szCs w:val="18"/>
              </w:rPr>
              <w:t>2284.66</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9C47E24">
            <w:pPr>
              <w:widowControl/>
              <w:jc w:val="center"/>
              <w:textAlignment w:val="center"/>
              <w:rPr>
                <w:rFonts w:ascii="宋体" w:cs="宋体"/>
                <w:color w:val="000000"/>
                <w:sz w:val="24"/>
              </w:rPr>
            </w:pPr>
            <w:r>
              <w:rPr>
                <w:rFonts w:hint="eastAsia" w:ascii="宋体" w:hAnsi="宋体" w:cs="宋体"/>
                <w:color w:val="000000"/>
                <w:kern w:val="0"/>
                <w:sz w:val="24"/>
              </w:rPr>
              <w:t>其中</w:t>
            </w:r>
            <w:r>
              <w:rPr>
                <w:rFonts w:hint="eastAsia" w:ascii="宋体" w:hAnsi="宋体" w:cs="宋体"/>
                <w:color w:val="000000"/>
                <w:kern w:val="0"/>
                <w:sz w:val="24"/>
                <w:lang w:eastAsia="zh-CN"/>
              </w:rPr>
              <w:t>－</w:t>
            </w:r>
            <w:r>
              <w:rPr>
                <w:rFonts w:hint="eastAsia" w:ascii="宋体" w:hAnsi="宋体" w:cs="宋体"/>
                <w:color w:val="000000"/>
                <w:kern w:val="0"/>
                <w:sz w:val="24"/>
              </w:rPr>
              <w:t>财政拨款</w:t>
            </w:r>
            <w:r>
              <w:rPr>
                <w:rFonts w:hint="eastAsia" w:ascii="宋体" w:hAnsi="宋体" w:cs="宋体"/>
                <w:color w:val="000000"/>
                <w:kern w:val="0"/>
                <w:sz w:val="24"/>
                <w:lang w:eastAsia="zh-CN"/>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227D830">
            <w:pPr>
              <w:widowControl/>
              <w:jc w:val="center"/>
              <w:textAlignment w:val="center"/>
              <w:rPr>
                <w:rFonts w:ascii="宋体" w:cs="宋体"/>
                <w:color w:val="000000"/>
                <w:sz w:val="24"/>
              </w:rPr>
            </w:pPr>
            <w:r>
              <w:rPr>
                <w:rFonts w:hint="eastAsia" w:ascii="宋体" w:hAnsi="宋体" w:cs="宋体"/>
                <w:color w:val="000000"/>
                <w:sz w:val="18"/>
                <w:szCs w:val="18"/>
              </w:rPr>
              <w:t>1854.85</w:t>
            </w:r>
          </w:p>
        </w:tc>
      </w:tr>
      <w:tr w14:paraId="0DAED698">
        <w:tblPrEx>
          <w:tblCellMar>
            <w:top w:w="0" w:type="dxa"/>
            <w:left w:w="0" w:type="dxa"/>
            <w:bottom w:w="0" w:type="dxa"/>
            <w:right w:w="0" w:type="dxa"/>
          </w:tblCellMar>
        </w:tblPrEx>
        <w:trPr>
          <w:trHeight w:val="476" w:hRule="atLeast"/>
          <w:jc w:val="center"/>
        </w:trPr>
        <w:tc>
          <w:tcPr>
            <w:tcW w:w="98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B01F7A9">
            <w:pPr>
              <w:jc w:val="center"/>
              <w:rPr>
                <w:rFonts w:ascii="宋体" w:cs="宋体"/>
                <w:color w:val="000000"/>
                <w:sz w:val="24"/>
              </w:rPr>
            </w:pPr>
          </w:p>
        </w:tc>
        <w:tc>
          <w:tcPr>
            <w:tcW w:w="1799"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586E324">
            <w:pPr>
              <w:widowControl/>
              <w:jc w:val="center"/>
              <w:textAlignment w:val="center"/>
              <w:rPr>
                <w:rFonts w:ascii="宋体" w:cs="宋体"/>
                <w:color w:val="000000"/>
                <w:sz w:val="24"/>
              </w:rPr>
            </w:pPr>
            <w:r>
              <w:rPr>
                <w:rFonts w:hint="eastAsia" w:ascii="宋体" w:hAnsi="宋体" w:cs="宋体"/>
                <w:color w:val="000000"/>
                <w:kern w:val="0"/>
                <w:sz w:val="24"/>
                <w:lang w:eastAsia="zh-CN"/>
              </w:rPr>
              <w:t>其他</w:t>
            </w:r>
            <w:r>
              <w:rPr>
                <w:rFonts w:hint="eastAsia" w:ascii="宋体" w:hAnsi="宋体" w:cs="宋体"/>
                <w:color w:val="000000"/>
                <w:kern w:val="0"/>
                <w:sz w:val="24"/>
              </w:rPr>
              <w:t>资金</w:t>
            </w:r>
            <w:r>
              <w:rPr>
                <w:rFonts w:hint="eastAsia" w:ascii="宋体" w:hAnsi="宋体" w:cs="宋体"/>
                <w:color w:val="000000"/>
                <w:kern w:val="0"/>
                <w:sz w:val="24"/>
                <w:lang w:eastAsia="zh-CN"/>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2C4A043">
            <w:pPr>
              <w:widowControl/>
              <w:jc w:val="center"/>
              <w:textAlignment w:val="center"/>
              <w:rPr>
                <w:rFonts w:asci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C450F6C">
            <w:pPr>
              <w:widowControl/>
              <w:jc w:val="center"/>
              <w:textAlignment w:val="center"/>
              <w:rPr>
                <w:rFonts w:ascii="宋体" w:cs="宋体"/>
                <w:color w:val="000000"/>
                <w:sz w:val="24"/>
              </w:rPr>
            </w:pPr>
            <w:r>
              <w:rPr>
                <w:rFonts w:hint="eastAsia" w:ascii="宋体" w:hAnsi="宋体" w:cs="宋体"/>
                <w:color w:val="000000"/>
                <w:kern w:val="0"/>
                <w:sz w:val="24"/>
                <w:lang w:eastAsia="zh-CN"/>
              </w:rPr>
              <w:t>其他</w:t>
            </w:r>
            <w:r>
              <w:rPr>
                <w:rFonts w:hint="eastAsia" w:ascii="宋体" w:hAnsi="宋体" w:cs="宋体"/>
                <w:color w:val="000000"/>
                <w:kern w:val="0"/>
                <w:sz w:val="24"/>
              </w:rPr>
              <w:t>资金</w:t>
            </w:r>
            <w:r>
              <w:rPr>
                <w:rFonts w:hint="eastAsia" w:ascii="宋体" w:hAnsi="宋体" w:cs="宋体"/>
                <w:color w:val="000000"/>
                <w:kern w:val="0"/>
                <w:sz w:val="24"/>
                <w:lang w:eastAsia="zh-CN"/>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06D56FC">
            <w:pPr>
              <w:jc w:val="center"/>
              <w:rPr>
                <w:rFonts w:ascii="宋体" w:cs="宋体"/>
                <w:color w:val="000000"/>
                <w:sz w:val="24"/>
              </w:rPr>
            </w:pPr>
          </w:p>
        </w:tc>
      </w:tr>
      <w:tr w14:paraId="640467E8">
        <w:tblPrEx>
          <w:tblCellMar>
            <w:top w:w="0" w:type="dxa"/>
            <w:left w:w="0" w:type="dxa"/>
            <w:bottom w:w="0" w:type="dxa"/>
            <w:right w:w="0" w:type="dxa"/>
          </w:tblCellMar>
        </w:tblPrEx>
        <w:trPr>
          <w:trHeight w:val="276" w:hRule="atLeast"/>
          <w:jc w:val="center"/>
        </w:trPr>
        <w:tc>
          <w:tcPr>
            <w:tcW w:w="98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76B3EEB">
            <w:pPr>
              <w:widowControl/>
              <w:jc w:val="center"/>
              <w:textAlignment w:val="center"/>
              <w:rPr>
                <w:rFonts w:ascii="宋体" w:cs="宋体"/>
                <w:color w:val="000000"/>
                <w:sz w:val="24"/>
              </w:rPr>
            </w:pPr>
            <w:r>
              <w:rPr>
                <w:rFonts w:hint="eastAsia" w:ascii="宋体" w:hAnsi="宋体" w:cs="宋体"/>
                <w:color w:val="000000"/>
                <w:kern w:val="0"/>
                <w:sz w:val="24"/>
              </w:rPr>
              <w:t>年度目标完成情况</w:t>
            </w:r>
          </w:p>
        </w:tc>
        <w:tc>
          <w:tcPr>
            <w:tcW w:w="4191"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8596B9A">
            <w:pPr>
              <w:widowControl/>
              <w:jc w:val="center"/>
              <w:textAlignment w:val="center"/>
              <w:rPr>
                <w:rFonts w:ascii="宋体" w:cs="宋体"/>
                <w:color w:val="000000"/>
                <w:sz w:val="24"/>
              </w:rPr>
            </w:pPr>
            <w:r>
              <w:rPr>
                <w:rFonts w:hint="eastAsia" w:ascii="宋体" w:hAns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981CF8E">
            <w:pPr>
              <w:widowControl/>
              <w:jc w:val="center"/>
              <w:textAlignment w:val="center"/>
              <w:rPr>
                <w:rFonts w:ascii="宋体" w:cs="宋体"/>
                <w:color w:val="000000"/>
                <w:sz w:val="24"/>
              </w:rPr>
            </w:pPr>
            <w:r>
              <w:rPr>
                <w:rFonts w:hint="eastAsia" w:ascii="宋体" w:hAnsi="宋体" w:cs="宋体"/>
                <w:color w:val="000000"/>
                <w:kern w:val="0"/>
                <w:sz w:val="24"/>
              </w:rPr>
              <w:t>实际完成目标</w:t>
            </w:r>
          </w:p>
        </w:tc>
      </w:tr>
      <w:tr w14:paraId="3D4FD2A0">
        <w:tblPrEx>
          <w:tblCellMar>
            <w:top w:w="0" w:type="dxa"/>
            <w:left w:w="0" w:type="dxa"/>
            <w:bottom w:w="0" w:type="dxa"/>
            <w:right w:w="0" w:type="dxa"/>
          </w:tblCellMar>
        </w:tblPrEx>
        <w:trPr>
          <w:trHeight w:val="1159" w:hRule="atLeast"/>
          <w:jc w:val="center"/>
        </w:trPr>
        <w:tc>
          <w:tcPr>
            <w:tcW w:w="98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81309A6">
            <w:pPr>
              <w:jc w:val="center"/>
              <w:rPr>
                <w:rFonts w:ascii="宋体" w:cs="宋体"/>
                <w:color w:val="000000"/>
                <w:sz w:val="24"/>
              </w:rPr>
            </w:pPr>
          </w:p>
        </w:tc>
        <w:tc>
          <w:tcPr>
            <w:tcW w:w="4191"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65DB08">
            <w:pPr>
              <w:widowControl/>
              <w:jc w:val="center"/>
              <w:textAlignment w:val="center"/>
              <w:rPr>
                <w:rFonts w:ascii="宋体" w:cs="宋体"/>
                <w:color w:val="000000"/>
                <w:sz w:val="24"/>
              </w:rPr>
            </w:pPr>
            <w:r>
              <w:rPr>
                <w:rFonts w:hint="eastAsia" w:ascii="仿宋_GB2312" w:hAnsi="仿宋_GB2312" w:cs="仿宋_GB2312"/>
                <w:color w:val="000000"/>
              </w:rPr>
              <w:t xml:space="preserve">  </w:t>
            </w:r>
            <w:r>
              <w:rPr>
                <w:rFonts w:hint="eastAsia" w:ascii="仿宋_GB2312" w:hAnsi="仿宋_GB2312" w:cs="仿宋_GB2312"/>
                <w:color w:val="000000"/>
                <w:sz w:val="18"/>
                <w:szCs w:val="18"/>
              </w:rPr>
              <w:t>为切实加强全县编外用工人员管理，规范用工行为，维护编外人员合法权益，严格按照岗位需要、以岗定人原则，合理安排年度预算资金，充分发挥资金效益，保障编外用工各项工作顺利进行。</w:t>
            </w:r>
            <w:r>
              <w:rPr>
                <w:rFonts w:hint="eastAsia" w:ascii="仿宋_GB2312" w:hAnsi="楷体_GB2312"/>
                <w:sz w:val="18"/>
                <w:szCs w:val="18"/>
              </w:rPr>
              <w:t>采取政府购买服务方式由人社局监督管理政府购买服务公司每月发放劳务</w:t>
            </w:r>
            <w:r>
              <w:rPr>
                <w:rFonts w:hint="eastAsia" w:ascii="仿宋_GB2312" w:hAnsi="楷体_GB2312"/>
                <w:sz w:val="18"/>
                <w:szCs w:val="18"/>
                <w:lang w:eastAsia="zh-CN"/>
              </w:rPr>
              <w:t>、报</w:t>
            </w:r>
            <w:r>
              <w:rPr>
                <w:rFonts w:hint="eastAsia" w:ascii="仿宋_GB2312" w:hAnsi="楷体_GB2312"/>
                <w:sz w:val="18"/>
                <w:szCs w:val="18"/>
              </w:rPr>
              <w:t>酬情况。</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7907E73">
            <w:pPr>
              <w:widowControl/>
              <w:jc w:val="center"/>
              <w:textAlignment w:val="center"/>
              <w:rPr>
                <w:rFonts w:ascii="宋体" w:cs="宋体"/>
                <w:color w:val="000000"/>
                <w:sz w:val="24"/>
              </w:rPr>
            </w:pPr>
            <w:r>
              <w:rPr>
                <w:rFonts w:hint="eastAsia" w:ascii="仿宋_GB2312"/>
              </w:rPr>
              <w:t>2020年共支付行政事业单位编外用工工资共计1854.844万元，剩余资金一</w:t>
            </w:r>
            <w:r>
              <w:rPr>
                <w:rFonts w:hint="eastAsia" w:ascii="仿宋_GB2312"/>
                <w:lang w:eastAsia="zh-CN"/>
              </w:rPr>
              <w:t>是</w:t>
            </w:r>
            <w:r>
              <w:rPr>
                <w:rFonts w:hint="eastAsia" w:ascii="仿宋_GB2312"/>
              </w:rPr>
              <w:t>每月对劳务公司</w:t>
            </w:r>
            <w:r>
              <w:rPr>
                <w:rFonts w:hint="eastAsia" w:ascii="仿宋_GB2312"/>
                <w:lang w:eastAsia="zh-CN"/>
              </w:rPr>
              <w:t>扣除0.5%</w:t>
            </w:r>
            <w:r>
              <w:rPr>
                <w:rFonts w:hint="eastAsia" w:ascii="仿宋_GB2312"/>
              </w:rPr>
              <w:t>履约质保金，于合同期满验收合格后一次性支付劳务公司；二是每月有人员变动。</w:t>
            </w:r>
          </w:p>
        </w:tc>
      </w:tr>
      <w:tr w14:paraId="73E9E497">
        <w:tblPrEx>
          <w:tblCellMar>
            <w:top w:w="0" w:type="dxa"/>
            <w:left w:w="0" w:type="dxa"/>
            <w:bottom w:w="0" w:type="dxa"/>
            <w:right w:w="0" w:type="dxa"/>
          </w:tblCellMar>
        </w:tblPrEx>
        <w:trPr>
          <w:trHeight w:val="802" w:hRule="atLeast"/>
          <w:jc w:val="center"/>
        </w:trPr>
        <w:tc>
          <w:tcPr>
            <w:tcW w:w="983"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3A501D97">
            <w:pPr>
              <w:widowControl/>
              <w:jc w:val="center"/>
              <w:textAlignment w:val="center"/>
              <w:rPr>
                <w:rFonts w:ascii="宋体" w:cs="宋体"/>
                <w:color w:val="000000"/>
                <w:sz w:val="18"/>
                <w:szCs w:val="18"/>
              </w:rPr>
            </w:pPr>
            <w:r>
              <w:rPr>
                <w:rFonts w:hint="eastAsia" w:ascii="宋体" w:hAnsi="宋体" w:cs="宋体"/>
                <w:color w:val="000000"/>
                <w:sz w:val="18"/>
                <w:szCs w:val="18"/>
              </w:rPr>
              <w:t>绩效指标完成情况</w:t>
            </w:r>
          </w:p>
        </w:tc>
        <w:tc>
          <w:tcPr>
            <w:tcW w:w="7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E8BFF0D">
            <w:pPr>
              <w:widowControl/>
              <w:jc w:val="center"/>
              <w:textAlignment w:val="center"/>
              <w:rPr>
                <w:rFonts w:ascii="宋体" w:cs="宋体"/>
                <w:color w:val="000000"/>
                <w:sz w:val="18"/>
                <w:szCs w:val="18"/>
              </w:rPr>
            </w:pPr>
            <w:r>
              <w:rPr>
                <w:rFonts w:hint="eastAsia" w:ascii="宋体" w:hAnsi="宋体" w:cs="宋体"/>
                <w:color w:val="000000"/>
                <w:kern w:val="0"/>
                <w:sz w:val="18"/>
                <w:szCs w:val="18"/>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BC45D5B">
            <w:pPr>
              <w:widowControl/>
              <w:jc w:val="center"/>
              <w:textAlignment w:val="center"/>
              <w:rPr>
                <w:rFonts w:ascii="宋体" w:cs="宋体"/>
                <w:color w:val="000000"/>
                <w:sz w:val="18"/>
                <w:szCs w:val="18"/>
              </w:rPr>
            </w:pPr>
            <w:r>
              <w:rPr>
                <w:rFonts w:hint="eastAsia" w:ascii="宋体" w:hAnsi="宋体" w:cs="宋体"/>
                <w:color w:val="000000"/>
                <w:kern w:val="0"/>
                <w:sz w:val="18"/>
                <w:szCs w:val="18"/>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73E3869">
            <w:pPr>
              <w:widowControl/>
              <w:jc w:val="center"/>
              <w:textAlignment w:val="center"/>
              <w:rPr>
                <w:rFonts w:ascii="宋体" w:cs="宋体"/>
                <w:color w:val="000000"/>
                <w:sz w:val="18"/>
                <w:szCs w:val="18"/>
              </w:rPr>
            </w:pPr>
            <w:r>
              <w:rPr>
                <w:rFonts w:hint="eastAsia" w:ascii="宋体" w:hAnsi="宋体" w:cs="宋体"/>
                <w:color w:val="000000"/>
                <w:kern w:val="0"/>
                <w:sz w:val="18"/>
                <w:szCs w:val="18"/>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906F182">
            <w:pPr>
              <w:widowControl/>
              <w:jc w:val="center"/>
              <w:textAlignment w:val="center"/>
              <w:rPr>
                <w:rFonts w:ascii="宋体" w:cs="宋体"/>
                <w:color w:val="000000"/>
                <w:sz w:val="18"/>
                <w:szCs w:val="18"/>
              </w:rPr>
            </w:pPr>
            <w:r>
              <w:rPr>
                <w:rFonts w:hint="eastAsia" w:ascii="宋体" w:hAnsi="宋体" w:cs="宋体"/>
                <w:color w:val="000000"/>
                <w:kern w:val="0"/>
                <w:sz w:val="18"/>
                <w:szCs w:val="18"/>
              </w:rPr>
              <w:t>预期指标值</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包含数字及文字描述</w:t>
            </w:r>
            <w:r>
              <w:rPr>
                <w:rFonts w:hint="eastAsia" w:ascii="宋体" w:hAnsi="宋体" w:cs="宋体"/>
                <w:color w:val="000000"/>
                <w:kern w:val="0"/>
                <w:sz w:val="18"/>
                <w:szCs w:val="18"/>
                <w:lang w:eastAsia="zh-CN"/>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A6BC824">
            <w:pPr>
              <w:widowControl/>
              <w:jc w:val="center"/>
              <w:textAlignment w:val="center"/>
              <w:rPr>
                <w:rFonts w:ascii="宋体" w:cs="宋体"/>
                <w:color w:val="000000"/>
                <w:sz w:val="18"/>
                <w:szCs w:val="18"/>
              </w:rPr>
            </w:pPr>
            <w:r>
              <w:rPr>
                <w:rFonts w:hint="eastAsia" w:ascii="宋体" w:hAnsi="宋体" w:cs="宋体"/>
                <w:color w:val="000000"/>
                <w:kern w:val="0"/>
                <w:sz w:val="18"/>
                <w:szCs w:val="18"/>
              </w:rPr>
              <w:t>实际完成指标值</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包含数字及文字描述</w:t>
            </w:r>
            <w:r>
              <w:rPr>
                <w:rFonts w:hint="eastAsia" w:ascii="宋体" w:hAnsi="宋体" w:cs="宋体"/>
                <w:color w:val="000000"/>
                <w:kern w:val="0"/>
                <w:sz w:val="18"/>
                <w:szCs w:val="18"/>
                <w:lang w:eastAsia="zh-CN"/>
              </w:rPr>
              <w:t>）</w:t>
            </w:r>
          </w:p>
        </w:tc>
      </w:tr>
      <w:tr w14:paraId="5B03CD57">
        <w:tblPrEx>
          <w:tblCellMar>
            <w:top w:w="0" w:type="dxa"/>
            <w:left w:w="0" w:type="dxa"/>
            <w:bottom w:w="0" w:type="dxa"/>
            <w:right w:w="0" w:type="dxa"/>
          </w:tblCellMar>
        </w:tblPrEx>
        <w:trPr>
          <w:trHeight w:val="678" w:hRule="atLeast"/>
          <w:jc w:val="center"/>
        </w:trPr>
        <w:tc>
          <w:tcPr>
            <w:tcW w:w="983" w:type="dxa"/>
            <w:vMerge w:val="continue"/>
            <w:tcBorders>
              <w:left w:val="single" w:color="000000" w:sz="4" w:space="0"/>
              <w:right w:val="single" w:color="000000" w:sz="4" w:space="0"/>
            </w:tcBorders>
            <w:tcMar>
              <w:top w:w="15" w:type="dxa"/>
              <w:left w:w="15" w:type="dxa"/>
              <w:right w:w="15" w:type="dxa"/>
            </w:tcMar>
            <w:vAlign w:val="center"/>
          </w:tcPr>
          <w:p w14:paraId="6EF37B0D">
            <w:pPr>
              <w:widowControl/>
              <w:jc w:val="center"/>
              <w:textAlignment w:val="center"/>
              <w:rPr>
                <w:rFonts w:ascii="宋体" w:cs="宋体"/>
                <w:color w:val="000000"/>
                <w:sz w:val="18"/>
                <w:szCs w:val="18"/>
              </w:rPr>
            </w:pPr>
          </w:p>
        </w:tc>
        <w:tc>
          <w:tcPr>
            <w:tcW w:w="7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DC487DA">
            <w:pPr>
              <w:widowControl/>
              <w:jc w:val="center"/>
              <w:textAlignment w:val="center"/>
              <w:rPr>
                <w:rFonts w:ascii="宋体" w:cs="宋体"/>
                <w:color w:val="000000"/>
                <w:sz w:val="18"/>
                <w:szCs w:val="18"/>
              </w:rPr>
            </w:pPr>
            <w:r>
              <w:rPr>
                <w:rFonts w:hint="eastAsia" w:ascii="宋体" w:hAnsi="宋体" w:cs="宋体"/>
                <w:color w:val="000000"/>
                <w:kern w:val="0"/>
                <w:sz w:val="18"/>
                <w:szCs w:val="18"/>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79C7FDA">
            <w:pPr>
              <w:widowControl/>
              <w:jc w:val="center"/>
              <w:textAlignment w:val="center"/>
              <w:rPr>
                <w:rFonts w:ascii="宋体" w:cs="宋体"/>
                <w:color w:val="000000"/>
                <w:sz w:val="18"/>
                <w:szCs w:val="18"/>
              </w:rPr>
            </w:pPr>
            <w:r>
              <w:rPr>
                <w:rFonts w:hint="eastAsia" w:ascii="仿宋_GB2312"/>
                <w:sz w:val="18"/>
                <w:szCs w:val="18"/>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9E196E0">
            <w:pPr>
              <w:widowControl/>
              <w:jc w:val="center"/>
              <w:textAlignment w:val="center"/>
              <w:rPr>
                <w:rFonts w:ascii="宋体" w:cs="宋体"/>
                <w:color w:val="000000"/>
                <w:sz w:val="18"/>
                <w:szCs w:val="18"/>
              </w:rPr>
            </w:pPr>
            <w:r>
              <w:rPr>
                <w:rFonts w:hint="eastAsia" w:ascii="仿宋_GB2312"/>
                <w:sz w:val="18"/>
                <w:szCs w:val="18"/>
              </w:rPr>
              <w:t>保障全县编外人员工资经费需</w:t>
            </w:r>
            <w:r>
              <w:rPr>
                <w:rFonts w:hint="eastAsia" w:ascii="宋体" w:cs="宋体"/>
                <w:color w:val="000000"/>
                <w:sz w:val="18"/>
                <w:szCs w:val="18"/>
              </w:rPr>
              <w:t>要</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E65F08F">
            <w:pPr>
              <w:widowControl/>
              <w:jc w:val="center"/>
              <w:textAlignment w:val="center"/>
              <w:rPr>
                <w:rFonts w:ascii="宋体" w:cs="宋体"/>
                <w:color w:val="000000"/>
                <w:sz w:val="18"/>
                <w:szCs w:val="18"/>
              </w:rPr>
            </w:pPr>
            <w:r>
              <w:rPr>
                <w:rFonts w:hint="eastAsia" w:ascii="宋体" w:hAnsi="宋体" w:cs="宋体"/>
                <w:color w:val="000000"/>
                <w:sz w:val="18"/>
                <w:szCs w:val="18"/>
              </w:rPr>
              <w:t>99%</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7CA67FA">
            <w:pPr>
              <w:widowControl/>
              <w:jc w:val="center"/>
              <w:textAlignment w:val="center"/>
              <w:rPr>
                <w:rFonts w:ascii="宋体" w:cs="宋体"/>
                <w:color w:val="000000"/>
                <w:sz w:val="18"/>
                <w:szCs w:val="18"/>
              </w:rPr>
            </w:pPr>
            <w:r>
              <w:rPr>
                <w:rFonts w:hint="eastAsia" w:ascii="宋体" w:hAnsi="宋体" w:cs="宋体"/>
                <w:color w:val="000000"/>
                <w:sz w:val="18"/>
                <w:szCs w:val="18"/>
              </w:rPr>
              <w:t>99%</w:t>
            </w:r>
          </w:p>
        </w:tc>
      </w:tr>
      <w:tr w14:paraId="101B2320">
        <w:tblPrEx>
          <w:tblCellMar>
            <w:top w:w="0" w:type="dxa"/>
            <w:left w:w="0" w:type="dxa"/>
            <w:bottom w:w="0" w:type="dxa"/>
            <w:right w:w="0" w:type="dxa"/>
          </w:tblCellMar>
        </w:tblPrEx>
        <w:trPr>
          <w:trHeight w:val="842" w:hRule="atLeast"/>
          <w:jc w:val="center"/>
        </w:trPr>
        <w:tc>
          <w:tcPr>
            <w:tcW w:w="983" w:type="dxa"/>
            <w:vMerge w:val="continue"/>
            <w:tcBorders>
              <w:left w:val="single" w:color="000000" w:sz="4" w:space="0"/>
              <w:right w:val="single" w:color="000000" w:sz="4" w:space="0"/>
            </w:tcBorders>
            <w:tcMar>
              <w:top w:w="15" w:type="dxa"/>
              <w:left w:w="15" w:type="dxa"/>
              <w:right w:w="15" w:type="dxa"/>
            </w:tcMar>
            <w:vAlign w:val="center"/>
          </w:tcPr>
          <w:p w14:paraId="3BE9758C">
            <w:pPr>
              <w:widowControl/>
              <w:jc w:val="center"/>
              <w:textAlignment w:val="center"/>
              <w:rPr>
                <w:rFonts w:ascii="宋体" w:cs="宋体"/>
                <w:color w:val="000000"/>
                <w:sz w:val="18"/>
                <w:szCs w:val="18"/>
              </w:rPr>
            </w:pPr>
          </w:p>
        </w:tc>
        <w:tc>
          <w:tcPr>
            <w:tcW w:w="7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64F47C4">
            <w:pPr>
              <w:widowControl/>
              <w:jc w:val="center"/>
              <w:textAlignment w:val="center"/>
              <w:rPr>
                <w:rFonts w:ascii="宋体" w:cs="宋体"/>
                <w:color w:val="000000"/>
                <w:sz w:val="18"/>
                <w:szCs w:val="18"/>
              </w:rPr>
            </w:pPr>
            <w:r>
              <w:rPr>
                <w:rFonts w:hint="eastAsia" w:ascii="宋体" w:hAnsi="宋体" w:cs="宋体"/>
                <w:color w:val="000000"/>
                <w:kern w:val="0"/>
                <w:sz w:val="18"/>
                <w:szCs w:val="18"/>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A80DDC1">
            <w:pPr>
              <w:widowControl/>
              <w:jc w:val="center"/>
              <w:textAlignment w:val="center"/>
              <w:rPr>
                <w:rFonts w:ascii="宋体" w:cs="宋体"/>
                <w:color w:val="000000"/>
                <w:sz w:val="18"/>
                <w:szCs w:val="18"/>
              </w:rPr>
            </w:pPr>
            <w:r>
              <w:rPr>
                <w:rFonts w:hint="eastAsia" w:ascii="仿宋_GB2312"/>
                <w:sz w:val="18"/>
                <w:szCs w:val="18"/>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CC80DC1">
            <w:pPr>
              <w:widowControl/>
              <w:jc w:val="center"/>
              <w:textAlignment w:val="center"/>
              <w:rPr>
                <w:rFonts w:ascii="宋体" w:cs="宋体"/>
                <w:color w:val="000000"/>
                <w:sz w:val="18"/>
                <w:szCs w:val="18"/>
              </w:rPr>
            </w:pPr>
            <w:r>
              <w:rPr>
                <w:rFonts w:hint="eastAsia" w:ascii="仿宋_GB2312"/>
                <w:sz w:val="18"/>
                <w:szCs w:val="18"/>
              </w:rPr>
              <w:t>年初预算，专款专用，计划调剂</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1C47A63">
            <w:pPr>
              <w:widowControl/>
              <w:jc w:val="center"/>
              <w:textAlignment w:val="center"/>
              <w:rPr>
                <w:rFonts w:ascii="宋体" w:cs="宋体"/>
                <w:color w:val="000000"/>
                <w:sz w:val="18"/>
                <w:szCs w:val="18"/>
              </w:rPr>
            </w:pPr>
            <w:r>
              <w:rPr>
                <w:rFonts w:hint="eastAsia" w:ascii="宋体" w:hAnsi="宋体" w:cs="宋体"/>
                <w:color w:val="000000"/>
                <w:sz w:val="18"/>
                <w:szCs w:val="18"/>
              </w:rPr>
              <w:t>99%</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997D034">
            <w:pPr>
              <w:widowControl/>
              <w:jc w:val="center"/>
              <w:textAlignment w:val="center"/>
              <w:rPr>
                <w:rFonts w:ascii="宋体" w:cs="宋体"/>
                <w:color w:val="000000"/>
                <w:sz w:val="18"/>
                <w:szCs w:val="18"/>
              </w:rPr>
            </w:pPr>
            <w:r>
              <w:rPr>
                <w:rFonts w:hint="eastAsia" w:ascii="宋体" w:hAnsi="宋体" w:cs="宋体"/>
                <w:color w:val="000000"/>
                <w:sz w:val="18"/>
                <w:szCs w:val="18"/>
              </w:rPr>
              <w:t>99%</w:t>
            </w:r>
          </w:p>
        </w:tc>
      </w:tr>
      <w:tr w14:paraId="07CF278F">
        <w:tblPrEx>
          <w:tblCellMar>
            <w:top w:w="0" w:type="dxa"/>
            <w:left w:w="0" w:type="dxa"/>
            <w:bottom w:w="0" w:type="dxa"/>
            <w:right w:w="0" w:type="dxa"/>
          </w:tblCellMar>
        </w:tblPrEx>
        <w:trPr>
          <w:trHeight w:val="1042" w:hRule="atLeast"/>
          <w:jc w:val="center"/>
        </w:trPr>
        <w:tc>
          <w:tcPr>
            <w:tcW w:w="983" w:type="dxa"/>
            <w:vMerge w:val="continue"/>
            <w:tcBorders>
              <w:left w:val="single" w:color="000000" w:sz="4" w:space="0"/>
              <w:right w:val="single" w:color="000000" w:sz="4" w:space="0"/>
            </w:tcBorders>
            <w:tcMar>
              <w:top w:w="15" w:type="dxa"/>
              <w:left w:w="15" w:type="dxa"/>
              <w:right w:w="15" w:type="dxa"/>
            </w:tcMar>
            <w:vAlign w:val="center"/>
          </w:tcPr>
          <w:p w14:paraId="7C1F39FE">
            <w:pPr>
              <w:widowControl/>
              <w:jc w:val="center"/>
              <w:textAlignment w:val="center"/>
              <w:rPr>
                <w:rFonts w:ascii="宋体" w:cs="宋体"/>
                <w:color w:val="000000"/>
                <w:sz w:val="18"/>
                <w:szCs w:val="18"/>
              </w:rPr>
            </w:pPr>
          </w:p>
        </w:tc>
        <w:tc>
          <w:tcPr>
            <w:tcW w:w="7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500CE64">
            <w:pPr>
              <w:widowControl/>
              <w:jc w:val="center"/>
              <w:textAlignment w:val="center"/>
              <w:rPr>
                <w:rFonts w:ascii="宋体" w:cs="宋体"/>
                <w:color w:val="000000"/>
                <w:sz w:val="18"/>
                <w:szCs w:val="18"/>
              </w:rPr>
            </w:pPr>
            <w:r>
              <w:rPr>
                <w:rFonts w:hint="eastAsia" w:ascii="宋体" w:hAnsi="宋体" w:cs="宋体"/>
                <w:color w:val="000000"/>
                <w:kern w:val="0"/>
                <w:sz w:val="18"/>
                <w:szCs w:val="18"/>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AFABBC1">
            <w:pPr>
              <w:widowControl/>
              <w:jc w:val="center"/>
              <w:textAlignment w:val="center"/>
              <w:rPr>
                <w:rFonts w:ascii="宋体" w:cs="宋体"/>
                <w:color w:val="000000"/>
                <w:sz w:val="18"/>
                <w:szCs w:val="18"/>
              </w:rPr>
            </w:pPr>
            <w:r>
              <w:rPr>
                <w:rFonts w:hint="eastAsia" w:ascii="仿宋_GB2312"/>
                <w:sz w:val="18"/>
                <w:szCs w:val="18"/>
              </w:rPr>
              <w:t>时效指标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001A465">
            <w:pPr>
              <w:widowControl/>
              <w:jc w:val="center"/>
              <w:textAlignment w:val="center"/>
              <w:rPr>
                <w:rFonts w:ascii="宋体" w:cs="宋体"/>
                <w:color w:val="000000"/>
                <w:sz w:val="18"/>
                <w:szCs w:val="18"/>
              </w:rPr>
            </w:pPr>
            <w:r>
              <w:rPr>
                <w:rFonts w:hint="eastAsia" w:ascii="仿宋_GB2312"/>
                <w:sz w:val="18"/>
                <w:szCs w:val="18"/>
              </w:rPr>
              <w:t>在2020年完成各项资金支出进度要求，保障编外用工工资工作顺利开展，工资薪金每月按时发放。</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A0C82E4">
            <w:pPr>
              <w:widowControl/>
              <w:jc w:val="center"/>
              <w:textAlignment w:val="center"/>
              <w:rPr>
                <w:rFonts w:ascii="宋体" w:cs="宋体"/>
                <w:color w:val="000000"/>
                <w:sz w:val="18"/>
                <w:szCs w:val="18"/>
              </w:rPr>
            </w:pPr>
            <w:r>
              <w:rPr>
                <w:rFonts w:hint="eastAsia" w:ascii="宋体" w:cs="宋体"/>
                <w:color w:val="000000"/>
                <w:sz w:val="18"/>
                <w:szCs w:val="18"/>
              </w:rPr>
              <w:t>99%</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D065A9D">
            <w:pPr>
              <w:widowControl/>
              <w:jc w:val="center"/>
              <w:textAlignment w:val="center"/>
              <w:rPr>
                <w:rFonts w:ascii="宋体" w:cs="宋体"/>
                <w:color w:val="000000"/>
                <w:sz w:val="18"/>
                <w:szCs w:val="18"/>
              </w:rPr>
            </w:pPr>
            <w:r>
              <w:rPr>
                <w:rFonts w:hint="eastAsia" w:ascii="宋体" w:cs="宋体"/>
                <w:color w:val="000000"/>
                <w:sz w:val="18"/>
                <w:szCs w:val="18"/>
              </w:rPr>
              <w:t>99%</w:t>
            </w:r>
          </w:p>
        </w:tc>
      </w:tr>
      <w:tr w14:paraId="033D4360">
        <w:tblPrEx>
          <w:tblCellMar>
            <w:top w:w="0" w:type="dxa"/>
            <w:left w:w="0" w:type="dxa"/>
            <w:bottom w:w="0" w:type="dxa"/>
            <w:right w:w="0" w:type="dxa"/>
          </w:tblCellMar>
        </w:tblPrEx>
        <w:trPr>
          <w:trHeight w:val="1042" w:hRule="atLeast"/>
          <w:jc w:val="center"/>
        </w:trPr>
        <w:tc>
          <w:tcPr>
            <w:tcW w:w="983" w:type="dxa"/>
            <w:vMerge w:val="continue"/>
            <w:tcBorders>
              <w:left w:val="single" w:color="000000" w:sz="4" w:space="0"/>
              <w:right w:val="single" w:color="000000" w:sz="4" w:space="0"/>
            </w:tcBorders>
            <w:tcMar>
              <w:top w:w="15" w:type="dxa"/>
              <w:left w:w="15" w:type="dxa"/>
              <w:right w:w="15" w:type="dxa"/>
            </w:tcMar>
            <w:vAlign w:val="center"/>
          </w:tcPr>
          <w:p w14:paraId="312D495B">
            <w:pPr>
              <w:widowControl/>
              <w:jc w:val="center"/>
              <w:textAlignment w:val="center"/>
              <w:rPr>
                <w:rFonts w:ascii="宋体" w:cs="宋体"/>
                <w:color w:val="000000"/>
                <w:sz w:val="18"/>
                <w:szCs w:val="18"/>
              </w:rPr>
            </w:pPr>
          </w:p>
        </w:tc>
        <w:tc>
          <w:tcPr>
            <w:tcW w:w="7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163E893">
            <w:pPr>
              <w:widowControl/>
              <w:jc w:val="center"/>
              <w:textAlignment w:val="center"/>
              <w:rPr>
                <w:rFonts w:ascii="宋体" w:cs="宋体"/>
                <w:color w:val="000000"/>
                <w:kern w:val="0"/>
                <w:sz w:val="18"/>
                <w:szCs w:val="18"/>
              </w:rPr>
            </w:pPr>
            <w:r>
              <w:rPr>
                <w:rFonts w:hint="eastAsia" w:ascii="宋体" w:hAnsi="宋体" w:cs="宋体"/>
                <w:color w:val="000000"/>
                <w:kern w:val="0"/>
                <w:sz w:val="18"/>
                <w:szCs w:val="18"/>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0DE11F0">
            <w:pPr>
              <w:widowControl/>
              <w:jc w:val="center"/>
              <w:textAlignment w:val="center"/>
              <w:rPr>
                <w:rFonts w:ascii="宋体" w:cs="宋体"/>
                <w:color w:val="000000"/>
                <w:sz w:val="18"/>
                <w:szCs w:val="18"/>
              </w:rPr>
            </w:pPr>
            <w:r>
              <w:rPr>
                <w:rFonts w:hint="eastAsia" w:ascii="宋体" w:cs="宋体"/>
                <w:color w:val="000000"/>
                <w:sz w:val="18"/>
                <w:szCs w:val="18"/>
              </w:rPr>
              <w:t>社会效益指标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263096A">
            <w:pPr>
              <w:widowControl/>
              <w:jc w:val="center"/>
              <w:textAlignment w:val="center"/>
              <w:rPr>
                <w:rFonts w:ascii="仿宋_GB2312"/>
                <w:sz w:val="18"/>
                <w:szCs w:val="18"/>
              </w:rPr>
            </w:pPr>
            <w:r>
              <w:rPr>
                <w:rFonts w:hint="eastAsia" w:ascii="仿宋_GB2312"/>
                <w:sz w:val="18"/>
                <w:szCs w:val="18"/>
              </w:rPr>
              <w:t>维护编外人员合法权益，严格按照岗位需要、以岗定人原则，合理安排年度预算资金。</w:t>
            </w:r>
          </w:p>
          <w:p w14:paraId="6C6D108E">
            <w:pPr>
              <w:widowControl/>
              <w:jc w:val="center"/>
              <w:textAlignment w:val="center"/>
              <w:rPr>
                <w:rFonts w:ascii="宋体" w:cs="宋体"/>
                <w:color w:val="000000"/>
                <w:sz w:val="18"/>
                <w:szCs w:val="18"/>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F210AC1">
            <w:pPr>
              <w:widowControl/>
              <w:jc w:val="center"/>
              <w:textAlignment w:val="center"/>
              <w:rPr>
                <w:rFonts w:ascii="宋体" w:cs="宋体"/>
                <w:color w:val="000000"/>
                <w:sz w:val="18"/>
                <w:szCs w:val="18"/>
              </w:rPr>
            </w:pPr>
            <w:r>
              <w:rPr>
                <w:rFonts w:hint="eastAsia" w:ascii="宋体" w:cs="宋体"/>
                <w:color w:val="000000"/>
                <w:sz w:val="18"/>
                <w:szCs w:val="18"/>
              </w:rPr>
              <w:t>99%</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A648A2">
            <w:pPr>
              <w:widowControl/>
              <w:jc w:val="center"/>
              <w:textAlignment w:val="center"/>
              <w:rPr>
                <w:rFonts w:ascii="宋体" w:cs="宋体"/>
                <w:color w:val="000000"/>
                <w:sz w:val="18"/>
                <w:szCs w:val="18"/>
              </w:rPr>
            </w:pPr>
            <w:r>
              <w:rPr>
                <w:rFonts w:hint="eastAsia" w:ascii="宋体" w:cs="宋体"/>
                <w:color w:val="000000"/>
                <w:sz w:val="18"/>
                <w:szCs w:val="18"/>
              </w:rPr>
              <w:t>99%</w:t>
            </w:r>
          </w:p>
        </w:tc>
      </w:tr>
      <w:tr w14:paraId="7252545F">
        <w:tblPrEx>
          <w:tblCellMar>
            <w:top w:w="0" w:type="dxa"/>
            <w:left w:w="0" w:type="dxa"/>
            <w:bottom w:w="0" w:type="dxa"/>
            <w:right w:w="0" w:type="dxa"/>
          </w:tblCellMar>
        </w:tblPrEx>
        <w:trPr>
          <w:trHeight w:val="1042" w:hRule="atLeast"/>
          <w:jc w:val="center"/>
        </w:trPr>
        <w:tc>
          <w:tcPr>
            <w:tcW w:w="983" w:type="dxa"/>
            <w:vMerge w:val="continue"/>
            <w:tcBorders>
              <w:left w:val="single" w:color="000000" w:sz="4" w:space="0"/>
              <w:right w:val="single" w:color="000000" w:sz="4" w:space="0"/>
            </w:tcBorders>
            <w:tcMar>
              <w:top w:w="15" w:type="dxa"/>
              <w:left w:w="15" w:type="dxa"/>
              <w:right w:w="15" w:type="dxa"/>
            </w:tcMar>
            <w:vAlign w:val="center"/>
          </w:tcPr>
          <w:p w14:paraId="604E6927">
            <w:pPr>
              <w:widowControl/>
              <w:jc w:val="center"/>
              <w:textAlignment w:val="center"/>
              <w:rPr>
                <w:rFonts w:ascii="宋体" w:cs="宋体"/>
                <w:color w:val="000000"/>
                <w:sz w:val="18"/>
                <w:szCs w:val="18"/>
              </w:rPr>
            </w:pPr>
          </w:p>
        </w:tc>
        <w:tc>
          <w:tcPr>
            <w:tcW w:w="7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B24EE9D">
            <w:pPr>
              <w:widowControl/>
              <w:jc w:val="center"/>
              <w:textAlignment w:val="center"/>
              <w:rPr>
                <w:rFonts w:ascii="宋体" w:cs="宋体"/>
                <w:color w:val="000000"/>
                <w:sz w:val="18"/>
                <w:szCs w:val="18"/>
              </w:rPr>
            </w:pPr>
            <w:r>
              <w:rPr>
                <w:rFonts w:hint="eastAsia" w:ascii="宋体" w:hAnsi="宋体" w:cs="宋体"/>
                <w:color w:val="000000"/>
                <w:kern w:val="0"/>
                <w:sz w:val="18"/>
                <w:szCs w:val="18"/>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2E2C7AB">
            <w:pPr>
              <w:widowControl/>
              <w:spacing w:line="340" w:lineRule="exact"/>
              <w:jc w:val="center"/>
              <w:textAlignment w:val="center"/>
              <w:rPr>
                <w:rFonts w:ascii="宋体" w:hAnsi="宋体" w:cs="宋体"/>
                <w:color w:val="000000"/>
                <w:sz w:val="18"/>
                <w:szCs w:val="18"/>
              </w:rPr>
            </w:pPr>
            <w:r>
              <w:rPr>
                <w:rFonts w:hint="eastAsia" w:ascii="宋体" w:hAnsi="宋体" w:cs="宋体"/>
                <w:color w:val="000000"/>
                <w:sz w:val="18"/>
                <w:szCs w:val="18"/>
              </w:rPr>
              <w:t>可持续影响</w:t>
            </w:r>
          </w:p>
          <w:p w14:paraId="21129B4D">
            <w:pPr>
              <w:widowControl/>
              <w:jc w:val="center"/>
              <w:textAlignment w:val="center"/>
              <w:rPr>
                <w:rFonts w:ascii="宋体" w:cs="宋体"/>
                <w:color w:val="000000"/>
                <w:sz w:val="18"/>
                <w:szCs w:val="18"/>
              </w:rPr>
            </w:pPr>
            <w:r>
              <w:rPr>
                <w:rFonts w:hint="eastAsia" w:ascii="宋体" w:hAnsi="宋体" w:cs="宋体"/>
                <w:color w:val="000000"/>
                <w:sz w:val="18"/>
                <w:szCs w:val="18"/>
              </w:rPr>
              <w:t>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1DCAAF1">
            <w:pPr>
              <w:widowControl/>
              <w:jc w:val="center"/>
              <w:textAlignment w:val="center"/>
              <w:rPr>
                <w:rFonts w:ascii="宋体" w:cs="宋体"/>
                <w:color w:val="000000"/>
                <w:sz w:val="18"/>
                <w:szCs w:val="18"/>
              </w:rPr>
            </w:pPr>
            <w:r>
              <w:rPr>
                <w:rFonts w:hint="eastAsia" w:ascii="宋体" w:cs="宋体"/>
                <w:color w:val="000000"/>
                <w:sz w:val="18"/>
                <w:szCs w:val="18"/>
              </w:rPr>
              <w:t>保障各行政事业单位工作有序开展</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96D4D0">
            <w:pPr>
              <w:widowControl/>
              <w:jc w:val="center"/>
              <w:textAlignment w:val="center"/>
              <w:rPr>
                <w:rFonts w:ascii="宋体" w:cs="宋体"/>
                <w:color w:val="000000"/>
                <w:sz w:val="18"/>
                <w:szCs w:val="18"/>
              </w:rPr>
            </w:pPr>
            <w:r>
              <w:rPr>
                <w:rFonts w:hint="eastAsia" w:ascii="宋体" w:cs="宋体"/>
                <w:color w:val="000000"/>
                <w:sz w:val="18"/>
                <w:szCs w:val="18"/>
              </w:rPr>
              <w:t>99%</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A6F13AA">
            <w:pPr>
              <w:widowControl/>
              <w:jc w:val="center"/>
              <w:textAlignment w:val="center"/>
              <w:rPr>
                <w:rFonts w:ascii="宋体" w:cs="宋体"/>
                <w:color w:val="000000"/>
                <w:sz w:val="18"/>
                <w:szCs w:val="18"/>
              </w:rPr>
            </w:pPr>
            <w:r>
              <w:rPr>
                <w:rFonts w:hint="eastAsia" w:ascii="宋体" w:cs="宋体"/>
                <w:color w:val="000000"/>
                <w:sz w:val="18"/>
                <w:szCs w:val="18"/>
              </w:rPr>
              <w:t>99%</w:t>
            </w:r>
          </w:p>
        </w:tc>
      </w:tr>
      <w:tr w14:paraId="56211651">
        <w:tblPrEx>
          <w:tblCellMar>
            <w:top w:w="0" w:type="dxa"/>
            <w:left w:w="0" w:type="dxa"/>
            <w:bottom w:w="0" w:type="dxa"/>
            <w:right w:w="0" w:type="dxa"/>
          </w:tblCellMar>
        </w:tblPrEx>
        <w:trPr>
          <w:trHeight w:val="1042" w:hRule="atLeast"/>
          <w:jc w:val="center"/>
        </w:trPr>
        <w:tc>
          <w:tcPr>
            <w:tcW w:w="983" w:type="dxa"/>
            <w:vMerge w:val="continue"/>
            <w:tcBorders>
              <w:left w:val="single" w:color="000000" w:sz="4" w:space="0"/>
              <w:right w:val="single" w:color="000000" w:sz="4" w:space="0"/>
            </w:tcBorders>
            <w:tcMar>
              <w:top w:w="15" w:type="dxa"/>
              <w:left w:w="15" w:type="dxa"/>
              <w:right w:w="15" w:type="dxa"/>
            </w:tcMar>
            <w:vAlign w:val="center"/>
          </w:tcPr>
          <w:p w14:paraId="5B7BA4C4">
            <w:pPr>
              <w:widowControl/>
              <w:jc w:val="center"/>
              <w:textAlignment w:val="center"/>
              <w:rPr>
                <w:rFonts w:ascii="宋体" w:cs="宋体"/>
                <w:color w:val="000000"/>
                <w:sz w:val="18"/>
                <w:szCs w:val="18"/>
              </w:rPr>
            </w:pPr>
          </w:p>
        </w:tc>
        <w:tc>
          <w:tcPr>
            <w:tcW w:w="7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16CCE8B">
            <w:pPr>
              <w:widowControl/>
              <w:jc w:val="center"/>
              <w:textAlignment w:val="center"/>
              <w:rPr>
                <w:rFonts w:ascii="宋体" w:cs="宋体"/>
                <w:color w:val="000000"/>
                <w:sz w:val="18"/>
                <w:szCs w:val="18"/>
              </w:rPr>
            </w:pPr>
            <w:r>
              <w:rPr>
                <w:rFonts w:hint="eastAsia" w:ascii="宋体" w:hAnsi="宋体" w:cs="宋体"/>
                <w:color w:val="000000"/>
                <w:kern w:val="0"/>
                <w:sz w:val="18"/>
                <w:szCs w:val="18"/>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63C6E15">
            <w:pPr>
              <w:widowControl/>
              <w:jc w:val="center"/>
              <w:textAlignment w:val="center"/>
              <w:rPr>
                <w:rFonts w:ascii="宋体" w:cs="宋体"/>
                <w:color w:val="000000"/>
                <w:sz w:val="18"/>
                <w:szCs w:val="18"/>
              </w:rPr>
            </w:pPr>
            <w:r>
              <w:rPr>
                <w:rFonts w:hint="eastAsia" w:ascii="宋体" w:hAnsi="宋体" w:cs="宋体"/>
                <w:color w:val="000000"/>
                <w:sz w:val="18"/>
                <w:szCs w:val="18"/>
              </w:rPr>
              <w:t>满意度指标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757EF53">
            <w:pPr>
              <w:widowControl/>
              <w:jc w:val="center"/>
              <w:textAlignment w:val="center"/>
              <w:rPr>
                <w:rFonts w:ascii="宋体" w:cs="宋体"/>
                <w:color w:val="000000"/>
                <w:sz w:val="18"/>
                <w:szCs w:val="18"/>
              </w:rPr>
            </w:pPr>
            <w:r>
              <w:rPr>
                <w:rFonts w:hint="eastAsia" w:ascii="宋体" w:cs="宋体"/>
                <w:color w:val="000000"/>
                <w:sz w:val="18"/>
                <w:szCs w:val="18"/>
              </w:rPr>
              <w:t>通过项目实施，力争使服务对象项目满意度达到较高水平</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38518E0">
            <w:pPr>
              <w:widowControl/>
              <w:jc w:val="center"/>
              <w:textAlignment w:val="center"/>
              <w:rPr>
                <w:rFonts w:ascii="宋体" w:cs="宋体"/>
                <w:color w:val="000000"/>
                <w:sz w:val="18"/>
                <w:szCs w:val="18"/>
              </w:rPr>
            </w:pPr>
            <w:r>
              <w:rPr>
                <w:rFonts w:hint="eastAsia" w:ascii="宋体" w:cs="宋体"/>
                <w:color w:val="000000"/>
                <w:sz w:val="18"/>
                <w:szCs w:val="18"/>
              </w:rPr>
              <w:t>99%</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417F50E">
            <w:pPr>
              <w:widowControl/>
              <w:jc w:val="center"/>
              <w:textAlignment w:val="center"/>
              <w:rPr>
                <w:rFonts w:ascii="宋体" w:cs="宋体"/>
                <w:color w:val="000000"/>
                <w:sz w:val="18"/>
                <w:szCs w:val="18"/>
              </w:rPr>
            </w:pPr>
            <w:r>
              <w:rPr>
                <w:rFonts w:hint="eastAsia" w:ascii="宋体" w:cs="宋体"/>
                <w:color w:val="000000"/>
                <w:sz w:val="18"/>
                <w:szCs w:val="18"/>
              </w:rPr>
              <w:t>99%</w:t>
            </w:r>
          </w:p>
        </w:tc>
      </w:tr>
    </w:tbl>
    <w:tbl>
      <w:tblPr>
        <w:tblStyle w:val="21"/>
        <w:tblpPr w:leftFromText="180" w:rightFromText="180" w:vertAnchor="text" w:horzAnchor="page" w:tblpXSpec="center" w:tblpY="117"/>
        <w:tblOverlap w:val="never"/>
        <w:tblW w:w="9960" w:type="dxa"/>
        <w:jc w:val="center"/>
        <w:tblLayout w:type="fixed"/>
        <w:tblCellMar>
          <w:top w:w="0" w:type="dxa"/>
          <w:left w:w="0" w:type="dxa"/>
          <w:bottom w:w="0" w:type="dxa"/>
          <w:right w:w="0" w:type="dxa"/>
        </w:tblCellMar>
      </w:tblPr>
      <w:tblGrid>
        <w:gridCol w:w="780"/>
        <w:gridCol w:w="977"/>
        <w:gridCol w:w="1025"/>
        <w:gridCol w:w="2392"/>
        <w:gridCol w:w="2394"/>
        <w:gridCol w:w="2392"/>
      </w:tblGrid>
      <w:tr w14:paraId="487A94F6">
        <w:tblPrEx>
          <w:tblCellMar>
            <w:top w:w="0" w:type="dxa"/>
            <w:left w:w="0" w:type="dxa"/>
            <w:bottom w:w="0" w:type="dxa"/>
            <w:right w:w="0" w:type="dxa"/>
          </w:tblCellMar>
        </w:tblPrEx>
        <w:trPr>
          <w:trHeight w:val="1965" w:hRule="atLeast"/>
          <w:jc w:val="center"/>
        </w:trPr>
        <w:tc>
          <w:tcPr>
            <w:tcW w:w="9960" w:type="dxa"/>
            <w:gridSpan w:val="6"/>
            <w:tcBorders>
              <w:top w:val="nil"/>
              <w:left w:val="nil"/>
              <w:bottom w:val="nil"/>
              <w:right w:val="nil"/>
            </w:tcBorders>
            <w:tcMar>
              <w:top w:w="15" w:type="dxa"/>
              <w:left w:w="15" w:type="dxa"/>
              <w:right w:w="15" w:type="dxa"/>
            </w:tcMar>
            <w:vAlign w:val="center"/>
          </w:tcPr>
          <w:p w14:paraId="4E62018F">
            <w:pPr>
              <w:widowControl/>
              <w:spacing w:line="340" w:lineRule="exact"/>
              <w:textAlignment w:val="center"/>
              <w:rPr>
                <w:rFonts w:ascii="宋体" w:hAnsi="宋体" w:cs="宋体"/>
                <w:b/>
                <w:bCs/>
                <w:color w:val="000000"/>
                <w:kern w:val="0"/>
                <w:sz w:val="36"/>
                <w:szCs w:val="36"/>
              </w:rPr>
            </w:pPr>
          </w:p>
          <w:p w14:paraId="20E2A684">
            <w:pPr>
              <w:widowControl/>
              <w:spacing w:line="340" w:lineRule="exact"/>
              <w:jc w:val="center"/>
              <w:textAlignment w:val="center"/>
              <w:rPr>
                <w:rFonts w:ascii="宋体" w:hAnsi="宋体" w:cs="宋体"/>
                <w:b/>
                <w:bCs/>
                <w:color w:val="000000"/>
                <w:kern w:val="0"/>
                <w:sz w:val="36"/>
                <w:szCs w:val="36"/>
              </w:rPr>
            </w:pPr>
            <w:r>
              <w:rPr>
                <w:rFonts w:hint="eastAsia" w:ascii="宋体" w:hAnsi="宋体" w:cs="宋体"/>
                <w:b/>
                <w:bCs/>
                <w:color w:val="000000"/>
                <w:kern w:val="0"/>
                <w:sz w:val="36"/>
                <w:szCs w:val="36"/>
              </w:rPr>
              <w:t>项目绩效目标完成情况表</w:t>
            </w:r>
            <w:r>
              <w:rPr>
                <w:rFonts w:hint="eastAsia" w:ascii="宋体" w:hAnsi="宋体" w:cs="宋体"/>
                <w:b/>
                <w:bCs/>
                <w:color w:val="000000"/>
                <w:kern w:val="0"/>
                <w:sz w:val="36"/>
                <w:szCs w:val="36"/>
              </w:rPr>
              <w:br w:type="textWrapping"/>
            </w:r>
          </w:p>
          <w:p w14:paraId="321AC815">
            <w:pPr>
              <w:widowControl/>
              <w:spacing w:line="340" w:lineRule="exact"/>
              <w:jc w:val="center"/>
              <w:textAlignment w:val="center"/>
              <w:rPr>
                <w:rFonts w:ascii="宋体" w:hAnsi="宋体" w:cs="宋体"/>
                <w:color w:val="000000"/>
                <w:sz w:val="36"/>
                <w:szCs w:val="36"/>
              </w:rPr>
            </w:pPr>
            <w:r>
              <w:rPr>
                <w:rFonts w:hint="eastAsia" w:ascii="宋体" w:hAnsi="宋体" w:cs="宋体"/>
                <w:color w:val="000000"/>
                <w:kern w:val="0"/>
                <w:sz w:val="36"/>
                <w:szCs w:val="36"/>
                <w:lang w:eastAsia="zh-CN"/>
              </w:rPr>
              <w:t>（</w:t>
            </w:r>
            <w:r>
              <w:rPr>
                <w:rFonts w:hint="eastAsia" w:ascii="宋体" w:hAnsi="宋体" w:cs="宋体"/>
                <w:color w:val="000000"/>
                <w:kern w:val="0"/>
                <w:sz w:val="36"/>
                <w:szCs w:val="36"/>
              </w:rPr>
              <w:t>2019 年度</w:t>
            </w:r>
            <w:r>
              <w:rPr>
                <w:rFonts w:hint="eastAsia" w:ascii="宋体" w:hAnsi="宋体" w:cs="宋体"/>
                <w:color w:val="000000"/>
                <w:kern w:val="0"/>
                <w:sz w:val="36"/>
                <w:szCs w:val="36"/>
                <w:lang w:eastAsia="zh-CN"/>
              </w:rPr>
              <w:t>）</w:t>
            </w:r>
          </w:p>
        </w:tc>
      </w:tr>
      <w:tr w14:paraId="0CAEDEDD">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B17836">
            <w:pPr>
              <w:widowControl/>
              <w:spacing w:line="340" w:lineRule="exact"/>
              <w:jc w:val="center"/>
              <w:textAlignment w:val="center"/>
              <w:rPr>
                <w:rFonts w:ascii="宋体" w:hAnsi="宋体" w:cs="宋体"/>
                <w:color w:val="000000"/>
                <w:sz w:val="18"/>
                <w:szCs w:val="18"/>
              </w:rPr>
            </w:pPr>
            <w:r>
              <w:rPr>
                <w:rFonts w:hint="eastAsia" w:ascii="宋体" w:hAnsi="宋体" w:cs="宋体"/>
                <w:color w:val="000000"/>
                <w:sz w:val="18"/>
                <w:szCs w:val="18"/>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5D771A">
            <w:pPr>
              <w:widowControl/>
              <w:spacing w:line="340" w:lineRule="exact"/>
              <w:jc w:val="center"/>
              <w:textAlignment w:val="center"/>
              <w:rPr>
                <w:rFonts w:ascii="宋体" w:hAnsi="宋体" w:cs="宋体"/>
                <w:color w:val="000000"/>
                <w:sz w:val="18"/>
                <w:szCs w:val="18"/>
              </w:rPr>
            </w:pPr>
            <w:r>
              <w:rPr>
                <w:rFonts w:hint="eastAsia" w:ascii="宋体" w:hAnsi="宋体" w:cs="宋体"/>
                <w:color w:val="000000"/>
                <w:sz w:val="18"/>
                <w:szCs w:val="18"/>
              </w:rPr>
              <w:t>下达2020年省级学前教育发展专项资金（民族地区村级辅导员）预算</w:t>
            </w:r>
          </w:p>
        </w:tc>
      </w:tr>
      <w:tr w14:paraId="48317CD0">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BA88387">
            <w:pPr>
              <w:widowControl/>
              <w:spacing w:line="340" w:lineRule="exact"/>
              <w:jc w:val="center"/>
              <w:textAlignment w:val="center"/>
              <w:rPr>
                <w:rFonts w:ascii="宋体" w:hAnsi="宋体" w:cs="宋体"/>
                <w:color w:val="000000"/>
                <w:sz w:val="18"/>
                <w:szCs w:val="18"/>
              </w:rPr>
            </w:pPr>
            <w:r>
              <w:rPr>
                <w:rFonts w:hint="eastAsia" w:ascii="宋体" w:hAnsi="宋体" w:cs="宋体"/>
                <w:color w:val="000000"/>
                <w:sz w:val="18"/>
                <w:szCs w:val="18"/>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ACA9134">
            <w:pPr>
              <w:widowControl/>
              <w:spacing w:line="340" w:lineRule="exact"/>
              <w:jc w:val="center"/>
              <w:textAlignment w:val="center"/>
              <w:rPr>
                <w:rFonts w:ascii="宋体" w:hAnsi="宋体" w:cs="宋体"/>
                <w:color w:val="000000"/>
                <w:sz w:val="18"/>
                <w:szCs w:val="18"/>
              </w:rPr>
            </w:pPr>
            <w:r>
              <w:rPr>
                <w:rFonts w:hint="eastAsia" w:ascii="宋体" w:hAnsi="宋体" w:cs="宋体"/>
                <w:color w:val="000000"/>
                <w:sz w:val="18"/>
                <w:szCs w:val="18"/>
              </w:rPr>
              <w:t>松潘县人力资源和社会保障局</w:t>
            </w:r>
          </w:p>
        </w:tc>
      </w:tr>
      <w:tr w14:paraId="499B1235">
        <w:tblPrEx>
          <w:tblCellMar>
            <w:top w:w="0" w:type="dxa"/>
            <w:left w:w="0" w:type="dxa"/>
            <w:bottom w:w="0" w:type="dxa"/>
            <w:right w:w="0" w:type="dxa"/>
          </w:tblCellMar>
        </w:tblPrEx>
        <w:trPr>
          <w:trHeight w:val="276" w:hRule="atLeast"/>
          <w:jc w:val="center"/>
        </w:trPr>
        <w:tc>
          <w:tcPr>
            <w:tcW w:w="78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8E1A65">
            <w:pPr>
              <w:widowControl/>
              <w:spacing w:line="340" w:lineRule="exact"/>
              <w:jc w:val="center"/>
              <w:textAlignment w:val="center"/>
              <w:rPr>
                <w:rFonts w:ascii="宋体" w:hAnsi="宋体" w:cs="宋体"/>
                <w:color w:val="000000"/>
                <w:sz w:val="18"/>
                <w:szCs w:val="18"/>
              </w:rPr>
            </w:pPr>
            <w:r>
              <w:rPr>
                <w:rFonts w:hint="eastAsia" w:ascii="宋体" w:hAnsi="宋体" w:cs="宋体"/>
                <w:color w:val="000000"/>
                <w:sz w:val="18"/>
                <w:szCs w:val="18"/>
              </w:rPr>
              <w:t>预算执行情况</w:t>
            </w:r>
            <w:r>
              <w:rPr>
                <w:rFonts w:hint="eastAsia" w:ascii="宋体" w:hAnsi="宋体" w:cs="宋体"/>
                <w:color w:val="000000"/>
                <w:sz w:val="18"/>
                <w:szCs w:val="18"/>
                <w:lang w:eastAsia="zh-CN"/>
              </w:rPr>
              <w:t>（</w:t>
            </w:r>
            <w:r>
              <w:rPr>
                <w:rFonts w:hint="eastAsia" w:ascii="宋体" w:hAnsi="宋体" w:cs="宋体"/>
                <w:color w:val="000000"/>
                <w:sz w:val="18"/>
                <w:szCs w:val="18"/>
              </w:rPr>
              <w:t>万元</w:t>
            </w:r>
            <w:r>
              <w:rPr>
                <w:rFonts w:hint="eastAsia" w:ascii="宋体" w:hAnsi="宋体" w:cs="宋体"/>
                <w:color w:val="000000"/>
                <w:sz w:val="18"/>
                <w:szCs w:val="18"/>
                <w:lang w:eastAsia="zh-CN"/>
              </w:rPr>
              <w:t>）</w:t>
            </w:r>
          </w:p>
        </w:tc>
        <w:tc>
          <w:tcPr>
            <w:tcW w:w="200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F975E92">
            <w:pPr>
              <w:widowControl/>
              <w:spacing w:line="340" w:lineRule="exact"/>
              <w:jc w:val="center"/>
              <w:textAlignment w:val="center"/>
              <w:rPr>
                <w:rFonts w:ascii="宋体" w:hAnsi="宋体" w:cs="宋体"/>
                <w:color w:val="000000"/>
                <w:sz w:val="18"/>
                <w:szCs w:val="18"/>
              </w:rPr>
            </w:pPr>
            <w:r>
              <w:rPr>
                <w:rFonts w:hint="eastAsia" w:ascii="宋体" w:hAnsi="宋体" w:cs="宋体"/>
                <w:color w:val="000000"/>
                <w:sz w:val="18"/>
                <w:szCs w:val="18"/>
              </w:rPr>
              <w:t>预算数</w:t>
            </w:r>
            <w:r>
              <w:rPr>
                <w:rFonts w:hint="eastAsia" w:ascii="宋体" w:hAnsi="宋体" w:cs="宋体"/>
                <w:color w:val="000000"/>
                <w:sz w:val="18"/>
                <w:szCs w:val="18"/>
                <w:lang w:eastAsia="zh-CN"/>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13E4A0">
            <w:pPr>
              <w:widowControl/>
              <w:spacing w:line="340" w:lineRule="exact"/>
              <w:jc w:val="center"/>
              <w:textAlignment w:val="center"/>
              <w:rPr>
                <w:rFonts w:ascii="宋体" w:hAnsi="宋体" w:cs="宋体"/>
                <w:color w:val="000000"/>
                <w:sz w:val="18"/>
                <w:szCs w:val="18"/>
              </w:rPr>
            </w:pPr>
            <w:r>
              <w:rPr>
                <w:rFonts w:hint="eastAsia" w:ascii="宋体" w:hAnsi="宋体" w:cs="宋体"/>
                <w:color w:val="000000"/>
                <w:sz w:val="18"/>
                <w:szCs w:val="18"/>
              </w:rPr>
              <w:t>686.4</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F36A2F1">
            <w:pPr>
              <w:widowControl/>
              <w:spacing w:line="340" w:lineRule="exact"/>
              <w:jc w:val="center"/>
              <w:textAlignment w:val="center"/>
              <w:rPr>
                <w:rFonts w:ascii="宋体" w:hAnsi="宋体" w:cs="宋体"/>
                <w:color w:val="000000"/>
                <w:sz w:val="18"/>
                <w:szCs w:val="18"/>
              </w:rPr>
            </w:pPr>
            <w:r>
              <w:rPr>
                <w:rFonts w:hint="eastAsia" w:ascii="宋体" w:hAnsi="宋体" w:cs="宋体"/>
                <w:color w:val="000000"/>
                <w:sz w:val="18"/>
                <w:szCs w:val="18"/>
              </w:rPr>
              <w:t>执行数</w:t>
            </w:r>
            <w:r>
              <w:rPr>
                <w:rFonts w:hint="eastAsia" w:ascii="宋体" w:hAnsi="宋体" w:cs="宋体"/>
                <w:color w:val="000000"/>
                <w:sz w:val="18"/>
                <w:szCs w:val="18"/>
                <w:lang w:eastAsia="zh-CN"/>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E15E912">
            <w:pPr>
              <w:widowControl/>
              <w:spacing w:line="340" w:lineRule="exact"/>
              <w:jc w:val="center"/>
              <w:textAlignment w:val="center"/>
              <w:rPr>
                <w:rFonts w:ascii="宋体" w:hAnsi="宋体" w:cs="宋体"/>
                <w:color w:val="000000"/>
                <w:sz w:val="18"/>
                <w:szCs w:val="18"/>
              </w:rPr>
            </w:pPr>
            <w:r>
              <w:rPr>
                <w:rFonts w:hint="eastAsia" w:ascii="宋体" w:hAnsi="宋体" w:cs="宋体"/>
                <w:color w:val="000000"/>
                <w:sz w:val="18"/>
                <w:szCs w:val="18"/>
              </w:rPr>
              <w:t>686.4</w:t>
            </w:r>
          </w:p>
        </w:tc>
      </w:tr>
      <w:tr w14:paraId="65C66A76">
        <w:tblPrEx>
          <w:tblCellMar>
            <w:top w:w="0" w:type="dxa"/>
            <w:left w:w="0" w:type="dxa"/>
            <w:bottom w:w="0" w:type="dxa"/>
            <w:right w:w="0" w:type="dxa"/>
          </w:tblCellMar>
        </w:tblPrEx>
        <w:trPr>
          <w:trHeight w:val="276" w:hRule="atLeast"/>
          <w:jc w:val="center"/>
        </w:trPr>
        <w:tc>
          <w:tcPr>
            <w:tcW w:w="78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D165DB5">
            <w:pPr>
              <w:widowControl/>
              <w:spacing w:line="340" w:lineRule="exact"/>
              <w:jc w:val="center"/>
              <w:textAlignment w:val="center"/>
              <w:rPr>
                <w:rFonts w:ascii="宋体" w:hAnsi="宋体" w:cs="宋体"/>
                <w:color w:val="000000"/>
                <w:sz w:val="18"/>
                <w:szCs w:val="18"/>
              </w:rPr>
            </w:pPr>
          </w:p>
        </w:tc>
        <w:tc>
          <w:tcPr>
            <w:tcW w:w="200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E15DC85">
            <w:pPr>
              <w:widowControl/>
              <w:spacing w:line="340" w:lineRule="exact"/>
              <w:jc w:val="center"/>
              <w:textAlignment w:val="center"/>
              <w:rPr>
                <w:rFonts w:ascii="宋体" w:hAnsi="宋体" w:cs="宋体"/>
                <w:color w:val="000000"/>
                <w:sz w:val="18"/>
                <w:szCs w:val="18"/>
              </w:rPr>
            </w:pPr>
            <w:r>
              <w:rPr>
                <w:rFonts w:hint="eastAsia" w:ascii="宋体" w:hAnsi="宋体" w:cs="宋体"/>
                <w:color w:val="000000"/>
                <w:sz w:val="18"/>
                <w:szCs w:val="18"/>
              </w:rPr>
              <w:t>其中</w:t>
            </w:r>
            <w:r>
              <w:rPr>
                <w:rFonts w:hint="eastAsia" w:ascii="宋体" w:hAnsi="宋体" w:cs="宋体"/>
                <w:color w:val="000000"/>
                <w:sz w:val="18"/>
                <w:szCs w:val="18"/>
                <w:lang w:eastAsia="zh-CN"/>
              </w:rPr>
              <w:t>－</w:t>
            </w:r>
            <w:r>
              <w:rPr>
                <w:rFonts w:hint="eastAsia" w:ascii="宋体" w:hAnsi="宋体" w:cs="宋体"/>
                <w:color w:val="000000"/>
                <w:sz w:val="18"/>
                <w:szCs w:val="18"/>
              </w:rPr>
              <w:t>财政拨款</w:t>
            </w:r>
            <w:r>
              <w:rPr>
                <w:rFonts w:hint="eastAsia" w:ascii="宋体" w:hAnsi="宋体" w:cs="宋体"/>
                <w:color w:val="000000"/>
                <w:sz w:val="18"/>
                <w:szCs w:val="18"/>
                <w:lang w:eastAsia="zh-CN"/>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7B9A624">
            <w:pPr>
              <w:widowControl/>
              <w:spacing w:line="340" w:lineRule="exact"/>
              <w:jc w:val="center"/>
              <w:textAlignment w:val="center"/>
              <w:rPr>
                <w:rFonts w:ascii="宋体" w:hAnsi="宋体" w:cs="宋体"/>
                <w:color w:val="000000"/>
                <w:sz w:val="18"/>
                <w:szCs w:val="18"/>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827AC63">
            <w:pPr>
              <w:widowControl/>
              <w:spacing w:line="340" w:lineRule="exact"/>
              <w:jc w:val="center"/>
              <w:textAlignment w:val="center"/>
              <w:rPr>
                <w:rFonts w:ascii="宋体" w:hAnsi="宋体" w:cs="宋体"/>
                <w:color w:val="000000"/>
                <w:sz w:val="18"/>
                <w:szCs w:val="18"/>
              </w:rPr>
            </w:pPr>
            <w:r>
              <w:rPr>
                <w:rFonts w:hint="eastAsia" w:ascii="宋体" w:hAnsi="宋体" w:cs="宋体"/>
                <w:color w:val="000000"/>
                <w:sz w:val="18"/>
                <w:szCs w:val="18"/>
              </w:rPr>
              <w:t>其中</w:t>
            </w:r>
            <w:r>
              <w:rPr>
                <w:rFonts w:hint="eastAsia" w:ascii="宋体" w:hAnsi="宋体" w:cs="宋体"/>
                <w:color w:val="000000"/>
                <w:sz w:val="18"/>
                <w:szCs w:val="18"/>
                <w:lang w:eastAsia="zh-CN"/>
              </w:rPr>
              <w:t>－</w:t>
            </w:r>
            <w:r>
              <w:rPr>
                <w:rFonts w:hint="eastAsia" w:ascii="宋体" w:hAnsi="宋体" w:cs="宋体"/>
                <w:color w:val="000000"/>
                <w:sz w:val="18"/>
                <w:szCs w:val="18"/>
              </w:rPr>
              <w:t>财政拨款</w:t>
            </w:r>
            <w:r>
              <w:rPr>
                <w:rFonts w:hint="eastAsia" w:ascii="宋体" w:hAnsi="宋体" w:cs="宋体"/>
                <w:color w:val="000000"/>
                <w:sz w:val="18"/>
                <w:szCs w:val="18"/>
                <w:lang w:eastAsia="zh-CN"/>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50D2EBB">
            <w:pPr>
              <w:widowControl/>
              <w:spacing w:line="340" w:lineRule="exact"/>
              <w:jc w:val="center"/>
              <w:textAlignment w:val="center"/>
              <w:rPr>
                <w:rFonts w:ascii="宋体" w:hAnsi="宋体" w:cs="宋体"/>
                <w:color w:val="000000"/>
                <w:sz w:val="18"/>
                <w:szCs w:val="18"/>
              </w:rPr>
            </w:pPr>
          </w:p>
        </w:tc>
      </w:tr>
      <w:tr w14:paraId="05798317">
        <w:tblPrEx>
          <w:tblCellMar>
            <w:top w:w="0" w:type="dxa"/>
            <w:left w:w="0" w:type="dxa"/>
            <w:bottom w:w="0" w:type="dxa"/>
            <w:right w:w="0" w:type="dxa"/>
          </w:tblCellMar>
        </w:tblPrEx>
        <w:trPr>
          <w:trHeight w:val="855" w:hRule="atLeast"/>
          <w:jc w:val="center"/>
        </w:trPr>
        <w:tc>
          <w:tcPr>
            <w:tcW w:w="78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7EF295B">
            <w:pPr>
              <w:widowControl/>
              <w:spacing w:line="340" w:lineRule="exact"/>
              <w:jc w:val="center"/>
              <w:textAlignment w:val="center"/>
              <w:rPr>
                <w:rFonts w:ascii="宋体" w:hAnsi="宋体" w:cs="宋体"/>
                <w:color w:val="000000"/>
                <w:sz w:val="18"/>
                <w:szCs w:val="18"/>
              </w:rPr>
            </w:pPr>
          </w:p>
        </w:tc>
        <w:tc>
          <w:tcPr>
            <w:tcW w:w="200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D123E87">
            <w:pPr>
              <w:widowControl/>
              <w:spacing w:line="340" w:lineRule="exact"/>
              <w:jc w:val="center"/>
              <w:textAlignment w:val="center"/>
              <w:rPr>
                <w:rFonts w:ascii="宋体" w:hAnsi="宋体" w:cs="宋体"/>
                <w:color w:val="000000"/>
                <w:sz w:val="18"/>
                <w:szCs w:val="18"/>
              </w:rPr>
            </w:pPr>
            <w:r>
              <w:rPr>
                <w:rFonts w:hint="eastAsia" w:ascii="宋体" w:hAnsi="宋体" w:cs="宋体"/>
                <w:color w:val="000000"/>
                <w:sz w:val="18"/>
                <w:szCs w:val="18"/>
                <w:lang w:eastAsia="zh-CN"/>
              </w:rPr>
              <w:t>其他</w:t>
            </w:r>
            <w:r>
              <w:rPr>
                <w:rFonts w:hint="eastAsia" w:ascii="宋体" w:hAnsi="宋体" w:cs="宋体"/>
                <w:color w:val="000000"/>
                <w:sz w:val="18"/>
                <w:szCs w:val="18"/>
              </w:rPr>
              <w:t>资金</w:t>
            </w:r>
            <w:r>
              <w:rPr>
                <w:rFonts w:hint="eastAsia" w:ascii="宋体" w:hAnsi="宋体" w:cs="宋体"/>
                <w:color w:val="000000"/>
                <w:sz w:val="18"/>
                <w:szCs w:val="18"/>
                <w:lang w:eastAsia="zh-CN"/>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FF5C345">
            <w:pPr>
              <w:widowControl/>
              <w:spacing w:line="340" w:lineRule="exact"/>
              <w:jc w:val="center"/>
              <w:textAlignment w:val="center"/>
              <w:rPr>
                <w:rFonts w:ascii="宋体" w:hAnsi="宋体" w:cs="宋体"/>
                <w:color w:val="000000"/>
                <w:sz w:val="18"/>
                <w:szCs w:val="18"/>
              </w:rPr>
            </w:pPr>
            <w:r>
              <w:rPr>
                <w:rFonts w:hint="eastAsia" w:ascii="宋体" w:hAnsi="宋体" w:cs="宋体"/>
                <w:color w:val="000000"/>
                <w:sz w:val="18"/>
                <w:szCs w:val="18"/>
              </w:rPr>
              <w:t>686.4</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250FC37">
            <w:pPr>
              <w:widowControl/>
              <w:spacing w:line="340" w:lineRule="exact"/>
              <w:jc w:val="center"/>
              <w:textAlignment w:val="center"/>
              <w:rPr>
                <w:rFonts w:ascii="宋体" w:hAnsi="宋体" w:cs="宋体"/>
                <w:color w:val="000000"/>
                <w:sz w:val="18"/>
                <w:szCs w:val="18"/>
              </w:rPr>
            </w:pPr>
            <w:r>
              <w:rPr>
                <w:rFonts w:hint="eastAsia" w:ascii="宋体" w:hAnsi="宋体" w:cs="宋体"/>
                <w:color w:val="000000"/>
                <w:sz w:val="18"/>
                <w:szCs w:val="18"/>
                <w:lang w:eastAsia="zh-CN"/>
              </w:rPr>
              <w:t>其他</w:t>
            </w:r>
            <w:r>
              <w:rPr>
                <w:rFonts w:hint="eastAsia" w:ascii="宋体" w:hAnsi="宋体" w:cs="宋体"/>
                <w:color w:val="000000"/>
                <w:sz w:val="18"/>
                <w:szCs w:val="18"/>
              </w:rPr>
              <w:t>资金</w:t>
            </w:r>
            <w:r>
              <w:rPr>
                <w:rFonts w:hint="eastAsia" w:ascii="宋体" w:hAnsi="宋体" w:cs="宋体"/>
                <w:color w:val="000000"/>
                <w:sz w:val="18"/>
                <w:szCs w:val="18"/>
                <w:lang w:eastAsia="zh-CN"/>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7E8B522">
            <w:pPr>
              <w:widowControl/>
              <w:spacing w:line="340" w:lineRule="exact"/>
              <w:jc w:val="center"/>
              <w:textAlignment w:val="center"/>
              <w:rPr>
                <w:rFonts w:ascii="宋体" w:hAnsi="宋体" w:cs="宋体"/>
                <w:color w:val="000000"/>
                <w:sz w:val="18"/>
                <w:szCs w:val="18"/>
              </w:rPr>
            </w:pPr>
            <w:r>
              <w:rPr>
                <w:rFonts w:hint="eastAsia" w:ascii="宋体" w:hAnsi="宋体" w:cs="宋体"/>
                <w:color w:val="000000"/>
                <w:sz w:val="18"/>
                <w:szCs w:val="18"/>
              </w:rPr>
              <w:t>686.4</w:t>
            </w:r>
          </w:p>
        </w:tc>
      </w:tr>
      <w:tr w14:paraId="070C35CF">
        <w:tblPrEx>
          <w:tblCellMar>
            <w:top w:w="0" w:type="dxa"/>
            <w:left w:w="0" w:type="dxa"/>
            <w:bottom w:w="0" w:type="dxa"/>
            <w:right w:w="0" w:type="dxa"/>
          </w:tblCellMar>
        </w:tblPrEx>
        <w:trPr>
          <w:trHeight w:val="276" w:hRule="atLeast"/>
          <w:jc w:val="center"/>
        </w:trPr>
        <w:tc>
          <w:tcPr>
            <w:tcW w:w="78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A6C381">
            <w:pPr>
              <w:widowControl/>
              <w:spacing w:line="340" w:lineRule="exact"/>
              <w:jc w:val="center"/>
              <w:textAlignment w:val="center"/>
              <w:rPr>
                <w:rFonts w:ascii="宋体" w:hAnsi="宋体" w:cs="宋体"/>
                <w:color w:val="000000"/>
                <w:sz w:val="18"/>
                <w:szCs w:val="18"/>
              </w:rPr>
            </w:pPr>
            <w:r>
              <w:rPr>
                <w:rFonts w:hint="eastAsia" w:ascii="宋体" w:hAnsi="宋体" w:cs="宋体"/>
                <w:color w:val="000000"/>
                <w:sz w:val="18"/>
                <w:szCs w:val="18"/>
              </w:rPr>
              <w:t>年度目标完成情况</w:t>
            </w:r>
          </w:p>
        </w:tc>
        <w:tc>
          <w:tcPr>
            <w:tcW w:w="439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5A6DD8B">
            <w:pPr>
              <w:widowControl/>
              <w:spacing w:line="340" w:lineRule="exact"/>
              <w:jc w:val="center"/>
              <w:textAlignment w:val="center"/>
              <w:rPr>
                <w:rFonts w:ascii="宋体" w:hAnsi="宋体" w:cs="宋体"/>
                <w:color w:val="000000"/>
                <w:sz w:val="18"/>
                <w:szCs w:val="18"/>
              </w:rPr>
            </w:pPr>
            <w:r>
              <w:rPr>
                <w:rFonts w:hint="eastAsia" w:ascii="宋体" w:hAnsi="宋体" w:cs="宋体"/>
                <w:color w:val="000000"/>
                <w:sz w:val="18"/>
                <w:szCs w:val="18"/>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D8DE162">
            <w:pPr>
              <w:widowControl/>
              <w:spacing w:line="340" w:lineRule="exact"/>
              <w:jc w:val="center"/>
              <w:textAlignment w:val="center"/>
              <w:rPr>
                <w:rFonts w:ascii="宋体" w:hAnsi="宋体" w:cs="宋体"/>
                <w:color w:val="000000"/>
                <w:sz w:val="18"/>
                <w:szCs w:val="18"/>
              </w:rPr>
            </w:pPr>
            <w:r>
              <w:rPr>
                <w:rFonts w:hint="eastAsia" w:ascii="宋体" w:hAnsi="宋体" w:cs="宋体"/>
                <w:color w:val="000000"/>
                <w:sz w:val="18"/>
                <w:szCs w:val="18"/>
              </w:rPr>
              <w:t>实际完成目标</w:t>
            </w:r>
          </w:p>
        </w:tc>
      </w:tr>
      <w:tr w14:paraId="30D963E8">
        <w:tblPrEx>
          <w:tblCellMar>
            <w:top w:w="0" w:type="dxa"/>
            <w:left w:w="0" w:type="dxa"/>
            <w:bottom w:w="0" w:type="dxa"/>
            <w:right w:w="0" w:type="dxa"/>
          </w:tblCellMar>
        </w:tblPrEx>
        <w:trPr>
          <w:trHeight w:val="1159" w:hRule="atLeast"/>
          <w:jc w:val="center"/>
        </w:trPr>
        <w:tc>
          <w:tcPr>
            <w:tcW w:w="78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A790B6E">
            <w:pPr>
              <w:widowControl/>
              <w:spacing w:line="340" w:lineRule="exact"/>
              <w:jc w:val="center"/>
              <w:textAlignment w:val="center"/>
              <w:rPr>
                <w:rFonts w:ascii="宋体" w:hAnsi="宋体" w:cs="宋体"/>
                <w:color w:val="000000"/>
                <w:sz w:val="18"/>
                <w:szCs w:val="18"/>
              </w:rPr>
            </w:pPr>
          </w:p>
        </w:tc>
        <w:tc>
          <w:tcPr>
            <w:tcW w:w="439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0B874DF">
            <w:pPr>
              <w:spacing w:line="240" w:lineRule="atLeast"/>
              <w:ind w:firstLine="420" w:firstLineChars="200"/>
              <w:rPr>
                <w:rFonts w:ascii="宋体" w:hAnsi="宋体" w:cs="宋体"/>
                <w:color w:val="000000"/>
                <w:sz w:val="18"/>
                <w:szCs w:val="18"/>
              </w:rPr>
            </w:pPr>
            <w:r>
              <w:rPr>
                <w:rFonts w:hint="eastAsia" w:ascii="仿宋_GB2312" w:hAnsi="楷体_GB2312"/>
              </w:rPr>
              <w:t>为支持民族地区全面落实“一村一幼”学前教育，保障学前辅导员合理报酬，</w:t>
            </w:r>
            <w:r>
              <w:rPr>
                <w:rFonts w:hint="eastAsia" w:ascii="仿宋_GB2312" w:hAnsi="楷体_GB2312"/>
                <w:lang w:eastAsia="zh-CN"/>
              </w:rPr>
              <w:t>省级</w:t>
            </w:r>
            <w:r>
              <w:rPr>
                <w:rFonts w:hint="eastAsia" w:ascii="仿宋_GB2312" w:hAnsi="楷体_GB2312"/>
              </w:rPr>
              <w:t>财政补助学前辅导员劳务报酬每人每月2000元</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F6856DF">
            <w:pPr>
              <w:widowControl/>
              <w:spacing w:line="340" w:lineRule="exact"/>
              <w:jc w:val="center"/>
              <w:textAlignment w:val="center"/>
              <w:rPr>
                <w:rFonts w:ascii="宋体" w:hAnsi="宋体" w:cs="宋体"/>
                <w:color w:val="000000"/>
                <w:sz w:val="18"/>
                <w:szCs w:val="18"/>
              </w:rPr>
            </w:pPr>
            <w:r>
              <w:rPr>
                <w:rFonts w:hint="eastAsia" w:ascii="仿宋_GB2312"/>
                <w:sz w:val="18"/>
                <w:szCs w:val="18"/>
              </w:rPr>
              <w:t>2020年共支付“一村一幼”教师工</w:t>
            </w:r>
            <w:r>
              <w:rPr>
                <w:rFonts w:hint="eastAsia" w:ascii="仿宋_GB2312"/>
                <w:color w:val="000000" w:themeColor="text1"/>
                <w:sz w:val="18"/>
                <w:szCs w:val="18"/>
              </w:rPr>
              <w:t>资人数286人，每人每月3128元工资（包含县财政补助每人每月1128元），</w:t>
            </w:r>
            <w:r>
              <w:rPr>
                <w:rFonts w:hint="eastAsia" w:ascii="仿宋_GB2312"/>
                <w:sz w:val="18"/>
                <w:szCs w:val="18"/>
              </w:rPr>
              <w:t>共计1073.53万元，资金于2020年12月已全部支付完成。</w:t>
            </w:r>
          </w:p>
        </w:tc>
      </w:tr>
      <w:tr w14:paraId="166C09D5">
        <w:tblPrEx>
          <w:tblCellMar>
            <w:top w:w="0" w:type="dxa"/>
            <w:left w:w="0" w:type="dxa"/>
            <w:bottom w:w="0" w:type="dxa"/>
            <w:right w:w="0" w:type="dxa"/>
          </w:tblCellMar>
        </w:tblPrEx>
        <w:trPr>
          <w:trHeight w:val="1042" w:hRule="atLeast"/>
          <w:jc w:val="center"/>
        </w:trPr>
        <w:tc>
          <w:tcPr>
            <w:tcW w:w="78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1EDA8C48">
            <w:pPr>
              <w:widowControl/>
              <w:spacing w:line="340" w:lineRule="exact"/>
              <w:jc w:val="center"/>
              <w:textAlignment w:val="center"/>
              <w:rPr>
                <w:rFonts w:ascii="宋体" w:hAnsi="宋体" w:cs="宋体"/>
                <w:color w:val="000000"/>
                <w:sz w:val="18"/>
                <w:szCs w:val="18"/>
              </w:rPr>
            </w:pPr>
            <w:r>
              <w:rPr>
                <w:rFonts w:hint="eastAsia" w:ascii="宋体" w:hAnsi="宋体" w:cs="宋体"/>
                <w:color w:val="000000"/>
                <w:sz w:val="18"/>
                <w:szCs w:val="18"/>
              </w:rPr>
              <w:t>绩效指标完成情况</w:t>
            </w:r>
          </w:p>
        </w:tc>
        <w:tc>
          <w:tcPr>
            <w:tcW w:w="9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1446732">
            <w:pPr>
              <w:widowControl/>
              <w:spacing w:line="340" w:lineRule="exact"/>
              <w:jc w:val="center"/>
              <w:textAlignment w:val="center"/>
              <w:rPr>
                <w:rFonts w:ascii="宋体" w:hAnsi="宋体" w:cs="宋体"/>
                <w:color w:val="000000"/>
                <w:sz w:val="18"/>
                <w:szCs w:val="18"/>
              </w:rPr>
            </w:pPr>
            <w:r>
              <w:rPr>
                <w:rFonts w:hint="eastAsia" w:ascii="宋体" w:hAnsi="宋体" w:cs="宋体"/>
                <w:color w:val="000000"/>
                <w:sz w:val="18"/>
                <w:szCs w:val="18"/>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837B61D">
            <w:pPr>
              <w:widowControl/>
              <w:spacing w:line="340" w:lineRule="exact"/>
              <w:jc w:val="center"/>
              <w:textAlignment w:val="center"/>
              <w:rPr>
                <w:rFonts w:ascii="宋体" w:hAnsi="宋体" w:cs="宋体"/>
                <w:color w:val="000000"/>
                <w:sz w:val="18"/>
                <w:szCs w:val="18"/>
              </w:rPr>
            </w:pPr>
            <w:r>
              <w:rPr>
                <w:rFonts w:hint="eastAsia" w:ascii="宋体" w:hAnsi="宋体" w:cs="宋体"/>
                <w:color w:val="000000"/>
                <w:sz w:val="18"/>
                <w:szCs w:val="18"/>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C526548">
            <w:pPr>
              <w:widowControl/>
              <w:spacing w:line="340" w:lineRule="exact"/>
              <w:jc w:val="center"/>
              <w:textAlignment w:val="center"/>
              <w:rPr>
                <w:rFonts w:ascii="宋体" w:hAnsi="宋体" w:cs="宋体"/>
                <w:color w:val="000000"/>
                <w:sz w:val="18"/>
                <w:szCs w:val="18"/>
              </w:rPr>
            </w:pPr>
            <w:r>
              <w:rPr>
                <w:rFonts w:hint="eastAsia" w:ascii="宋体" w:hAnsi="宋体" w:cs="宋体"/>
                <w:color w:val="000000"/>
                <w:sz w:val="18"/>
                <w:szCs w:val="18"/>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004409D">
            <w:pPr>
              <w:widowControl/>
              <w:spacing w:line="340" w:lineRule="exact"/>
              <w:jc w:val="center"/>
              <w:textAlignment w:val="center"/>
              <w:rPr>
                <w:rFonts w:ascii="宋体" w:hAnsi="宋体" w:cs="宋体"/>
                <w:color w:val="000000"/>
                <w:sz w:val="18"/>
                <w:szCs w:val="18"/>
              </w:rPr>
            </w:pPr>
            <w:r>
              <w:rPr>
                <w:rFonts w:hint="eastAsia" w:ascii="宋体" w:hAnsi="宋体" w:cs="宋体"/>
                <w:color w:val="000000"/>
                <w:sz w:val="18"/>
                <w:szCs w:val="18"/>
              </w:rPr>
              <w:t>预期指标值</w:t>
            </w:r>
            <w:r>
              <w:rPr>
                <w:rFonts w:hint="eastAsia" w:ascii="宋体" w:hAnsi="宋体" w:cs="宋体"/>
                <w:color w:val="000000"/>
                <w:sz w:val="18"/>
                <w:szCs w:val="18"/>
                <w:lang w:eastAsia="zh-CN"/>
              </w:rPr>
              <w:t>（</w:t>
            </w:r>
            <w:r>
              <w:rPr>
                <w:rFonts w:hint="eastAsia" w:ascii="宋体" w:hAnsi="宋体" w:cs="宋体"/>
                <w:color w:val="000000"/>
                <w:sz w:val="18"/>
                <w:szCs w:val="18"/>
              </w:rPr>
              <w:t>包含数字及文字描述</w:t>
            </w:r>
            <w:r>
              <w:rPr>
                <w:rFonts w:hint="eastAsia" w:ascii="宋体" w:hAnsi="宋体" w:cs="宋体"/>
                <w:color w:val="000000"/>
                <w:sz w:val="18"/>
                <w:szCs w:val="18"/>
                <w:lang w:eastAsia="zh-CN"/>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E2FAF7C">
            <w:pPr>
              <w:widowControl/>
              <w:spacing w:line="340" w:lineRule="exact"/>
              <w:jc w:val="center"/>
              <w:textAlignment w:val="center"/>
              <w:rPr>
                <w:rFonts w:ascii="宋体" w:hAnsi="宋体" w:cs="宋体"/>
                <w:color w:val="000000"/>
                <w:sz w:val="18"/>
                <w:szCs w:val="18"/>
              </w:rPr>
            </w:pPr>
            <w:r>
              <w:rPr>
                <w:rFonts w:hint="eastAsia" w:ascii="宋体" w:hAnsi="宋体" w:cs="宋体"/>
                <w:color w:val="000000"/>
                <w:sz w:val="18"/>
                <w:szCs w:val="18"/>
              </w:rPr>
              <w:t>实际完成指标值</w:t>
            </w:r>
            <w:r>
              <w:rPr>
                <w:rFonts w:hint="eastAsia" w:ascii="宋体" w:hAnsi="宋体" w:cs="宋体"/>
                <w:color w:val="000000"/>
                <w:sz w:val="18"/>
                <w:szCs w:val="18"/>
                <w:lang w:eastAsia="zh-CN"/>
              </w:rPr>
              <w:t>（</w:t>
            </w:r>
            <w:r>
              <w:rPr>
                <w:rFonts w:hint="eastAsia" w:ascii="宋体" w:hAnsi="宋体" w:cs="宋体"/>
                <w:color w:val="000000"/>
                <w:sz w:val="18"/>
                <w:szCs w:val="18"/>
              </w:rPr>
              <w:t>包含数字及文字描述</w:t>
            </w:r>
            <w:r>
              <w:rPr>
                <w:rFonts w:hint="eastAsia" w:ascii="宋体" w:hAnsi="宋体" w:cs="宋体"/>
                <w:color w:val="000000"/>
                <w:sz w:val="18"/>
                <w:szCs w:val="18"/>
                <w:lang w:eastAsia="zh-CN"/>
              </w:rPr>
              <w:t>）</w:t>
            </w:r>
          </w:p>
        </w:tc>
      </w:tr>
      <w:tr w14:paraId="665EFBE0">
        <w:tblPrEx>
          <w:tblCellMar>
            <w:top w:w="0" w:type="dxa"/>
            <w:left w:w="0" w:type="dxa"/>
            <w:bottom w:w="0" w:type="dxa"/>
            <w:right w:w="0" w:type="dxa"/>
          </w:tblCellMar>
        </w:tblPrEx>
        <w:trPr>
          <w:trHeight w:val="953" w:hRule="atLeast"/>
          <w:jc w:val="center"/>
        </w:trPr>
        <w:tc>
          <w:tcPr>
            <w:tcW w:w="780" w:type="dxa"/>
            <w:vMerge w:val="continue"/>
            <w:tcBorders>
              <w:left w:val="single" w:color="000000" w:sz="4" w:space="0"/>
              <w:right w:val="single" w:color="000000" w:sz="4" w:space="0"/>
            </w:tcBorders>
            <w:tcMar>
              <w:top w:w="15" w:type="dxa"/>
              <w:left w:w="15" w:type="dxa"/>
              <w:right w:w="15" w:type="dxa"/>
            </w:tcMar>
            <w:vAlign w:val="center"/>
          </w:tcPr>
          <w:p w14:paraId="49C1E56E">
            <w:pPr>
              <w:widowControl/>
              <w:spacing w:line="340" w:lineRule="exact"/>
              <w:jc w:val="center"/>
              <w:textAlignment w:val="center"/>
              <w:rPr>
                <w:rFonts w:ascii="宋体" w:hAnsi="宋体" w:cs="宋体"/>
                <w:color w:val="000000"/>
                <w:sz w:val="18"/>
                <w:szCs w:val="18"/>
              </w:rPr>
            </w:pPr>
          </w:p>
        </w:tc>
        <w:tc>
          <w:tcPr>
            <w:tcW w:w="9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E8B7784">
            <w:pPr>
              <w:widowControl/>
              <w:spacing w:line="340" w:lineRule="exact"/>
              <w:jc w:val="center"/>
              <w:textAlignment w:val="center"/>
              <w:rPr>
                <w:rFonts w:ascii="宋体" w:hAnsi="宋体" w:cs="宋体"/>
                <w:color w:val="000000"/>
                <w:sz w:val="18"/>
                <w:szCs w:val="18"/>
              </w:rPr>
            </w:pPr>
            <w:r>
              <w:rPr>
                <w:rFonts w:hint="eastAsia" w:ascii="宋体" w:hAnsi="宋体" w:cs="宋体"/>
                <w:color w:val="000000"/>
                <w:sz w:val="18"/>
                <w:szCs w:val="18"/>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774D287">
            <w:pPr>
              <w:widowControl/>
              <w:spacing w:line="340" w:lineRule="exact"/>
              <w:jc w:val="center"/>
              <w:textAlignment w:val="center"/>
              <w:rPr>
                <w:rFonts w:ascii="宋体" w:hAnsi="宋体" w:cs="宋体"/>
                <w:color w:val="000000"/>
                <w:sz w:val="18"/>
                <w:szCs w:val="18"/>
              </w:rPr>
            </w:pPr>
            <w:r>
              <w:rPr>
                <w:rFonts w:hint="eastAsia" w:ascii="宋体" w:hAnsi="宋体" w:cs="宋体"/>
                <w:color w:val="000000"/>
                <w:sz w:val="18"/>
                <w:szCs w:val="18"/>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7BD5B23">
            <w:pPr>
              <w:widowControl/>
              <w:spacing w:line="340" w:lineRule="exact"/>
              <w:jc w:val="center"/>
              <w:textAlignment w:val="center"/>
              <w:rPr>
                <w:rFonts w:ascii="宋体" w:hAnsi="宋体" w:cs="宋体"/>
                <w:color w:val="000000"/>
                <w:sz w:val="18"/>
                <w:szCs w:val="18"/>
              </w:rPr>
            </w:pPr>
            <w:r>
              <w:rPr>
                <w:rFonts w:hint="eastAsia" w:ascii="宋体" w:hAnsi="宋体" w:cs="宋体"/>
                <w:color w:val="000000"/>
                <w:sz w:val="18"/>
                <w:szCs w:val="18"/>
              </w:rPr>
              <w:t>保障2020年省级学前教育发展专项资金（民族地区村级辅导员）工作正常开展</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65E1C3D">
            <w:pPr>
              <w:widowControl/>
              <w:spacing w:line="340" w:lineRule="exact"/>
              <w:jc w:val="center"/>
              <w:textAlignment w:val="center"/>
              <w:rPr>
                <w:rFonts w:ascii="宋体" w:hAnsi="宋体" w:cs="宋体"/>
                <w:color w:val="000000"/>
                <w:sz w:val="18"/>
                <w:szCs w:val="18"/>
              </w:rPr>
            </w:pPr>
            <w:r>
              <w:rPr>
                <w:rFonts w:hint="eastAsia" w:ascii="宋体" w:hAnsi="宋体" w:cs="宋体"/>
                <w:color w:val="000000"/>
                <w:sz w:val="18"/>
                <w:szCs w:val="18"/>
              </w:rPr>
              <w:t>99%</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36E37C8">
            <w:pPr>
              <w:widowControl/>
              <w:spacing w:line="340" w:lineRule="exact"/>
              <w:jc w:val="center"/>
              <w:textAlignment w:val="center"/>
              <w:rPr>
                <w:rFonts w:ascii="宋体" w:hAnsi="宋体" w:cs="宋体"/>
                <w:color w:val="000000"/>
                <w:sz w:val="18"/>
                <w:szCs w:val="18"/>
              </w:rPr>
            </w:pPr>
            <w:r>
              <w:rPr>
                <w:rFonts w:hint="eastAsia" w:ascii="宋体" w:hAnsi="宋体" w:cs="宋体"/>
                <w:color w:val="000000"/>
                <w:sz w:val="18"/>
                <w:szCs w:val="18"/>
              </w:rPr>
              <w:t>99%</w:t>
            </w:r>
          </w:p>
        </w:tc>
      </w:tr>
      <w:tr w14:paraId="1DF32800">
        <w:tblPrEx>
          <w:tblCellMar>
            <w:top w:w="0" w:type="dxa"/>
            <w:left w:w="0" w:type="dxa"/>
            <w:bottom w:w="0" w:type="dxa"/>
            <w:right w:w="0" w:type="dxa"/>
          </w:tblCellMar>
        </w:tblPrEx>
        <w:trPr>
          <w:trHeight w:val="1042" w:hRule="atLeast"/>
          <w:jc w:val="center"/>
        </w:trPr>
        <w:tc>
          <w:tcPr>
            <w:tcW w:w="780" w:type="dxa"/>
            <w:vMerge w:val="continue"/>
            <w:tcBorders>
              <w:left w:val="single" w:color="000000" w:sz="4" w:space="0"/>
              <w:right w:val="single" w:color="000000" w:sz="4" w:space="0"/>
            </w:tcBorders>
            <w:tcMar>
              <w:top w:w="15" w:type="dxa"/>
              <w:left w:w="15" w:type="dxa"/>
              <w:right w:w="15" w:type="dxa"/>
            </w:tcMar>
            <w:vAlign w:val="center"/>
          </w:tcPr>
          <w:p w14:paraId="64F1A2E7">
            <w:pPr>
              <w:widowControl/>
              <w:spacing w:line="340" w:lineRule="exact"/>
              <w:jc w:val="center"/>
              <w:textAlignment w:val="center"/>
              <w:rPr>
                <w:rFonts w:ascii="宋体" w:hAnsi="宋体" w:cs="宋体"/>
                <w:color w:val="000000"/>
                <w:sz w:val="18"/>
                <w:szCs w:val="18"/>
              </w:rPr>
            </w:pPr>
          </w:p>
        </w:tc>
        <w:tc>
          <w:tcPr>
            <w:tcW w:w="9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50372A7">
            <w:pPr>
              <w:widowControl/>
              <w:spacing w:line="340" w:lineRule="exact"/>
              <w:jc w:val="center"/>
              <w:textAlignment w:val="center"/>
              <w:rPr>
                <w:rFonts w:ascii="宋体" w:hAnsi="宋体" w:cs="宋体"/>
                <w:color w:val="000000"/>
                <w:sz w:val="18"/>
                <w:szCs w:val="18"/>
              </w:rPr>
            </w:pPr>
            <w:r>
              <w:rPr>
                <w:rFonts w:hint="eastAsia" w:ascii="宋体" w:hAnsi="宋体" w:cs="宋体"/>
                <w:color w:val="000000"/>
                <w:sz w:val="18"/>
                <w:szCs w:val="18"/>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0523861">
            <w:pPr>
              <w:widowControl/>
              <w:spacing w:line="340" w:lineRule="exact"/>
              <w:jc w:val="center"/>
              <w:textAlignment w:val="center"/>
              <w:rPr>
                <w:rFonts w:ascii="宋体" w:hAnsi="宋体" w:cs="宋体"/>
                <w:color w:val="000000"/>
                <w:sz w:val="18"/>
                <w:szCs w:val="18"/>
              </w:rPr>
            </w:pPr>
            <w:r>
              <w:rPr>
                <w:rFonts w:hint="eastAsia" w:ascii="宋体" w:hAnsi="宋体" w:cs="宋体"/>
                <w:color w:val="000000"/>
                <w:sz w:val="18"/>
                <w:szCs w:val="18"/>
              </w:rPr>
              <w:t>经济效益</w:t>
            </w:r>
          </w:p>
          <w:p w14:paraId="3D498E32">
            <w:pPr>
              <w:widowControl/>
              <w:spacing w:line="340" w:lineRule="exact"/>
              <w:jc w:val="center"/>
              <w:textAlignment w:val="center"/>
              <w:rPr>
                <w:rFonts w:ascii="宋体" w:hAnsi="宋体" w:cs="宋体"/>
                <w:color w:val="000000"/>
                <w:sz w:val="18"/>
                <w:szCs w:val="18"/>
              </w:rPr>
            </w:pPr>
            <w:r>
              <w:rPr>
                <w:rFonts w:hint="eastAsia" w:ascii="宋体" w:hAnsi="宋体" w:cs="宋体"/>
                <w:color w:val="000000"/>
                <w:sz w:val="18"/>
                <w:szCs w:val="18"/>
              </w:rPr>
              <w:t>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9E0ED67">
            <w:pPr>
              <w:widowControl/>
              <w:spacing w:line="340" w:lineRule="exact"/>
              <w:jc w:val="center"/>
              <w:textAlignment w:val="center"/>
              <w:rPr>
                <w:rFonts w:ascii="宋体" w:hAnsi="宋体" w:cs="宋体"/>
                <w:color w:val="000000"/>
                <w:sz w:val="18"/>
                <w:szCs w:val="18"/>
              </w:rPr>
            </w:pPr>
            <w:r>
              <w:rPr>
                <w:rFonts w:hint="eastAsia" w:ascii="宋体" w:hAnsi="宋体" w:cs="宋体"/>
                <w:color w:val="000000"/>
                <w:sz w:val="18"/>
                <w:szCs w:val="18"/>
              </w:rPr>
              <w:t>为全面落实好我县“一村一幼”学前教育工作，切实保障适龄幼儿都能就近接受学前教育工作，为提高幼教点辅导员的工资水平，减少教师流失的情况，稳定教师数量。</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5006F12">
            <w:pPr>
              <w:widowControl/>
              <w:spacing w:line="340" w:lineRule="exact"/>
              <w:jc w:val="center"/>
              <w:textAlignment w:val="center"/>
              <w:rPr>
                <w:rFonts w:ascii="宋体" w:hAnsi="宋体" w:cs="宋体"/>
                <w:color w:val="000000"/>
                <w:sz w:val="18"/>
                <w:szCs w:val="18"/>
              </w:rPr>
            </w:pPr>
            <w:r>
              <w:rPr>
                <w:rFonts w:hint="eastAsia" w:ascii="宋体" w:hAnsi="宋体" w:cs="宋体"/>
                <w:color w:val="000000"/>
                <w:sz w:val="18"/>
                <w:szCs w:val="18"/>
              </w:rPr>
              <w:t>99%</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CB1D98A">
            <w:pPr>
              <w:widowControl/>
              <w:spacing w:line="340" w:lineRule="exact"/>
              <w:jc w:val="center"/>
              <w:textAlignment w:val="center"/>
              <w:rPr>
                <w:rFonts w:ascii="宋体" w:hAnsi="宋体" w:cs="宋体"/>
                <w:color w:val="000000"/>
                <w:sz w:val="18"/>
                <w:szCs w:val="18"/>
              </w:rPr>
            </w:pPr>
            <w:r>
              <w:rPr>
                <w:rFonts w:hint="eastAsia" w:ascii="宋体" w:hAnsi="宋体" w:cs="宋体"/>
                <w:color w:val="000000"/>
                <w:sz w:val="18"/>
                <w:szCs w:val="18"/>
              </w:rPr>
              <w:t>99%</w:t>
            </w:r>
          </w:p>
        </w:tc>
      </w:tr>
      <w:tr w14:paraId="79CD1432">
        <w:tblPrEx>
          <w:tblCellMar>
            <w:top w:w="0" w:type="dxa"/>
            <w:left w:w="0" w:type="dxa"/>
            <w:bottom w:w="0" w:type="dxa"/>
            <w:right w:w="0" w:type="dxa"/>
          </w:tblCellMar>
        </w:tblPrEx>
        <w:trPr>
          <w:trHeight w:val="1042" w:hRule="atLeast"/>
          <w:jc w:val="center"/>
        </w:trPr>
        <w:tc>
          <w:tcPr>
            <w:tcW w:w="780" w:type="dxa"/>
            <w:vMerge w:val="continue"/>
            <w:tcBorders>
              <w:left w:val="single" w:color="000000" w:sz="4" w:space="0"/>
              <w:right w:val="single" w:color="000000" w:sz="4" w:space="0"/>
            </w:tcBorders>
            <w:tcMar>
              <w:top w:w="15" w:type="dxa"/>
              <w:left w:w="15" w:type="dxa"/>
              <w:right w:w="15" w:type="dxa"/>
            </w:tcMar>
            <w:vAlign w:val="center"/>
          </w:tcPr>
          <w:p w14:paraId="14524991">
            <w:pPr>
              <w:widowControl/>
              <w:spacing w:line="340" w:lineRule="exact"/>
              <w:jc w:val="center"/>
              <w:textAlignment w:val="center"/>
              <w:rPr>
                <w:rFonts w:ascii="宋体" w:hAnsi="宋体" w:cs="宋体"/>
                <w:color w:val="000000"/>
                <w:sz w:val="18"/>
                <w:szCs w:val="18"/>
              </w:rPr>
            </w:pPr>
          </w:p>
        </w:tc>
        <w:tc>
          <w:tcPr>
            <w:tcW w:w="9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3DCF0AE">
            <w:pPr>
              <w:widowControl/>
              <w:spacing w:line="340" w:lineRule="exact"/>
              <w:jc w:val="center"/>
              <w:textAlignment w:val="center"/>
              <w:rPr>
                <w:rFonts w:ascii="宋体" w:hAnsi="宋体" w:cs="宋体"/>
                <w:color w:val="000000"/>
                <w:sz w:val="18"/>
                <w:szCs w:val="18"/>
              </w:rPr>
            </w:pPr>
            <w:r>
              <w:rPr>
                <w:rFonts w:hint="eastAsia" w:ascii="宋体" w:hAnsi="宋体" w:cs="宋体"/>
                <w:color w:val="000000"/>
                <w:sz w:val="18"/>
                <w:szCs w:val="18"/>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E0A151C">
            <w:pPr>
              <w:widowControl/>
              <w:spacing w:line="340" w:lineRule="exact"/>
              <w:jc w:val="center"/>
              <w:textAlignment w:val="center"/>
              <w:rPr>
                <w:rFonts w:ascii="宋体" w:hAnsi="宋体" w:cs="宋体"/>
                <w:color w:val="000000"/>
                <w:sz w:val="18"/>
                <w:szCs w:val="18"/>
              </w:rPr>
            </w:pPr>
            <w:r>
              <w:rPr>
                <w:rFonts w:hint="eastAsia" w:ascii="宋体" w:hAnsi="宋体" w:cs="宋体"/>
                <w:color w:val="000000"/>
                <w:sz w:val="18"/>
                <w:szCs w:val="18"/>
              </w:rPr>
              <w:t>满意度指标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3D89B1B">
            <w:pPr>
              <w:widowControl/>
              <w:spacing w:line="340" w:lineRule="exact"/>
              <w:jc w:val="center"/>
              <w:textAlignment w:val="center"/>
              <w:rPr>
                <w:rFonts w:ascii="宋体" w:hAnsi="宋体" w:cs="宋体"/>
                <w:color w:val="000000"/>
                <w:sz w:val="18"/>
                <w:szCs w:val="18"/>
              </w:rPr>
            </w:pPr>
            <w:r>
              <w:rPr>
                <w:rFonts w:hint="eastAsia" w:ascii="宋体" w:hAnsi="宋体" w:cs="宋体"/>
                <w:color w:val="000000"/>
                <w:sz w:val="18"/>
                <w:szCs w:val="18"/>
              </w:rPr>
              <w:t>“一村一幼”学前教育工作人员及社会满意</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7C31CAC">
            <w:pPr>
              <w:widowControl/>
              <w:spacing w:line="340" w:lineRule="exact"/>
              <w:jc w:val="center"/>
              <w:textAlignment w:val="center"/>
              <w:rPr>
                <w:rFonts w:ascii="宋体" w:hAnsi="宋体" w:cs="宋体"/>
                <w:color w:val="000000"/>
                <w:sz w:val="18"/>
                <w:szCs w:val="18"/>
              </w:rPr>
            </w:pPr>
            <w:r>
              <w:rPr>
                <w:rFonts w:hint="eastAsia" w:ascii="宋体" w:hAnsi="宋体" w:cs="宋体"/>
                <w:color w:val="000000"/>
                <w:sz w:val="18"/>
                <w:szCs w:val="18"/>
              </w:rPr>
              <w:t>99%</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32FBF5D">
            <w:pPr>
              <w:widowControl/>
              <w:spacing w:line="340" w:lineRule="exact"/>
              <w:jc w:val="center"/>
              <w:textAlignment w:val="center"/>
              <w:rPr>
                <w:rFonts w:ascii="宋体" w:hAnsi="宋体" w:cs="宋体"/>
                <w:color w:val="000000"/>
                <w:sz w:val="18"/>
                <w:szCs w:val="18"/>
              </w:rPr>
            </w:pPr>
            <w:r>
              <w:rPr>
                <w:rFonts w:hint="eastAsia" w:ascii="宋体" w:hAnsi="宋体" w:cs="宋体"/>
                <w:color w:val="000000"/>
                <w:sz w:val="18"/>
                <w:szCs w:val="18"/>
              </w:rPr>
              <w:t>99%</w:t>
            </w:r>
          </w:p>
        </w:tc>
      </w:tr>
      <w:tr w14:paraId="092CA202">
        <w:tblPrEx>
          <w:tblCellMar>
            <w:top w:w="0" w:type="dxa"/>
            <w:left w:w="0" w:type="dxa"/>
            <w:bottom w:w="0" w:type="dxa"/>
            <w:right w:w="0" w:type="dxa"/>
          </w:tblCellMar>
        </w:tblPrEx>
        <w:trPr>
          <w:trHeight w:val="1050" w:hRule="atLeast"/>
          <w:jc w:val="center"/>
        </w:trPr>
        <w:tc>
          <w:tcPr>
            <w:tcW w:w="780"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14:paraId="4B8CB1F5">
            <w:pPr>
              <w:widowControl/>
              <w:spacing w:line="340" w:lineRule="exact"/>
              <w:jc w:val="center"/>
              <w:textAlignment w:val="center"/>
              <w:rPr>
                <w:rFonts w:ascii="宋体" w:hAnsi="宋体" w:cs="宋体"/>
                <w:color w:val="000000"/>
                <w:sz w:val="18"/>
                <w:szCs w:val="18"/>
              </w:rPr>
            </w:pPr>
          </w:p>
        </w:tc>
        <w:tc>
          <w:tcPr>
            <w:tcW w:w="9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F93DE24">
            <w:pPr>
              <w:widowControl/>
              <w:spacing w:line="340" w:lineRule="exact"/>
              <w:jc w:val="center"/>
              <w:textAlignment w:val="center"/>
              <w:rPr>
                <w:rFonts w:ascii="宋体" w:hAnsi="宋体" w:cs="宋体"/>
                <w:color w:val="000000"/>
                <w:sz w:val="18"/>
                <w:szCs w:val="18"/>
              </w:rPr>
            </w:pP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6BDF8A0">
            <w:pPr>
              <w:widowControl/>
              <w:spacing w:line="340" w:lineRule="exact"/>
              <w:jc w:val="center"/>
              <w:textAlignment w:val="center"/>
              <w:rPr>
                <w:rFonts w:ascii="宋体" w:hAnsi="宋体" w:cs="宋体"/>
                <w:color w:val="000000"/>
                <w:sz w:val="18"/>
                <w:szCs w:val="18"/>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0F7DB2F">
            <w:pPr>
              <w:widowControl/>
              <w:spacing w:line="340" w:lineRule="exact"/>
              <w:jc w:val="center"/>
              <w:textAlignment w:val="center"/>
              <w:rPr>
                <w:rFonts w:ascii="宋体" w:hAnsi="宋体" w:cs="宋体"/>
                <w:color w:val="000000"/>
                <w:sz w:val="18"/>
                <w:szCs w:val="18"/>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FA05160">
            <w:pPr>
              <w:widowControl/>
              <w:spacing w:line="340" w:lineRule="exact"/>
              <w:jc w:val="center"/>
              <w:textAlignment w:val="center"/>
              <w:rPr>
                <w:rFonts w:ascii="宋体" w:hAnsi="宋体" w:cs="宋体"/>
                <w:color w:val="000000"/>
                <w:sz w:val="18"/>
                <w:szCs w:val="18"/>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45E854D">
            <w:pPr>
              <w:widowControl/>
              <w:spacing w:line="340" w:lineRule="exact"/>
              <w:jc w:val="center"/>
              <w:textAlignment w:val="center"/>
              <w:rPr>
                <w:rFonts w:ascii="宋体" w:hAnsi="宋体" w:cs="宋体"/>
                <w:color w:val="000000"/>
                <w:sz w:val="18"/>
                <w:szCs w:val="18"/>
              </w:rPr>
            </w:pPr>
          </w:p>
        </w:tc>
      </w:tr>
    </w:tbl>
    <w:p w14:paraId="104FE1B3">
      <w:pPr>
        <w:pStyle w:val="2"/>
        <w:ind w:firstLine="0" w:firstLineChars="0"/>
        <w:rPr>
          <w:rFonts w:ascii="仿宋_GB2312" w:hAnsi="仿宋_GB2312" w:cs="仿宋_GB2312"/>
          <w:sz w:val="18"/>
          <w:szCs w:val="18"/>
        </w:rPr>
      </w:pPr>
    </w:p>
    <w:p w14:paraId="639241A1">
      <w:pPr>
        <w:pStyle w:val="2"/>
        <w:ind w:firstLine="360"/>
        <w:rPr>
          <w:rFonts w:ascii="仿宋_GB2312" w:hAnsi="仿宋_GB2312" w:cs="仿宋_GB2312"/>
          <w:sz w:val="18"/>
          <w:szCs w:val="18"/>
        </w:rPr>
      </w:pPr>
    </w:p>
    <w:p w14:paraId="7CECA0C4">
      <w:pPr>
        <w:pStyle w:val="2"/>
        <w:ind w:firstLine="360"/>
        <w:rPr>
          <w:rFonts w:ascii="仿宋_GB2312" w:hAnsi="仿宋_GB2312" w:cs="仿宋_GB2312"/>
          <w:sz w:val="18"/>
          <w:szCs w:val="18"/>
        </w:rPr>
      </w:pPr>
    </w:p>
    <w:p w14:paraId="1CE072E5">
      <w:pPr>
        <w:spacing w:line="580" w:lineRule="exact"/>
        <w:rPr>
          <w:rFonts w:ascii="仿宋_GB2312" w:hAnsi="仿宋_GB2312" w:eastAsia="仿宋_GB2312" w:cs="仿宋_GB2312"/>
          <w:sz w:val="32"/>
          <w:szCs w:val="32"/>
        </w:rPr>
      </w:pPr>
    </w:p>
    <w:p w14:paraId="69A4800C">
      <w:pPr>
        <w:spacing w:line="580" w:lineRule="exact"/>
        <w:ind w:left="630"/>
        <w:rPr>
          <w:rFonts w:ascii="仿宋_GB2312" w:hAnsi="仿宋_GB2312" w:eastAsia="仿宋_GB2312" w:cs="仿宋_GB2312"/>
          <w:sz w:val="32"/>
          <w:szCs w:val="32"/>
        </w:rPr>
      </w:pPr>
      <w:r>
        <w:rPr>
          <w:rFonts w:ascii="楷体_GB2312" w:hAnsi="楷体_GB2312" w:eastAsia="楷体_GB2312" w:cs="楷体_GB2312"/>
          <w:sz w:val="32"/>
          <w:szCs w:val="32"/>
        </w:rPr>
        <w:t>2.</w:t>
      </w:r>
      <w:r>
        <w:rPr>
          <w:rFonts w:hint="eastAsia" w:ascii="楷体_GB2312" w:hAnsi="楷体_GB2312" w:eastAsia="楷体_GB2312" w:cs="楷体_GB2312"/>
          <w:sz w:val="32"/>
          <w:szCs w:val="32"/>
        </w:rPr>
        <w:t>部门绩效评价结果。</w:t>
      </w:r>
    </w:p>
    <w:p w14:paraId="66D149CA">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本部门按要求对</w:t>
      </w:r>
      <w:r>
        <w:rPr>
          <w:rFonts w:ascii="仿宋_GB2312" w:hAnsi="仿宋_GB2312" w:eastAsia="仿宋_GB2312" w:cs="仿宋_GB2312"/>
          <w:sz w:val="32"/>
          <w:szCs w:val="32"/>
        </w:rPr>
        <w:t>2020</w:t>
      </w:r>
      <w:r>
        <w:rPr>
          <w:rFonts w:hint="eastAsia" w:ascii="仿宋_GB2312" w:hAnsi="仿宋_GB2312" w:eastAsia="仿宋_GB2312" w:cs="仿宋_GB2312"/>
          <w:sz w:val="32"/>
          <w:szCs w:val="32"/>
        </w:rPr>
        <w:t>年部门整体支出绩效评价情况开展自评，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松潘县人力资源和社会保障局</w:t>
      </w:r>
      <w:r>
        <w:rPr>
          <w:rFonts w:ascii="仿宋_GB2312" w:hAnsi="仿宋_GB2312" w:eastAsia="仿宋_GB2312" w:cs="仿宋_GB2312"/>
          <w:sz w:val="32"/>
          <w:szCs w:val="32"/>
        </w:rPr>
        <w:t>2020</w:t>
      </w:r>
      <w:r>
        <w:rPr>
          <w:rFonts w:hint="eastAsia" w:ascii="仿宋_GB2312" w:hAnsi="仿宋_GB2312" w:eastAsia="仿宋_GB2312" w:cs="仿宋_GB2312"/>
          <w:sz w:val="32"/>
          <w:szCs w:val="32"/>
        </w:rPr>
        <w:t>年部门整体支出绩效评价报告</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见附件（附件</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w:t>
      </w:r>
    </w:p>
    <w:p w14:paraId="0608A6C6">
      <w:pPr>
        <w:widowControl/>
        <w:jc w:val="left"/>
        <w:rPr>
          <w:rFonts w:ascii="仿宋_GB2312" w:eastAsia="仿宋_GB2312"/>
          <w:b/>
          <w:color w:val="000000"/>
          <w:sz w:val="32"/>
          <w:szCs w:val="32"/>
        </w:rPr>
      </w:pPr>
      <w:r>
        <w:rPr>
          <w:rFonts w:hint="eastAsia" w:ascii="仿宋_GB2312" w:hAnsi="仿宋_GB2312" w:eastAsia="仿宋_GB2312" w:cs="仿宋_GB2312"/>
          <w:sz w:val="32"/>
          <w:szCs w:val="32"/>
        </w:rPr>
        <w:t>本部门自行组织对行政事业单位编外人员工资、下达2020年省级学前教育发展专项资金（民族地区村级辅导员）预算两个项目开展了绩效评价，《</w:t>
      </w:r>
      <w:r>
        <w:rPr>
          <w:rFonts w:ascii="仿宋_GB2312" w:hAnsi="仿宋_GB2312" w:eastAsia="仿宋_GB2312" w:cs="仿宋_GB2312"/>
          <w:sz w:val="32"/>
          <w:szCs w:val="32"/>
        </w:rPr>
        <w:t>2020</w:t>
      </w:r>
      <w:r>
        <w:rPr>
          <w:rFonts w:hint="eastAsia" w:ascii="仿宋_GB2312" w:hAnsi="仿宋_GB2312" w:eastAsia="仿宋_GB2312" w:cs="仿宋_GB2312"/>
          <w:sz w:val="32"/>
          <w:szCs w:val="32"/>
        </w:rPr>
        <w:t>年行政事业单位编外人员工资项目绩效评价报告</w:t>
      </w:r>
      <w:r>
        <w:rPr>
          <w:rFonts w:hint="eastAsia" w:ascii="仿宋_GB2312" w:hAnsi="仿宋_GB2312" w:eastAsia="仿宋_GB2312" w:cs="仿宋_GB2312"/>
          <w:sz w:val="32"/>
          <w:szCs w:val="32"/>
          <w:lang w:eastAsia="zh-CN"/>
        </w:rPr>
        <w:t>》《</w:t>
      </w:r>
      <w:r>
        <w:rPr>
          <w:rFonts w:ascii="仿宋_GB2312" w:hAnsi="仿宋_GB2312" w:eastAsia="仿宋_GB2312" w:cs="仿宋_GB2312"/>
          <w:sz w:val="32"/>
          <w:szCs w:val="32"/>
        </w:rPr>
        <w:t>2020</w:t>
      </w:r>
      <w:r>
        <w:rPr>
          <w:rFonts w:hint="eastAsia" w:ascii="仿宋_GB2312" w:hAnsi="仿宋_GB2312" w:eastAsia="仿宋_GB2312" w:cs="仿宋_GB2312"/>
          <w:sz w:val="32"/>
          <w:szCs w:val="32"/>
        </w:rPr>
        <w:t>年省级学前教育发展专项资金（民族地区村级辅导员）预算项目绩效评价报告》见附件（附件</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w:t>
      </w:r>
    </w:p>
    <w:p w14:paraId="14F2ABFC">
      <w:pPr>
        <w:numPr>
          <w:ilvl w:val="0"/>
          <w:numId w:val="8"/>
        </w:numPr>
        <w:spacing w:line="600" w:lineRule="exact"/>
        <w:ind w:firstLine="660" w:firstLineChars="150"/>
        <w:jc w:val="center"/>
        <w:outlineLvl w:val="0"/>
        <w:rPr>
          <w:rStyle w:val="26"/>
          <w:rFonts w:ascii="黑体" w:hAnsi="黑体" w:eastAsia="黑体"/>
          <w:b w:val="0"/>
        </w:rPr>
      </w:pPr>
      <w:bookmarkStart w:id="117" w:name="_Toc79163879"/>
      <w:bookmarkStart w:id="118" w:name="_Toc15377225"/>
      <w:bookmarkStart w:id="119" w:name="_Toc15396613"/>
      <w:bookmarkStart w:id="120" w:name="_Toc79163629"/>
      <w:r>
        <w:rPr>
          <w:rFonts w:hint="eastAsia" w:ascii="黑体" w:hAnsi="黑体" w:eastAsia="黑体"/>
          <w:color w:val="000000"/>
          <w:sz w:val="44"/>
          <w:szCs w:val="44"/>
        </w:rPr>
        <w:t>名</w:t>
      </w:r>
      <w:r>
        <w:rPr>
          <w:rStyle w:val="26"/>
          <w:rFonts w:hint="eastAsia" w:ascii="黑体" w:hAnsi="黑体" w:eastAsia="黑体"/>
          <w:b w:val="0"/>
        </w:rPr>
        <w:t>词解释</w:t>
      </w:r>
      <w:bookmarkEnd w:id="117"/>
      <w:bookmarkEnd w:id="118"/>
      <w:bookmarkEnd w:id="119"/>
      <w:bookmarkEnd w:id="120"/>
    </w:p>
    <w:p w14:paraId="3CBCA2E9">
      <w:pPr>
        <w:spacing w:line="600" w:lineRule="exact"/>
        <w:jc w:val="left"/>
        <w:rPr>
          <w:rFonts w:ascii="宋体"/>
          <w:b/>
          <w:color w:val="000000"/>
          <w:sz w:val="44"/>
          <w:szCs w:val="44"/>
        </w:rPr>
      </w:pPr>
    </w:p>
    <w:p w14:paraId="2BC29F9C">
      <w:pPr>
        <w:pStyle w:val="36"/>
        <w:spacing w:line="560"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财政拨款收入：指单位从同级财政部门取得的财政预算资金。</w:t>
      </w:r>
    </w:p>
    <w:p w14:paraId="6471EAC7">
      <w:pPr>
        <w:pStyle w:val="36"/>
        <w:spacing w:line="560" w:lineRule="exact"/>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事业收入：指事业单位开展专业业务活动及辅助活动取得的收入。</w:t>
      </w:r>
    </w:p>
    <w:p w14:paraId="0148BC99">
      <w:pPr>
        <w:pStyle w:val="36"/>
        <w:spacing w:line="560" w:lineRule="exact"/>
        <w:ind w:firstLine="640" w:firstLineChars="200"/>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经营收入：指事业单位在专业业务活动及其辅助活动之外开展非独立核算经营活动取得的收入。</w:t>
      </w:r>
    </w:p>
    <w:p w14:paraId="5E77E710">
      <w:pPr>
        <w:pStyle w:val="36"/>
        <w:spacing w:line="560" w:lineRule="exact"/>
        <w:ind w:firstLine="640" w:firstLineChars="200"/>
        <w:rPr>
          <w:rFonts w:ascii="仿宋_GB2312" w:eastAsia="仿宋_GB2312"/>
          <w:sz w:val="32"/>
          <w:szCs w:val="32"/>
        </w:rPr>
      </w:pPr>
      <w:r>
        <w:rPr>
          <w:rFonts w:ascii="仿宋_GB2312" w:eastAsia="仿宋_GB2312"/>
          <w:sz w:val="32"/>
          <w:szCs w:val="32"/>
        </w:rPr>
        <w:t>4.</w:t>
      </w:r>
      <w:r>
        <w:rPr>
          <w:rFonts w:hint="eastAsia" w:ascii="仿宋_GB2312" w:eastAsia="仿宋_GB2312"/>
          <w:sz w:val="32"/>
          <w:szCs w:val="32"/>
        </w:rPr>
        <w:t>其他收入：指单位取得的除上述收入以外的各项收入。</w:t>
      </w:r>
    </w:p>
    <w:p w14:paraId="38E83478">
      <w:pPr>
        <w:pStyle w:val="36"/>
        <w:spacing w:line="560" w:lineRule="exact"/>
        <w:ind w:firstLine="640" w:firstLineChars="200"/>
        <w:rPr>
          <w:rFonts w:ascii="仿宋_GB2312" w:eastAsia="仿宋_GB2312"/>
          <w:sz w:val="32"/>
          <w:szCs w:val="32"/>
        </w:rPr>
      </w:pPr>
      <w:r>
        <w:rPr>
          <w:rFonts w:ascii="仿宋_GB2312" w:eastAsia="仿宋_GB2312"/>
          <w:sz w:val="32"/>
          <w:szCs w:val="32"/>
        </w:rPr>
        <w:t>5.</w:t>
      </w:r>
      <w:r>
        <w:rPr>
          <w:rFonts w:hint="eastAsia" w:ascii="仿宋_GB2312" w:eastAsia="仿宋_GB2312"/>
          <w:sz w:val="32"/>
          <w:szCs w:val="32"/>
        </w:rPr>
        <w:t>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r>
        <w:rPr>
          <w:rFonts w:ascii="仿宋_GB2312" w:eastAsia="仿宋_GB2312"/>
          <w:sz w:val="32"/>
          <w:szCs w:val="32"/>
        </w:rPr>
        <w:t xml:space="preserve"> </w:t>
      </w:r>
    </w:p>
    <w:p w14:paraId="3F31B4DD">
      <w:pPr>
        <w:pStyle w:val="36"/>
        <w:spacing w:line="560" w:lineRule="exact"/>
        <w:ind w:firstLine="640" w:firstLineChars="200"/>
        <w:rPr>
          <w:rFonts w:ascii="仿宋_GB2312" w:eastAsia="仿宋_GB2312"/>
          <w:sz w:val="32"/>
          <w:szCs w:val="32"/>
        </w:rPr>
      </w:pPr>
      <w:r>
        <w:rPr>
          <w:rFonts w:ascii="仿宋_GB2312" w:eastAsia="仿宋_GB2312"/>
          <w:sz w:val="32"/>
          <w:szCs w:val="32"/>
        </w:rPr>
        <w:t>6.</w:t>
      </w:r>
      <w:r>
        <w:rPr>
          <w:rFonts w:hint="eastAsia" w:ascii="仿宋_GB2312" w:eastAsia="仿宋_GB2312"/>
          <w:sz w:val="32"/>
          <w:szCs w:val="32"/>
        </w:rPr>
        <w:t>年初结转和结余：指以前年度尚未完成、结转到本年按有关规定继续使用的资金。</w:t>
      </w:r>
      <w:r>
        <w:rPr>
          <w:rFonts w:ascii="仿宋_GB2312" w:eastAsia="仿宋_GB2312"/>
          <w:sz w:val="32"/>
          <w:szCs w:val="32"/>
        </w:rPr>
        <w:t xml:space="preserve"> </w:t>
      </w:r>
    </w:p>
    <w:p w14:paraId="70F450E2">
      <w:pPr>
        <w:pStyle w:val="36"/>
        <w:spacing w:line="560" w:lineRule="exact"/>
        <w:ind w:firstLine="640" w:firstLineChars="200"/>
        <w:rPr>
          <w:rFonts w:ascii="仿宋_GB2312" w:eastAsia="仿宋_GB2312"/>
          <w:sz w:val="32"/>
          <w:szCs w:val="32"/>
        </w:rPr>
      </w:pPr>
      <w:r>
        <w:rPr>
          <w:rFonts w:ascii="仿宋_GB2312" w:eastAsia="仿宋_GB2312"/>
          <w:sz w:val="32"/>
          <w:szCs w:val="32"/>
        </w:rPr>
        <w:t>7.</w:t>
      </w:r>
      <w:r>
        <w:rPr>
          <w:rFonts w:hint="eastAsia" w:ascii="仿宋_GB2312" w:eastAsia="仿宋_GB2312"/>
          <w:sz w:val="32"/>
          <w:szCs w:val="32"/>
        </w:rPr>
        <w:t>结余分配：指事业单位按照事业单位会计制度的规定从非财政补助结余中分配的事业基金和职工福利基金等。</w:t>
      </w:r>
    </w:p>
    <w:p w14:paraId="67CFDCB2">
      <w:pPr>
        <w:pStyle w:val="36"/>
        <w:spacing w:line="560" w:lineRule="exact"/>
        <w:ind w:firstLine="640" w:firstLineChars="200"/>
        <w:rPr>
          <w:rFonts w:ascii="仿宋_GB2312" w:eastAsia="仿宋_GB2312"/>
          <w:sz w:val="32"/>
          <w:szCs w:val="32"/>
        </w:rPr>
      </w:pPr>
      <w:r>
        <w:rPr>
          <w:rFonts w:hint="eastAsia" w:ascii="仿宋_GB2312" w:eastAsia="仿宋_GB2312"/>
          <w:sz w:val="32"/>
          <w:szCs w:val="32"/>
          <w:lang w:eastAsia="zh-CN"/>
        </w:rPr>
        <w:t>8.</w:t>
      </w:r>
      <w:r>
        <w:rPr>
          <w:rFonts w:hint="eastAsia" w:ascii="仿宋_GB2312" w:eastAsia="仿宋_GB2312"/>
          <w:sz w:val="32"/>
          <w:szCs w:val="32"/>
        </w:rPr>
        <w:t>年末结转和结余：指单位按有关规定结转到下年或以后年度继续使用的资金。</w:t>
      </w:r>
      <w:r>
        <w:rPr>
          <w:rFonts w:hint="eastAsia" w:ascii="瀹嬩綋" w:eastAsia="瀹嬩綋"/>
          <w:color w:val="4E4342"/>
          <w:sz w:val="29"/>
          <w:szCs w:val="29"/>
        </w:rPr>
        <w:br w:type="textWrapping"/>
      </w:r>
      <w:r>
        <w:rPr>
          <w:rFonts w:hint="eastAsia" w:ascii="瀹嬩綋" w:eastAsia="瀹嬩綋"/>
          <w:color w:val="4E4342"/>
          <w:sz w:val="29"/>
          <w:szCs w:val="29"/>
        </w:rPr>
        <w:t>　</w:t>
      </w:r>
      <w:r>
        <w:rPr>
          <w:rFonts w:hint="eastAsia" w:ascii="仿宋_GB2312" w:eastAsia="仿宋_GB2312"/>
          <w:sz w:val="32"/>
          <w:szCs w:val="32"/>
        </w:rPr>
        <w:t>　9.一般公共服务（类）201（款）10（项）01：指行政运行。（类）201（款）10（项）02：指一般行政管理事务。（类）201（款）10（项）99：指其他人力资源事务支出</w:t>
      </w:r>
      <w:r>
        <w:rPr>
          <w:rFonts w:hint="eastAsia" w:ascii="仿宋_GB2312" w:eastAsia="仿宋_GB2312"/>
          <w:sz w:val="32"/>
          <w:szCs w:val="32"/>
        </w:rPr>
        <w:br w:type="textWrapping"/>
      </w:r>
      <w:r>
        <w:rPr>
          <w:rFonts w:hint="eastAsia" w:ascii="仿宋_GB2312" w:eastAsia="仿宋_GB2312"/>
          <w:sz w:val="32"/>
          <w:szCs w:val="32"/>
        </w:rPr>
        <w:t>　　10.社会保障和就业（类）208（款）05（项）05：指机关事业单位基本养老保险。（类）208（款）01（项）08</w:t>
      </w:r>
      <w:r>
        <w:rPr>
          <w:rFonts w:hint="eastAsia" w:ascii="仿宋_GB2312" w:eastAsia="仿宋_GB2312"/>
          <w:sz w:val="32"/>
          <w:szCs w:val="32"/>
          <w:lang w:eastAsia="zh-CN"/>
        </w:rPr>
        <w:t>：</w:t>
      </w:r>
      <w:r>
        <w:rPr>
          <w:rFonts w:hint="eastAsia" w:ascii="仿宋_GB2312" w:eastAsia="仿宋_GB2312"/>
          <w:sz w:val="32"/>
          <w:szCs w:val="32"/>
        </w:rPr>
        <w:t>指信息化建设。（类）208（款）05（项）06</w:t>
      </w:r>
      <w:r>
        <w:rPr>
          <w:rFonts w:hint="eastAsia" w:ascii="仿宋_GB2312" w:eastAsia="仿宋_GB2312"/>
          <w:sz w:val="32"/>
          <w:szCs w:val="32"/>
          <w:lang w:eastAsia="zh-CN"/>
        </w:rPr>
        <w:t>：</w:t>
      </w:r>
      <w:r>
        <w:rPr>
          <w:rFonts w:hint="eastAsia" w:ascii="仿宋_GB2312" w:eastAsia="仿宋_GB2312"/>
          <w:sz w:val="32"/>
          <w:szCs w:val="32"/>
        </w:rPr>
        <w:t>指机关事业单位职业年金缴费。</w:t>
      </w:r>
    </w:p>
    <w:p w14:paraId="2C527667">
      <w:pPr>
        <w:pStyle w:val="36"/>
        <w:spacing w:line="560" w:lineRule="exact"/>
        <w:ind w:firstLine="640" w:firstLineChars="200"/>
        <w:rPr>
          <w:rFonts w:ascii="仿宋_GB2312" w:eastAsia="仿宋_GB2312"/>
          <w:sz w:val="32"/>
          <w:szCs w:val="32"/>
        </w:rPr>
      </w:pPr>
      <w:r>
        <w:rPr>
          <w:rFonts w:hint="eastAsia" w:ascii="仿宋_GB2312" w:eastAsia="仿宋_GB2312"/>
          <w:sz w:val="32"/>
          <w:szCs w:val="32"/>
        </w:rPr>
        <w:t>11.教育（类）205（款）02（项）01：指学前教育，（类）205（款）99（项）99：指其他教育支出。</w:t>
      </w:r>
      <w:r>
        <w:rPr>
          <w:rFonts w:hint="eastAsia" w:ascii="仿宋_GB2312" w:eastAsia="仿宋_GB2312"/>
          <w:sz w:val="32"/>
          <w:szCs w:val="32"/>
        </w:rPr>
        <w:br w:type="textWrapping"/>
      </w:r>
      <w:r>
        <w:rPr>
          <w:rFonts w:hint="eastAsia" w:ascii="仿宋_GB2312" w:eastAsia="仿宋_GB2312"/>
          <w:sz w:val="32"/>
          <w:szCs w:val="32"/>
        </w:rPr>
        <w:t>　　12.医疗卫生与计划生育（类）210（款）10（项）01：指行政单位医疗。（类）210（款）10（项）03：指公务员医疗补助。　</w:t>
      </w:r>
    </w:p>
    <w:p w14:paraId="729509CF">
      <w:pPr>
        <w:pStyle w:val="36"/>
        <w:spacing w:line="560" w:lineRule="exact"/>
        <w:ind w:firstLine="320" w:firstLineChars="100"/>
        <w:rPr>
          <w:rFonts w:hAnsi="仿宋"/>
          <w:b/>
          <w:sz w:val="32"/>
          <w:szCs w:val="32"/>
        </w:rPr>
      </w:pPr>
      <w:r>
        <w:rPr>
          <w:rFonts w:hint="eastAsia" w:ascii="仿宋_GB2312" w:eastAsia="仿宋_GB2312"/>
          <w:sz w:val="32"/>
          <w:szCs w:val="32"/>
        </w:rPr>
        <w:t xml:space="preserve">　13.住房保障（类）221（款）02（项）01：指住房公积金。 </w:t>
      </w:r>
      <w:r>
        <w:rPr>
          <w:rFonts w:hint="eastAsia" w:ascii="瀹嬩綋" w:eastAsia="瀹嬩綋"/>
          <w:color w:val="4E4342"/>
          <w:sz w:val="29"/>
          <w:szCs w:val="29"/>
        </w:rPr>
        <w:t xml:space="preserve">   </w:t>
      </w:r>
    </w:p>
    <w:p w14:paraId="5AA63379">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14</w:t>
      </w:r>
      <w:r>
        <w:rPr>
          <w:rFonts w:ascii="仿宋_GB2312" w:eastAsia="仿宋_GB2312"/>
          <w:color w:val="000000"/>
          <w:sz w:val="32"/>
          <w:szCs w:val="32"/>
        </w:rPr>
        <w:t>.</w:t>
      </w:r>
      <w:r>
        <w:rPr>
          <w:rFonts w:hint="eastAsia" w:ascii="仿宋_GB2312" w:eastAsia="仿宋_GB2312"/>
          <w:color w:val="000000"/>
          <w:sz w:val="32"/>
          <w:szCs w:val="32"/>
        </w:rPr>
        <w:t>基本支出：指为保障机构正常运转、完成日常工作任务而发生的人员支出和公用支出。</w:t>
      </w:r>
    </w:p>
    <w:p w14:paraId="35118ABD">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15</w:t>
      </w:r>
      <w:r>
        <w:rPr>
          <w:rFonts w:ascii="仿宋_GB2312" w:eastAsia="仿宋_GB2312"/>
          <w:color w:val="000000"/>
          <w:sz w:val="32"/>
          <w:szCs w:val="32"/>
        </w:rPr>
        <w:t>.</w:t>
      </w:r>
      <w:r>
        <w:rPr>
          <w:rFonts w:hint="eastAsia" w:ascii="仿宋_GB2312" w:eastAsia="仿宋_GB2312"/>
          <w:color w:val="000000"/>
          <w:sz w:val="32"/>
          <w:szCs w:val="32"/>
        </w:rPr>
        <w:t>项目支出：指在基本支出之外为完成特定行政任务和事业发展目标所发生的支出。</w:t>
      </w:r>
      <w:r>
        <w:rPr>
          <w:rFonts w:ascii="仿宋_GB2312" w:eastAsia="仿宋_GB2312"/>
          <w:color w:val="000000"/>
          <w:sz w:val="32"/>
          <w:szCs w:val="32"/>
        </w:rPr>
        <w:t xml:space="preserve"> </w:t>
      </w:r>
    </w:p>
    <w:p w14:paraId="7D045012">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16</w:t>
      </w:r>
      <w:r>
        <w:rPr>
          <w:rFonts w:ascii="仿宋_GB2312" w:eastAsia="仿宋_GB2312"/>
          <w:color w:val="000000"/>
          <w:sz w:val="32"/>
          <w:szCs w:val="32"/>
        </w:rPr>
        <w:t>.</w:t>
      </w:r>
      <w:r>
        <w:rPr>
          <w:rFonts w:hint="eastAsia" w:ascii="仿宋_GB2312" w:eastAsia="仿宋_GB2312"/>
          <w:color w:val="000000"/>
          <w:sz w:val="32"/>
          <w:szCs w:val="32"/>
        </w:rPr>
        <w:t>经营支出：指事业单位在专业业务活动及其辅助活动之外开展非独立核算经营活动发生的支出。</w:t>
      </w:r>
    </w:p>
    <w:p w14:paraId="2980B375">
      <w:pPr>
        <w:pStyle w:val="36"/>
        <w:spacing w:line="560" w:lineRule="exact"/>
        <w:ind w:firstLine="640" w:firstLineChars="200"/>
        <w:rPr>
          <w:rFonts w:ascii="仿宋_GB2312" w:eastAsia="仿宋_GB2312"/>
          <w:sz w:val="32"/>
          <w:szCs w:val="32"/>
        </w:rPr>
      </w:pPr>
      <w:r>
        <w:rPr>
          <w:rFonts w:hint="eastAsia" w:ascii="仿宋_GB2312" w:eastAsia="仿宋_GB2312"/>
          <w:sz w:val="32"/>
          <w:szCs w:val="32"/>
        </w:rPr>
        <w:t>17</w:t>
      </w:r>
      <w:r>
        <w:rPr>
          <w:rFonts w:ascii="仿宋_GB2312" w:eastAsia="仿宋_GB2312"/>
          <w:sz w:val="32"/>
          <w:szCs w:val="32"/>
        </w:rPr>
        <w:t>.</w:t>
      </w:r>
      <w:r>
        <w:rPr>
          <w:rFonts w:hint="eastAsia" w:ascii="仿宋_GB2312" w:eastAsia="仿宋_GB231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49715F27">
      <w:pPr>
        <w:pStyle w:val="36"/>
        <w:spacing w:line="560" w:lineRule="exact"/>
        <w:ind w:firstLine="640" w:firstLineChars="200"/>
        <w:rPr>
          <w:rFonts w:ascii="仿宋_GB2312" w:eastAsia="仿宋_GB2312" w:cs="黑体"/>
          <w:sz w:val="32"/>
          <w:szCs w:val="32"/>
        </w:rPr>
      </w:pPr>
      <w:r>
        <w:rPr>
          <w:rFonts w:hint="eastAsia" w:ascii="仿宋_GB2312" w:eastAsia="仿宋_GB2312"/>
          <w:sz w:val="32"/>
          <w:szCs w:val="32"/>
        </w:rPr>
        <w:t>18</w:t>
      </w:r>
      <w:r>
        <w:rPr>
          <w:rFonts w:ascii="仿宋_GB2312" w:eastAsia="仿宋_GB2312"/>
          <w:sz w:val="32"/>
          <w:szCs w:val="32"/>
        </w:rPr>
        <w:t>.</w:t>
      </w:r>
      <w:r>
        <w:rPr>
          <w:rFonts w:hint="eastAsia" w:ascii="仿宋_GB2312" w:eastAsia="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1D5C383B">
      <w:pPr>
        <w:spacing w:line="600" w:lineRule="exact"/>
        <w:ind w:firstLine="640"/>
        <w:rPr>
          <w:rFonts w:ascii="仿宋" w:hAnsi="仿宋" w:eastAsia="仿宋"/>
          <w:b/>
          <w:color w:val="000000"/>
          <w:sz w:val="32"/>
          <w:szCs w:val="32"/>
        </w:rPr>
      </w:pPr>
      <w:r>
        <w:rPr>
          <w:rFonts w:hint="eastAsia" w:ascii="仿宋" w:hAnsi="仿宋" w:eastAsia="仿宋"/>
          <w:b/>
          <w:color w:val="000000"/>
          <w:sz w:val="32"/>
          <w:szCs w:val="32"/>
        </w:rPr>
        <w:t>（解释本部门决算报表中全部功能分类科目至项级，请参照《</w:t>
      </w:r>
      <w:r>
        <w:rPr>
          <w:rFonts w:ascii="仿宋" w:hAnsi="仿宋" w:eastAsia="仿宋"/>
          <w:b/>
          <w:color w:val="000000"/>
          <w:sz w:val="32"/>
          <w:szCs w:val="32"/>
        </w:rPr>
        <w:t>2020</w:t>
      </w:r>
      <w:r>
        <w:rPr>
          <w:rFonts w:hint="eastAsia" w:ascii="仿宋" w:hAnsi="仿宋" w:eastAsia="仿宋"/>
          <w:b/>
          <w:color w:val="000000"/>
          <w:sz w:val="32"/>
          <w:szCs w:val="32"/>
        </w:rPr>
        <w:t>年政府收支分类科目》增减内容。）</w:t>
      </w:r>
    </w:p>
    <w:p w14:paraId="75E5F9D6">
      <w:pPr>
        <w:pStyle w:val="36"/>
        <w:spacing w:line="560" w:lineRule="exact"/>
        <w:ind w:firstLine="640" w:firstLineChars="200"/>
        <w:rPr>
          <w:rFonts w:ascii="仿宋_GB2312" w:eastAsia="仿宋_GB2312" w:cs="黑体"/>
          <w:sz w:val="32"/>
          <w:szCs w:val="32"/>
        </w:rPr>
      </w:pPr>
    </w:p>
    <w:p w14:paraId="12AE6EBF">
      <w:pPr>
        <w:spacing w:line="600" w:lineRule="exact"/>
        <w:jc w:val="center"/>
        <w:outlineLvl w:val="0"/>
        <w:rPr>
          <w:rFonts w:ascii="黑体" w:hAnsi="黑体" w:eastAsia="黑体"/>
          <w:color w:val="000000"/>
          <w:sz w:val="44"/>
          <w:szCs w:val="44"/>
        </w:rPr>
      </w:pPr>
      <w:bookmarkStart w:id="121" w:name="_Toc79163630"/>
      <w:bookmarkStart w:id="122" w:name="_Toc15396614"/>
      <w:bookmarkStart w:id="123" w:name="_Toc79163880"/>
      <w:bookmarkStart w:id="124" w:name="_Toc15377226"/>
    </w:p>
    <w:p w14:paraId="48DB4D5C">
      <w:pPr>
        <w:spacing w:line="600" w:lineRule="exact"/>
        <w:jc w:val="center"/>
        <w:outlineLvl w:val="0"/>
        <w:rPr>
          <w:rFonts w:ascii="黑体" w:hAnsi="黑体" w:eastAsia="黑体"/>
          <w:color w:val="000000"/>
          <w:sz w:val="44"/>
          <w:szCs w:val="44"/>
        </w:rPr>
      </w:pPr>
    </w:p>
    <w:p w14:paraId="20339033">
      <w:pPr>
        <w:spacing w:line="600" w:lineRule="exact"/>
        <w:jc w:val="center"/>
        <w:outlineLvl w:val="0"/>
        <w:rPr>
          <w:rStyle w:val="26"/>
          <w:rFonts w:ascii="黑体" w:hAnsi="黑体" w:eastAsia="黑体"/>
          <w:b w:val="0"/>
        </w:rPr>
      </w:pPr>
      <w:r>
        <w:rPr>
          <w:rFonts w:hint="eastAsia" w:ascii="黑体" w:hAnsi="黑体" w:eastAsia="黑体"/>
          <w:color w:val="000000"/>
          <w:sz w:val="44"/>
          <w:szCs w:val="44"/>
        </w:rPr>
        <w:t>第</w:t>
      </w:r>
      <w:r>
        <w:rPr>
          <w:rStyle w:val="26"/>
          <w:rFonts w:hint="eastAsia" w:ascii="黑体" w:hAnsi="黑体" w:eastAsia="黑体"/>
          <w:b w:val="0"/>
        </w:rPr>
        <w:t>四部分</w:t>
      </w:r>
      <w:r>
        <w:rPr>
          <w:rStyle w:val="26"/>
          <w:rFonts w:ascii="黑体" w:hAnsi="黑体" w:eastAsia="黑体"/>
          <w:b w:val="0"/>
        </w:rPr>
        <w:t xml:space="preserve"> </w:t>
      </w:r>
      <w:r>
        <w:rPr>
          <w:rStyle w:val="26"/>
          <w:rFonts w:hint="eastAsia" w:ascii="黑体" w:hAnsi="黑体" w:eastAsia="黑体"/>
          <w:b w:val="0"/>
        </w:rPr>
        <w:t>附件</w:t>
      </w:r>
      <w:bookmarkEnd w:id="121"/>
      <w:bookmarkEnd w:id="122"/>
      <w:bookmarkEnd w:id="123"/>
    </w:p>
    <w:p w14:paraId="752FBCD5">
      <w:pPr>
        <w:spacing w:line="600" w:lineRule="exact"/>
        <w:jc w:val="left"/>
        <w:outlineLvl w:val="0"/>
        <w:rPr>
          <w:rFonts w:ascii="方正小标宋简体" w:hAnsi="方正小标宋简体" w:eastAsia="方正小标宋简体" w:cs="方正小标宋简体"/>
          <w:sz w:val="32"/>
          <w:szCs w:val="32"/>
        </w:rPr>
      </w:pPr>
      <w:bookmarkStart w:id="125" w:name="_Toc79163881"/>
      <w:bookmarkStart w:id="126" w:name="_Toc79163631"/>
      <w:r>
        <w:rPr>
          <w:rFonts w:hint="eastAsia" w:ascii="黑体" w:hAnsi="黑体" w:eastAsia="黑体" w:cs="黑体"/>
          <w:sz w:val="32"/>
          <w:szCs w:val="32"/>
        </w:rPr>
        <w:t>附件</w:t>
      </w:r>
      <w:r>
        <w:rPr>
          <w:rFonts w:ascii="黑体" w:hAnsi="黑体" w:eastAsia="黑体" w:cs="黑体"/>
          <w:sz w:val="32"/>
          <w:szCs w:val="32"/>
        </w:rPr>
        <w:t>1</w:t>
      </w:r>
      <w:bookmarkEnd w:id="125"/>
      <w:bookmarkEnd w:id="126"/>
    </w:p>
    <w:p w14:paraId="436C1C15">
      <w:pPr>
        <w:spacing w:line="580" w:lineRule="exact"/>
        <w:jc w:val="center"/>
        <w:rPr>
          <w:rFonts w:ascii="方正小标宋简体" w:hAnsi="方正小标宋简体" w:eastAsia="方正小标宋简体" w:cs="方正小标宋简体"/>
          <w:sz w:val="44"/>
          <w:szCs w:val="44"/>
        </w:rPr>
      </w:pPr>
    </w:p>
    <w:p w14:paraId="257E3044">
      <w:pPr>
        <w:widowControl/>
        <w:adjustRightInd w:val="0"/>
        <w:snapToGrid w:val="0"/>
        <w:spacing w:line="580" w:lineRule="exact"/>
        <w:contextualSpacing/>
        <w:jc w:val="center"/>
        <w:rPr>
          <w:rFonts w:ascii="宋体"/>
          <w:b/>
          <w:sz w:val="44"/>
          <w:szCs w:val="44"/>
          <w:shd w:val="clear" w:color="auto" w:fill="FFFFFF"/>
        </w:rPr>
      </w:pPr>
      <w:r>
        <w:rPr>
          <w:rFonts w:hint="eastAsia" w:ascii="宋体"/>
          <w:b/>
          <w:sz w:val="44"/>
          <w:szCs w:val="44"/>
          <w:shd w:val="clear" w:color="auto" w:fill="FFFFFF"/>
        </w:rPr>
        <w:t>松潘县人力资源和社会保障局</w:t>
      </w:r>
    </w:p>
    <w:p w14:paraId="750E63FC">
      <w:pPr>
        <w:widowControl/>
        <w:adjustRightInd w:val="0"/>
        <w:snapToGrid w:val="0"/>
        <w:spacing w:line="580" w:lineRule="exact"/>
        <w:contextualSpacing/>
        <w:jc w:val="center"/>
        <w:rPr>
          <w:rFonts w:ascii="宋体"/>
          <w:b/>
          <w:sz w:val="44"/>
          <w:szCs w:val="44"/>
          <w:shd w:val="clear" w:color="auto" w:fill="FFFFFF"/>
        </w:rPr>
      </w:pPr>
      <w:r>
        <w:rPr>
          <w:rFonts w:hint="eastAsia" w:ascii="宋体"/>
          <w:b/>
          <w:sz w:val="44"/>
          <w:szCs w:val="44"/>
          <w:shd w:val="clear" w:color="auto" w:fill="FFFFFF"/>
        </w:rPr>
        <w:t>2020年</w:t>
      </w:r>
      <w:r>
        <w:rPr>
          <w:rFonts w:hint="eastAsia" w:ascii="宋体"/>
          <w:b/>
          <w:sz w:val="44"/>
          <w:szCs w:val="44"/>
          <w:shd w:val="clear" w:color="auto" w:fill="FFFFFF"/>
          <w:lang w:eastAsia="zh-CN"/>
        </w:rPr>
        <w:t>—</w:t>
      </w:r>
      <w:r>
        <w:rPr>
          <w:rFonts w:hint="eastAsia" w:ascii="宋体"/>
          <w:b/>
          <w:sz w:val="44"/>
          <w:szCs w:val="44"/>
          <w:shd w:val="clear" w:color="auto" w:fill="FFFFFF"/>
        </w:rPr>
        <w:t>2021年1</w:t>
      </w:r>
      <w:r>
        <w:rPr>
          <w:rFonts w:hint="eastAsia" w:ascii="宋体"/>
          <w:b/>
          <w:sz w:val="44"/>
          <w:szCs w:val="44"/>
          <w:shd w:val="clear" w:color="auto" w:fill="FFFFFF"/>
          <w:lang w:eastAsia="zh-CN"/>
        </w:rPr>
        <w:t>—</w:t>
      </w:r>
      <w:r>
        <w:rPr>
          <w:rFonts w:hint="eastAsia" w:ascii="宋体"/>
          <w:b/>
          <w:sz w:val="44"/>
          <w:szCs w:val="44"/>
          <w:shd w:val="clear" w:color="auto" w:fill="FFFFFF"/>
        </w:rPr>
        <w:t>6月县级部门整体支出</w:t>
      </w:r>
    </w:p>
    <w:p w14:paraId="441EBF18">
      <w:pPr>
        <w:widowControl/>
        <w:adjustRightInd w:val="0"/>
        <w:snapToGrid w:val="0"/>
        <w:spacing w:line="580" w:lineRule="exact"/>
        <w:contextualSpacing/>
        <w:jc w:val="center"/>
        <w:rPr>
          <w:rFonts w:ascii="宋体"/>
          <w:b/>
          <w:sz w:val="44"/>
          <w:szCs w:val="44"/>
          <w:shd w:val="clear" w:color="auto" w:fill="FFFFFF"/>
        </w:rPr>
      </w:pPr>
      <w:r>
        <w:rPr>
          <w:rFonts w:hint="eastAsia" w:ascii="宋体"/>
          <w:b/>
          <w:sz w:val="44"/>
          <w:szCs w:val="44"/>
          <w:shd w:val="clear" w:color="auto" w:fill="FFFFFF"/>
        </w:rPr>
        <w:t>绩效评价报告</w:t>
      </w:r>
    </w:p>
    <w:p w14:paraId="6A95E1FE">
      <w:pPr>
        <w:widowControl/>
        <w:adjustRightInd w:val="0"/>
        <w:snapToGrid w:val="0"/>
        <w:spacing w:line="580" w:lineRule="exact"/>
        <w:ind w:firstLine="640" w:firstLineChars="200"/>
        <w:contextualSpacing/>
        <w:jc w:val="left"/>
        <w:rPr>
          <w:rFonts w:ascii="黑体" w:hAnsi="黑体" w:eastAsia="黑体" w:cs="黑体"/>
          <w:color w:val="000000"/>
          <w:kern w:val="0"/>
          <w:sz w:val="32"/>
          <w:szCs w:val="32"/>
          <w:shd w:val="clear" w:color="auto" w:fill="FFFFFF"/>
          <w:lang w:val="zh-CN"/>
        </w:rPr>
      </w:pPr>
      <w:r>
        <w:rPr>
          <w:rFonts w:hint="eastAsia" w:ascii="黑体" w:hAnsi="黑体" w:eastAsia="黑体" w:cs="黑体"/>
          <w:color w:val="000000"/>
          <w:kern w:val="0"/>
          <w:sz w:val="32"/>
          <w:szCs w:val="32"/>
          <w:shd w:val="clear" w:color="auto" w:fill="FFFFFF"/>
        </w:rPr>
        <w:t>一、</w:t>
      </w:r>
      <w:r>
        <w:rPr>
          <w:rFonts w:hint="eastAsia" w:ascii="黑体" w:hAnsi="黑体" w:eastAsia="黑体" w:cs="黑体"/>
          <w:color w:val="000000"/>
          <w:kern w:val="0"/>
          <w:sz w:val="32"/>
          <w:szCs w:val="32"/>
          <w:shd w:val="clear" w:color="auto" w:fill="FFFFFF"/>
          <w:lang w:val="zh-CN"/>
        </w:rPr>
        <w:t>部门概况</w:t>
      </w:r>
    </w:p>
    <w:p w14:paraId="130BCB28">
      <w:pPr>
        <w:widowControl/>
        <w:adjustRightInd w:val="0"/>
        <w:snapToGrid w:val="0"/>
        <w:spacing w:line="580" w:lineRule="exact"/>
        <w:ind w:firstLine="643" w:firstLineChars="200"/>
        <w:contextualSpacing/>
        <w:jc w:val="left"/>
        <w:rPr>
          <w:rFonts w:ascii="仿宋_GB2312" w:hAnsi="仿宋_GB2312" w:eastAsia="仿宋_GB2312" w:cs="仿宋_GB2312"/>
          <w:b/>
          <w:bCs/>
          <w:color w:val="000000"/>
          <w:kern w:val="0"/>
          <w:sz w:val="32"/>
          <w:szCs w:val="32"/>
          <w:shd w:val="clear" w:color="auto" w:fill="FFFFFF"/>
          <w:lang w:val="zh-CN"/>
        </w:rPr>
      </w:pPr>
      <w:r>
        <w:rPr>
          <w:rFonts w:hint="eastAsia" w:ascii="仿宋_GB2312" w:hAnsi="仿宋_GB2312" w:eastAsia="仿宋_GB2312" w:cs="仿宋_GB2312"/>
          <w:b/>
          <w:bCs/>
          <w:color w:val="000000"/>
          <w:kern w:val="0"/>
          <w:sz w:val="32"/>
          <w:szCs w:val="32"/>
          <w:shd w:val="clear" w:color="auto" w:fill="FFFFFF"/>
          <w:lang w:val="zh-CN"/>
        </w:rPr>
        <w:t>（一）机构组成。</w:t>
      </w:r>
    </w:p>
    <w:p w14:paraId="467D7700">
      <w:pPr>
        <w:spacing w:line="560" w:lineRule="exact"/>
        <w:ind w:firstLine="643" w:firstLineChars="200"/>
        <w:rPr>
          <w:rFonts w:ascii="仿宋_GB2312" w:hAnsi="仿宋_GB2312" w:eastAsia="仿宋_GB2312" w:cs="仿宋_GB2312"/>
          <w:bCs/>
          <w:color w:val="000000"/>
          <w:sz w:val="32"/>
          <w:szCs w:val="32"/>
        </w:rPr>
      </w:pPr>
      <w:r>
        <w:rPr>
          <w:rFonts w:hint="eastAsia" w:ascii="楷体_GB2312" w:hAnsi="楷体_GB2312" w:eastAsia="楷体_GB2312" w:cs="楷体_GB2312"/>
          <w:b/>
          <w:color w:val="000000"/>
          <w:sz w:val="32"/>
          <w:szCs w:val="32"/>
        </w:rPr>
        <w:t>办公室。</w:t>
      </w:r>
      <w:r>
        <w:rPr>
          <w:rFonts w:hint="eastAsia" w:ascii="仿宋_GB2312" w:hAnsi="仿宋_GB2312" w:eastAsia="仿宋_GB2312" w:cs="仿宋_GB2312"/>
          <w:bCs/>
          <w:color w:val="000000"/>
          <w:sz w:val="32"/>
          <w:szCs w:val="32"/>
        </w:rPr>
        <w:t>负责文电、会务、文秘、机要、绩效管理、精神文明、民族团结、保密、安全以及政务公开、应急管理、督查督办、机关运转、国有资产实物管理、后勤保障、节能减排等工作；负责承担综合性文稿起草；承担单位史志、年鉴、大事记编纂等工作。贯彻执行《</w:t>
      </w:r>
      <w:r>
        <w:rPr>
          <w:rFonts w:hint="eastAsia" w:ascii="仿宋_GB2312" w:hAnsi="仿宋_GB2312" w:eastAsia="仿宋_GB2312" w:cs="仿宋_GB2312"/>
          <w:bCs/>
          <w:color w:val="000000"/>
          <w:sz w:val="32"/>
          <w:szCs w:val="32"/>
          <w:lang w:eastAsia="zh-CN"/>
        </w:rPr>
        <w:t>中华人民共和国会计法</w:t>
      </w:r>
      <w:r>
        <w:rPr>
          <w:rFonts w:hint="eastAsia" w:ascii="仿宋_GB2312" w:hAnsi="仿宋_GB2312" w:eastAsia="仿宋_GB2312" w:cs="仿宋_GB2312"/>
          <w:bCs/>
          <w:color w:val="000000"/>
          <w:sz w:val="32"/>
          <w:szCs w:val="32"/>
        </w:rPr>
        <w:t>》《</w:t>
      </w:r>
      <w:r>
        <w:rPr>
          <w:rFonts w:hint="eastAsia" w:ascii="仿宋_GB2312" w:hAnsi="仿宋_GB2312" w:eastAsia="仿宋_GB2312" w:cs="仿宋_GB2312"/>
          <w:bCs/>
          <w:color w:val="000000"/>
          <w:sz w:val="32"/>
          <w:szCs w:val="32"/>
          <w:lang w:eastAsia="zh-CN"/>
        </w:rPr>
        <w:t>中华人民共和国预算法</w:t>
      </w:r>
      <w:r>
        <w:rPr>
          <w:rFonts w:hint="eastAsia" w:ascii="仿宋_GB2312" w:hAnsi="仿宋_GB2312" w:eastAsia="仿宋_GB2312" w:cs="仿宋_GB2312"/>
          <w:bCs/>
          <w:color w:val="000000"/>
          <w:sz w:val="32"/>
          <w:szCs w:val="32"/>
        </w:rPr>
        <w:t>》及相关财务管理制度，负责机关财务核算和管理工作，负责国有资产、单位基建财务管理工作。</w:t>
      </w:r>
    </w:p>
    <w:p w14:paraId="564B210D">
      <w:pPr>
        <w:spacing w:line="560" w:lineRule="exact"/>
        <w:ind w:firstLine="643" w:firstLineChars="200"/>
        <w:rPr>
          <w:rFonts w:eastAsia="仿宋_GB2312"/>
          <w:bCs/>
          <w:color w:val="000000"/>
          <w:sz w:val="32"/>
          <w:szCs w:val="32"/>
        </w:rPr>
      </w:pPr>
      <w:r>
        <w:rPr>
          <w:rFonts w:hint="eastAsia" w:ascii="楷体_GB2312" w:hAnsi="楷体_GB2312" w:eastAsia="楷体_GB2312" w:cs="楷体_GB2312"/>
          <w:b/>
          <w:color w:val="000000"/>
          <w:sz w:val="32"/>
          <w:szCs w:val="32"/>
        </w:rPr>
        <w:t>劳动关系股。</w:t>
      </w:r>
      <w:r>
        <w:rPr>
          <w:rFonts w:hint="eastAsia" w:eastAsia="仿宋_GB2312"/>
          <w:bCs/>
          <w:color w:val="000000"/>
          <w:sz w:val="32"/>
          <w:szCs w:val="32"/>
        </w:rPr>
        <w:t>组织开展人力资源和社会保障政策的综合性研究。组织起草人力资源和社会保障规章草案，承担有关重大决策事项、规范性文件、重大行政执法的合法性审查工作，负责单位法治建设、依法行政工作，承担相关行政执法监督、行政复议、行政诉讼等工作；牵头协调推进本系统“放管服”改革，承担审批服务便民化有关工作，集中承担县级有关审批服务事项的受理、审批等工作，推进纳入一体化政务服务平台；牵头组织人大代表建议、政协委员提案办理工作。</w:t>
      </w:r>
    </w:p>
    <w:p w14:paraId="1B3FD8B3">
      <w:pPr>
        <w:widowControl/>
        <w:spacing w:line="560" w:lineRule="exact"/>
        <w:ind w:firstLine="643" w:firstLineChars="200"/>
        <w:jc w:val="left"/>
        <w:rPr>
          <w:rFonts w:eastAsia="仿宋_GB2312"/>
          <w:bCs/>
          <w:color w:val="000000"/>
          <w:sz w:val="32"/>
          <w:szCs w:val="32"/>
        </w:rPr>
      </w:pPr>
      <w:r>
        <w:rPr>
          <w:rFonts w:hint="eastAsia" w:ascii="楷体_GB2312" w:hAnsi="楷体_GB2312" w:eastAsia="楷体_GB2312" w:cs="楷体_GB2312"/>
          <w:b/>
          <w:bCs/>
          <w:color w:val="000000"/>
          <w:kern w:val="0"/>
          <w:sz w:val="32"/>
          <w:szCs w:val="32"/>
          <w:lang w:bidi="ar"/>
        </w:rPr>
        <w:t>社会保险股。</w:t>
      </w:r>
      <w:r>
        <w:rPr>
          <w:rFonts w:hint="eastAsia" w:eastAsia="仿宋_GB2312"/>
          <w:bCs/>
          <w:color w:val="000000"/>
          <w:sz w:val="32"/>
          <w:szCs w:val="32"/>
        </w:rPr>
        <w:t>拟订人力资源和社会保障事业发展、信息化建设发展规划和年度计划并组织实施；会同有关部门编制相关社会保险基金预决算草案，贯彻落实相关社会保障资金</w:t>
      </w:r>
      <w:r>
        <w:rPr>
          <w:rFonts w:hint="eastAsia" w:eastAsia="仿宋_GB2312"/>
          <w:bCs/>
          <w:color w:val="000000"/>
          <w:sz w:val="32"/>
          <w:szCs w:val="32"/>
          <w:lang w:eastAsia="zh-CN"/>
        </w:rPr>
        <w:t>（</w:t>
      </w:r>
      <w:r>
        <w:rPr>
          <w:rFonts w:hint="eastAsia" w:eastAsia="仿宋_GB2312"/>
          <w:bCs/>
          <w:color w:val="000000"/>
          <w:sz w:val="32"/>
          <w:szCs w:val="32"/>
        </w:rPr>
        <w:t>基金</w:t>
      </w:r>
      <w:r>
        <w:rPr>
          <w:rFonts w:hint="eastAsia" w:eastAsia="仿宋_GB2312"/>
          <w:bCs/>
          <w:color w:val="000000"/>
          <w:sz w:val="32"/>
          <w:szCs w:val="32"/>
          <w:lang w:eastAsia="zh-CN"/>
        </w:rPr>
        <w:t>）</w:t>
      </w:r>
      <w:r>
        <w:rPr>
          <w:rFonts w:hint="eastAsia" w:eastAsia="仿宋_GB2312"/>
          <w:bCs/>
          <w:color w:val="000000"/>
          <w:sz w:val="32"/>
          <w:szCs w:val="32"/>
        </w:rPr>
        <w:t>财务管理制度，承担人力资</w:t>
      </w:r>
      <w:r>
        <w:rPr>
          <w:rFonts w:hint="eastAsia" w:eastAsia="仿宋_GB2312"/>
          <w:bCs/>
          <w:color w:val="000000"/>
          <w:sz w:val="32"/>
          <w:szCs w:val="32"/>
          <w:lang w:eastAsia="zh-CN"/>
        </w:rPr>
        <w:t>源和</w:t>
      </w:r>
      <w:r>
        <w:rPr>
          <w:rFonts w:hint="eastAsia" w:eastAsia="仿宋_GB2312"/>
          <w:bCs/>
          <w:color w:val="000000"/>
          <w:sz w:val="32"/>
          <w:szCs w:val="32"/>
        </w:rPr>
        <w:t>社会保障统计管理工作。</w:t>
      </w:r>
    </w:p>
    <w:p w14:paraId="7B6910DB">
      <w:pPr>
        <w:widowControl/>
        <w:spacing w:line="560" w:lineRule="exact"/>
        <w:ind w:firstLine="643" w:firstLineChars="200"/>
        <w:jc w:val="left"/>
        <w:rPr>
          <w:rFonts w:ascii="仿宋_GB2312" w:hAnsi="仿宋_GB2312" w:eastAsia="仿宋_GB2312" w:cs="仿宋_GB2312"/>
          <w:color w:val="000000"/>
          <w:kern w:val="0"/>
          <w:sz w:val="32"/>
          <w:szCs w:val="32"/>
          <w:lang w:bidi="ar"/>
        </w:rPr>
      </w:pPr>
      <w:r>
        <w:rPr>
          <w:rFonts w:hint="eastAsia" w:ascii="楷体_GB2312" w:hAnsi="楷体_GB2312" w:eastAsia="楷体_GB2312" w:cs="楷体_GB2312"/>
          <w:b/>
          <w:bCs/>
          <w:color w:val="000000"/>
          <w:kern w:val="0"/>
          <w:sz w:val="32"/>
          <w:szCs w:val="32"/>
          <w:lang w:bidi="ar"/>
        </w:rPr>
        <w:t>事业单位管理股。</w:t>
      </w:r>
      <w:r>
        <w:rPr>
          <w:rFonts w:hint="eastAsia" w:ascii="仿宋_GB2312" w:hAnsi="仿宋_GB2312" w:eastAsia="仿宋_GB2312" w:cs="仿宋_GB2312"/>
          <w:color w:val="000000"/>
          <w:kern w:val="0"/>
          <w:sz w:val="32"/>
          <w:szCs w:val="32"/>
          <w:lang w:bidi="ar"/>
        </w:rPr>
        <w:t>组织推进深化职称制度改革，负责专业技术人员管理和继续教育，贯彻落实职业资格制度，承担高层次专业技术人才规划和培养工作，综合管理专业技术职称、专家工作；负责专业技术人员继续教育规定执行情况监督检查；负责各类专业技术人员资格</w:t>
      </w:r>
      <w:r>
        <w:rPr>
          <w:rFonts w:hint="eastAsia" w:ascii="仿宋_GB2312" w:hAnsi="仿宋_GB2312" w:eastAsia="仿宋_GB2312" w:cs="仿宋_GB2312"/>
          <w:color w:val="000000"/>
          <w:kern w:val="0"/>
          <w:sz w:val="32"/>
          <w:szCs w:val="32"/>
          <w:lang w:eastAsia="zh-CN" w:bidi="ar"/>
        </w:rPr>
        <w:t>（</w:t>
      </w:r>
      <w:r>
        <w:rPr>
          <w:rFonts w:hint="eastAsia" w:ascii="仿宋_GB2312" w:hAnsi="仿宋_GB2312" w:eastAsia="仿宋_GB2312" w:cs="仿宋_GB2312"/>
          <w:color w:val="000000"/>
          <w:kern w:val="0"/>
          <w:sz w:val="32"/>
          <w:szCs w:val="32"/>
          <w:lang w:bidi="ar"/>
        </w:rPr>
        <w:t>水平</w:t>
      </w:r>
      <w:r>
        <w:rPr>
          <w:rFonts w:hint="eastAsia" w:ascii="仿宋_GB2312" w:hAnsi="仿宋_GB2312" w:eastAsia="仿宋_GB2312" w:cs="仿宋_GB2312"/>
          <w:color w:val="000000"/>
          <w:kern w:val="0"/>
          <w:sz w:val="32"/>
          <w:szCs w:val="32"/>
          <w:lang w:eastAsia="zh-CN" w:bidi="ar"/>
        </w:rPr>
        <w:t>）</w:t>
      </w:r>
      <w:r>
        <w:rPr>
          <w:rFonts w:hint="eastAsia" w:ascii="仿宋_GB2312" w:hAnsi="仿宋_GB2312" w:eastAsia="仿宋_GB2312" w:cs="仿宋_GB2312"/>
          <w:color w:val="000000"/>
          <w:kern w:val="0"/>
          <w:sz w:val="32"/>
          <w:szCs w:val="32"/>
          <w:lang w:bidi="ar"/>
        </w:rPr>
        <w:t>考试的管理及资格证书的核准、审验工作。承接四川省专家服务中心的相关业务工作，服务全县专业技术人员。</w:t>
      </w:r>
    </w:p>
    <w:p w14:paraId="08B8ACDB">
      <w:pPr>
        <w:widowControl/>
        <w:spacing w:line="560" w:lineRule="exact"/>
        <w:ind w:firstLine="643" w:firstLineChars="200"/>
        <w:jc w:val="left"/>
        <w:rPr>
          <w:rFonts w:ascii="仿宋_GB2312" w:hAnsi="仿宋_GB2312" w:eastAsia="仿宋_GB2312" w:cs="仿宋_GB2312"/>
          <w:color w:val="000000"/>
          <w:kern w:val="0"/>
          <w:sz w:val="32"/>
          <w:szCs w:val="32"/>
          <w:lang w:bidi="ar"/>
        </w:rPr>
      </w:pPr>
      <w:r>
        <w:rPr>
          <w:rFonts w:hint="eastAsia" w:ascii="楷体_GB2312" w:hAnsi="楷体_GB2312" w:eastAsia="楷体_GB2312" w:cs="楷体_GB2312"/>
          <w:b/>
          <w:bCs/>
          <w:color w:val="000000"/>
          <w:kern w:val="0"/>
          <w:sz w:val="32"/>
          <w:szCs w:val="32"/>
          <w:lang w:bidi="ar"/>
        </w:rPr>
        <w:t>工资福利股。</w:t>
      </w:r>
      <w:r>
        <w:rPr>
          <w:rFonts w:hint="eastAsia" w:ascii="仿宋_GB2312" w:hAnsi="仿宋_GB2312" w:eastAsia="仿宋_GB2312" w:cs="仿宋_GB2312"/>
          <w:color w:val="000000"/>
          <w:kern w:val="0"/>
          <w:sz w:val="32"/>
          <w:szCs w:val="32"/>
          <w:lang w:bidi="ar"/>
        </w:rPr>
        <w:t>组织实施事业单位工作人员和机关工勤人员的工资收入分配、福利、工龄计算、退休、退职政策以及离休费待遇政策；负责县属事业单位的工资基金管理工作，承担县属事业单位工作人员的工资总额管理；负责事业单位工作人员艰苦边远地区津贴、岗位津贴、高海拔折算工龄补贴工作；负责事业单位工资统计与综合分析工作。</w:t>
      </w:r>
    </w:p>
    <w:p w14:paraId="2FCBF473">
      <w:pPr>
        <w:spacing w:line="580" w:lineRule="exact"/>
        <w:ind w:firstLine="643" w:firstLineChars="200"/>
        <w:rPr>
          <w:rFonts w:ascii="仿宋_GB2312" w:cs="宋体"/>
          <w:color w:val="000000"/>
          <w:kern w:val="0"/>
          <w:szCs w:val="32"/>
          <w:shd w:val="clear" w:color="auto" w:fill="FFFFFF"/>
          <w:lang w:val="zh-CN"/>
        </w:rPr>
      </w:pPr>
      <w:r>
        <w:rPr>
          <w:rFonts w:hint="eastAsia" w:ascii="楷体_GB2312" w:hAnsi="楷体_GB2312" w:eastAsia="楷体_GB2312" w:cs="楷体_GB2312"/>
          <w:b/>
          <w:bCs/>
          <w:color w:val="000000"/>
          <w:kern w:val="0"/>
          <w:sz w:val="32"/>
          <w:szCs w:val="32"/>
          <w:lang w:bidi="ar"/>
        </w:rPr>
        <w:t>机关党委。</w:t>
      </w:r>
      <w:r>
        <w:rPr>
          <w:rFonts w:hint="eastAsia" w:ascii="仿宋_GB2312" w:hAnsi="仿宋_GB2312" w:eastAsia="仿宋_GB2312" w:cs="仿宋_GB2312"/>
          <w:color w:val="000000"/>
          <w:kern w:val="0"/>
          <w:sz w:val="32"/>
          <w:szCs w:val="32"/>
          <w:lang w:bidi="ar"/>
        </w:rPr>
        <w:t>负责机关和所属事业单位党的建设、群团工作和意识形态工作。机关党委办事机构由县人力资源和社会保障局党组按照县委规定设置。</w:t>
      </w:r>
    </w:p>
    <w:p w14:paraId="3E6D9DAB">
      <w:pPr>
        <w:widowControl/>
        <w:numPr>
          <w:ilvl w:val="0"/>
          <w:numId w:val="9"/>
        </w:numPr>
        <w:adjustRightInd w:val="0"/>
        <w:snapToGrid w:val="0"/>
        <w:spacing w:line="580" w:lineRule="exact"/>
        <w:ind w:firstLine="643" w:firstLineChars="200"/>
        <w:contextualSpacing/>
        <w:jc w:val="left"/>
        <w:rPr>
          <w:rFonts w:ascii="仿宋_GB2312" w:hAnsi="仿宋_GB2312" w:eastAsia="仿宋_GB2312" w:cs="仿宋_GB2312"/>
          <w:b/>
          <w:bCs/>
          <w:color w:val="000000"/>
          <w:kern w:val="0"/>
          <w:sz w:val="32"/>
          <w:szCs w:val="32"/>
          <w:shd w:val="clear" w:color="auto" w:fill="FFFFFF"/>
          <w:lang w:val="zh-CN"/>
        </w:rPr>
      </w:pPr>
      <w:r>
        <w:rPr>
          <w:rFonts w:hint="eastAsia" w:ascii="仿宋_GB2312" w:hAnsi="仿宋_GB2312" w:eastAsia="仿宋_GB2312" w:cs="仿宋_GB2312"/>
          <w:b/>
          <w:bCs/>
          <w:color w:val="000000"/>
          <w:kern w:val="0"/>
          <w:sz w:val="32"/>
          <w:szCs w:val="32"/>
          <w:shd w:val="clear" w:color="auto" w:fill="FFFFFF"/>
          <w:lang w:val="zh-CN"/>
        </w:rPr>
        <w:t>机构职能。</w:t>
      </w:r>
    </w:p>
    <w:p w14:paraId="0E468450">
      <w:pPr>
        <w:spacing w:line="560" w:lineRule="exact"/>
        <w:ind w:firstLine="640" w:firstLineChars="200"/>
        <w:rPr>
          <w:rFonts w:ascii="仿宋_GB2312" w:hAnsi="仿宋_GB2312" w:eastAsia="仿宋_GB2312" w:cs="仿宋_GB2312"/>
          <w:kern w:val="0"/>
          <w:sz w:val="32"/>
          <w:szCs w:val="32"/>
          <w:lang w:bidi="ar"/>
        </w:rPr>
      </w:pPr>
      <w:r>
        <w:rPr>
          <w:rFonts w:hint="eastAsia" w:ascii="仿宋_GB2312" w:hAnsi="仿宋_GB2312" w:cs="仿宋_GB2312"/>
          <w:sz w:val="32"/>
          <w:szCs w:val="32"/>
        </w:rPr>
        <w:t>1.</w:t>
      </w:r>
      <w:r>
        <w:rPr>
          <w:rFonts w:hint="eastAsia" w:ascii="仿宋_GB2312" w:hAnsi="仿宋_GB2312" w:eastAsia="仿宋_GB2312" w:cs="仿宋_GB2312"/>
          <w:sz w:val="32"/>
          <w:szCs w:val="32"/>
        </w:rPr>
        <w:t>贯彻执</w:t>
      </w:r>
      <w:r>
        <w:rPr>
          <w:rFonts w:hint="eastAsia" w:eastAsia="仿宋_GB2312"/>
          <w:sz w:val="32"/>
          <w:szCs w:val="32"/>
        </w:rPr>
        <w:t>行国家、省、州人力</w:t>
      </w:r>
      <w:r>
        <w:rPr>
          <w:rFonts w:hint="eastAsia" w:ascii="仿宋_GB2312" w:hAnsi="仿宋_GB2312" w:eastAsia="仿宋_GB2312" w:cs="仿宋_GB2312"/>
          <w:kern w:val="0"/>
          <w:sz w:val="32"/>
          <w:szCs w:val="32"/>
          <w:lang w:bidi="ar"/>
        </w:rPr>
        <w:t>资源和社会保障工作的相关</w:t>
      </w:r>
      <w:r>
        <w:rPr>
          <w:rFonts w:hint="eastAsia" w:ascii="仿宋_GB2312" w:hAnsi="仿宋_GB2312" w:eastAsia="仿宋_GB2312" w:cs="仿宋_GB2312"/>
          <w:kern w:val="0"/>
          <w:sz w:val="32"/>
          <w:szCs w:val="32"/>
          <w:lang w:eastAsia="zh-CN" w:bidi="ar"/>
        </w:rPr>
        <w:t>法律法规</w:t>
      </w:r>
      <w:r>
        <w:rPr>
          <w:rFonts w:hint="eastAsia" w:ascii="仿宋_GB2312" w:hAnsi="仿宋_GB2312" w:eastAsia="仿宋_GB2312" w:cs="仿宋_GB2312"/>
          <w:kern w:val="0"/>
          <w:sz w:val="32"/>
          <w:szCs w:val="32"/>
          <w:lang w:bidi="ar"/>
        </w:rPr>
        <w:t>和政策，起草全县人力资源和社会保障规范性文件草案，拟订全县人力资源和社会保障事业发展规划、政策并组织实施和监督检查。</w:t>
      </w:r>
    </w:p>
    <w:p w14:paraId="424EA6B6">
      <w:pPr>
        <w:widowControl/>
        <w:spacing w:line="560" w:lineRule="exact"/>
        <w:ind w:firstLine="640" w:firstLineChars="200"/>
        <w:jc w:val="left"/>
        <w:rPr>
          <w:rFonts w:ascii="仿宋_GB2312" w:hAnsi="仿宋_GB2312" w:eastAsia="仿宋_GB2312" w:cs="仿宋_GB2312"/>
          <w:color w:val="000000"/>
          <w:kern w:val="0"/>
          <w:sz w:val="32"/>
          <w:szCs w:val="32"/>
          <w:lang w:bidi="ar"/>
        </w:rPr>
      </w:pPr>
      <w:r>
        <w:rPr>
          <w:rFonts w:hint="eastAsia" w:ascii="仿宋_GB2312" w:hAnsi="仿宋_GB2312" w:cs="仿宋_GB2312"/>
          <w:kern w:val="0"/>
          <w:sz w:val="32"/>
          <w:szCs w:val="32"/>
          <w:lang w:bidi="ar"/>
        </w:rPr>
        <w:t>2.</w:t>
      </w:r>
      <w:r>
        <w:rPr>
          <w:rFonts w:hint="eastAsia" w:ascii="仿宋_GB2312" w:hAnsi="仿宋_GB2312" w:eastAsia="仿宋_GB2312" w:cs="仿宋_GB2312"/>
          <w:kern w:val="0"/>
          <w:sz w:val="32"/>
          <w:szCs w:val="32"/>
          <w:lang w:bidi="ar"/>
        </w:rPr>
        <w:t>组织实施人力资源市场发展规划和人力资源流动政策，管理人力资源和社会保障公共服务机构，建立全县统一规范的人力资源市场，促进人力资源合理流动、有效配置。</w:t>
      </w:r>
      <w:r>
        <w:rPr>
          <w:rFonts w:hint="eastAsia" w:ascii="仿宋_GB2312" w:hAnsi="仿宋_GB2312" w:eastAsia="仿宋_GB2312" w:cs="仿宋_GB2312"/>
          <w:kern w:val="0"/>
          <w:sz w:val="32"/>
          <w:szCs w:val="32"/>
          <w:lang w:bidi="ar"/>
        </w:rPr>
        <w:br w:type="textWrapping"/>
      </w:r>
      <w:r>
        <w:rPr>
          <w:rFonts w:hint="eastAsia" w:ascii="仿宋_GB2312" w:hAnsi="仿宋_GB2312" w:eastAsia="仿宋_GB2312" w:cs="仿宋_GB2312"/>
          <w:kern w:val="0"/>
          <w:sz w:val="32"/>
          <w:szCs w:val="32"/>
          <w:lang w:bidi="ar"/>
        </w:rPr>
        <w:t xml:space="preserve">    </w:t>
      </w:r>
      <w:r>
        <w:rPr>
          <w:rFonts w:hint="eastAsia" w:ascii="仿宋_GB2312" w:hAnsi="仿宋_GB2312" w:cs="仿宋_GB2312"/>
          <w:sz w:val="32"/>
          <w:szCs w:val="32"/>
        </w:rPr>
        <w:t>3.</w:t>
      </w:r>
      <w:r>
        <w:rPr>
          <w:rFonts w:hint="eastAsia" w:ascii="仿宋_GB2312" w:hAnsi="仿宋_GB2312" w:eastAsia="仿宋_GB2312" w:cs="仿宋_GB2312"/>
          <w:color w:val="000000"/>
          <w:kern w:val="0"/>
          <w:sz w:val="32"/>
          <w:szCs w:val="32"/>
          <w:lang w:bidi="ar"/>
        </w:rPr>
        <w:t>负责就业促进工作，组织实施统筹城乡就业发展规划和政策，完善公共就业服务体系；统筹建立面向城乡劳动者的职业技能培训制度，组织落实创业、就业援助制度；组织实施高校毕业生就业政策。</w:t>
      </w:r>
      <w:r>
        <w:rPr>
          <w:rFonts w:hint="eastAsia" w:ascii="仿宋_GB2312" w:hAnsi="仿宋_GB2312" w:eastAsia="仿宋_GB2312" w:cs="仿宋_GB2312"/>
          <w:color w:val="000000"/>
          <w:kern w:val="0"/>
          <w:sz w:val="32"/>
          <w:szCs w:val="32"/>
          <w:lang w:bidi="ar"/>
        </w:rPr>
        <w:br w:type="textWrapping"/>
      </w:r>
      <w:r>
        <w:rPr>
          <w:rFonts w:hint="eastAsia" w:ascii="仿宋_GB2312" w:hAnsi="仿宋_GB2312" w:eastAsia="仿宋_GB2312" w:cs="仿宋_GB2312"/>
          <w:color w:val="000000"/>
          <w:kern w:val="0"/>
          <w:sz w:val="32"/>
          <w:szCs w:val="32"/>
          <w:lang w:bidi="ar"/>
        </w:rPr>
        <w:t xml:space="preserve">    </w:t>
      </w:r>
      <w:r>
        <w:rPr>
          <w:rFonts w:hint="eastAsia" w:ascii="仿宋_GB2312" w:hAnsi="仿宋_GB2312" w:cs="仿宋_GB2312"/>
          <w:color w:val="000000"/>
          <w:kern w:val="0"/>
          <w:sz w:val="32"/>
          <w:szCs w:val="32"/>
          <w:lang w:bidi="ar"/>
        </w:rPr>
        <w:t>4.</w:t>
      </w:r>
      <w:r>
        <w:rPr>
          <w:rFonts w:hint="eastAsia" w:ascii="仿宋_GB2312" w:hAnsi="仿宋_GB2312" w:eastAsia="仿宋_GB2312" w:cs="仿宋_GB2312"/>
          <w:color w:val="000000"/>
          <w:kern w:val="0"/>
          <w:sz w:val="32"/>
          <w:szCs w:val="32"/>
          <w:lang w:bidi="ar"/>
        </w:rPr>
        <w:t>推进建立覆盖城乡的多层次社会保障体系。组织实施养老、失业、工伤等社会保险及其补充保险政策和标准。贯彻落实全国统一的养老、失业、工伤保险关系转续办法；贯彻落实养老、失业、工伤等社会保险及其补充保险基金管理和监督办法；编制相关社会保险基金预决算草案。会同有关部门实施全民参保计划并参与建立全国统一的社会保险公共服务平台。拟订全县人力资源和社会保障信息化建设总体规划、年度计划，制定相关制度、标准和规范并组织实施。指导、督促企业参加工伤保险。</w:t>
      </w:r>
      <w:r>
        <w:rPr>
          <w:rFonts w:hint="eastAsia" w:ascii="仿宋_GB2312" w:hAnsi="仿宋_GB2312" w:eastAsia="仿宋_GB2312" w:cs="仿宋_GB2312"/>
          <w:color w:val="000000"/>
          <w:kern w:val="0"/>
          <w:sz w:val="32"/>
          <w:szCs w:val="32"/>
          <w:lang w:bidi="ar"/>
        </w:rPr>
        <w:br w:type="textWrapping"/>
      </w:r>
      <w:r>
        <w:rPr>
          <w:rFonts w:hint="eastAsia" w:ascii="仿宋_GB2312" w:hAnsi="仿宋_GB2312" w:eastAsia="仿宋_GB2312" w:cs="仿宋_GB2312"/>
          <w:color w:val="000000"/>
          <w:kern w:val="0"/>
          <w:sz w:val="32"/>
          <w:szCs w:val="32"/>
          <w:lang w:bidi="ar"/>
        </w:rPr>
        <w:t xml:space="preserve">    </w:t>
      </w:r>
      <w:r>
        <w:rPr>
          <w:rFonts w:hint="eastAsia" w:ascii="仿宋_GB2312" w:hAnsi="仿宋_GB2312" w:cs="仿宋_GB2312"/>
          <w:color w:val="000000"/>
          <w:kern w:val="0"/>
          <w:sz w:val="32"/>
          <w:szCs w:val="32"/>
          <w:lang w:bidi="ar"/>
        </w:rPr>
        <w:t>5.</w:t>
      </w:r>
      <w:r>
        <w:rPr>
          <w:rFonts w:hint="eastAsia" w:ascii="仿宋_GB2312" w:hAnsi="仿宋_GB2312" w:eastAsia="仿宋_GB2312" w:cs="仿宋_GB2312"/>
          <w:color w:val="000000"/>
          <w:kern w:val="0"/>
          <w:sz w:val="32"/>
          <w:szCs w:val="32"/>
          <w:lang w:bidi="ar"/>
        </w:rPr>
        <w:t>负责就业、失业和相关社会保险基金预测预警和信息引导，拟订应对预案，实施预防、调节和控制，保持就业形势稳定和相关社会保险基金总体收支平衡。</w:t>
      </w:r>
      <w:r>
        <w:rPr>
          <w:rFonts w:hint="eastAsia" w:ascii="仿宋_GB2312" w:hAnsi="仿宋_GB2312" w:eastAsia="仿宋_GB2312" w:cs="仿宋_GB2312"/>
          <w:color w:val="000000"/>
          <w:kern w:val="0"/>
          <w:sz w:val="32"/>
          <w:szCs w:val="32"/>
          <w:lang w:bidi="ar"/>
        </w:rPr>
        <w:br w:type="textWrapping"/>
      </w:r>
      <w:r>
        <w:rPr>
          <w:rFonts w:hint="eastAsia" w:ascii="仿宋_GB2312" w:hAnsi="仿宋_GB2312" w:eastAsia="仿宋_GB2312" w:cs="仿宋_GB2312"/>
          <w:color w:val="000000"/>
          <w:kern w:val="0"/>
          <w:sz w:val="32"/>
          <w:szCs w:val="32"/>
          <w:lang w:bidi="ar"/>
        </w:rPr>
        <w:t xml:space="preserve">    </w:t>
      </w:r>
      <w:r>
        <w:rPr>
          <w:rFonts w:hint="eastAsia" w:ascii="仿宋_GB2312" w:hAnsi="仿宋_GB2312" w:cs="仿宋_GB2312"/>
          <w:color w:val="000000"/>
          <w:kern w:val="0"/>
          <w:sz w:val="32"/>
          <w:szCs w:val="32"/>
          <w:lang w:bidi="ar"/>
        </w:rPr>
        <w:t>6.</w:t>
      </w:r>
      <w:r>
        <w:rPr>
          <w:rFonts w:hint="eastAsia" w:ascii="仿宋_GB2312" w:hAnsi="仿宋_GB2312" w:eastAsia="仿宋_GB2312" w:cs="仿宋_GB2312"/>
          <w:color w:val="000000"/>
          <w:kern w:val="0"/>
          <w:sz w:val="32"/>
          <w:szCs w:val="32"/>
          <w:lang w:bidi="ar"/>
        </w:rPr>
        <w:t>组织实施劳动人事争议调解仲裁制度和劳动关系政策，完善劳动关系协商协调机制，贯彻职工工作时间、休息休假和假期制度，落实消除非法使用童工政策和女工、未成年工特殊劳动保护政策。依法督促用人单位在劳动用工、合同签订与履约时，载明劳动保护、劳动条件和职业危害防护等条款。组织实施劳动保障监察，协调劳动者维权工作，依法查处重大案件。</w:t>
      </w:r>
    </w:p>
    <w:p w14:paraId="5E5E700D">
      <w:pPr>
        <w:widowControl/>
        <w:spacing w:line="560" w:lineRule="exact"/>
        <w:ind w:firstLine="640" w:firstLineChars="200"/>
        <w:jc w:val="left"/>
        <w:rPr>
          <w:rFonts w:ascii="仿宋_GB2312" w:hAnsi="仿宋_GB2312" w:eastAsia="仿宋_GB2312" w:cs="仿宋_GB2312"/>
          <w:color w:val="000000"/>
          <w:kern w:val="0"/>
          <w:sz w:val="32"/>
          <w:szCs w:val="32"/>
          <w:lang w:bidi="ar"/>
        </w:rPr>
      </w:pPr>
      <w:r>
        <w:rPr>
          <w:rFonts w:hint="eastAsia" w:ascii="仿宋_GB2312" w:hAnsi="仿宋_GB2312" w:cs="仿宋_GB2312"/>
          <w:color w:val="000000"/>
          <w:kern w:val="0"/>
          <w:sz w:val="32"/>
          <w:szCs w:val="32"/>
          <w:lang w:bidi="ar"/>
        </w:rPr>
        <w:t>7.</w:t>
      </w:r>
      <w:r>
        <w:rPr>
          <w:rFonts w:hint="eastAsia" w:ascii="仿宋_GB2312" w:hAnsi="仿宋_GB2312" w:eastAsia="仿宋_GB2312" w:cs="仿宋_GB2312"/>
          <w:color w:val="000000"/>
          <w:kern w:val="0"/>
          <w:sz w:val="32"/>
          <w:szCs w:val="32"/>
          <w:lang w:bidi="ar"/>
        </w:rPr>
        <w:t>牵头推进深化职称制度改革，组织实施专业技术人员管理、继续教育和博士后管理等政策，负责高层次专业技术人才选拔和培养工作，贯彻落实吸引留学人员来县</w:t>
      </w:r>
      <w:r>
        <w:rPr>
          <w:rFonts w:hint="eastAsia" w:ascii="仿宋_GB2312" w:hAnsi="仿宋_GB2312" w:eastAsia="仿宋_GB2312" w:cs="仿宋_GB2312"/>
          <w:color w:val="000000"/>
          <w:kern w:val="0"/>
          <w:sz w:val="32"/>
          <w:szCs w:val="32"/>
          <w:lang w:eastAsia="zh-CN" w:bidi="ar"/>
        </w:rPr>
        <w:t>（</w:t>
      </w:r>
      <w:r>
        <w:rPr>
          <w:rFonts w:hint="eastAsia" w:ascii="仿宋_GB2312" w:hAnsi="仿宋_GB2312" w:eastAsia="仿宋_GB2312" w:cs="仿宋_GB2312"/>
          <w:color w:val="000000"/>
          <w:kern w:val="0"/>
          <w:sz w:val="32"/>
          <w:szCs w:val="32"/>
          <w:lang w:bidi="ar"/>
        </w:rPr>
        <w:t>回县</w:t>
      </w:r>
      <w:r>
        <w:rPr>
          <w:rFonts w:hint="eastAsia" w:ascii="仿宋_GB2312" w:hAnsi="仿宋_GB2312" w:eastAsia="仿宋_GB2312" w:cs="仿宋_GB2312"/>
          <w:color w:val="000000"/>
          <w:kern w:val="0"/>
          <w:sz w:val="32"/>
          <w:szCs w:val="32"/>
          <w:lang w:eastAsia="zh-CN" w:bidi="ar"/>
        </w:rPr>
        <w:t>）</w:t>
      </w:r>
      <w:r>
        <w:rPr>
          <w:rFonts w:hint="eastAsia" w:ascii="仿宋_GB2312" w:hAnsi="仿宋_GB2312" w:eastAsia="仿宋_GB2312" w:cs="仿宋_GB2312"/>
          <w:color w:val="000000"/>
          <w:kern w:val="0"/>
          <w:sz w:val="32"/>
          <w:szCs w:val="32"/>
          <w:lang w:bidi="ar"/>
        </w:rPr>
        <w:t>工作或定居政策。组织拟订技能人才培养、评价、使用和激励制度。贯彻落实职业资格制度，健全职业技能多元化评价政策。指导、监督各级各类技工学校、民办职业培训机构按国家和省、州、县有关规定履行安全管理责任。</w:t>
      </w:r>
    </w:p>
    <w:p w14:paraId="67FD9E0D">
      <w:pPr>
        <w:widowControl/>
        <w:spacing w:line="560" w:lineRule="exact"/>
        <w:ind w:firstLine="640"/>
        <w:jc w:val="left"/>
        <w:rPr>
          <w:rFonts w:ascii="仿宋_GB2312" w:hAnsi="仿宋_GB2312" w:eastAsia="仿宋_GB2312" w:cs="仿宋_GB2312"/>
          <w:color w:val="000000"/>
          <w:kern w:val="0"/>
          <w:sz w:val="32"/>
          <w:szCs w:val="32"/>
          <w:lang w:bidi="ar"/>
        </w:rPr>
      </w:pPr>
      <w:r>
        <w:rPr>
          <w:rFonts w:hint="eastAsia" w:ascii="仿宋_GB2312" w:hAnsi="仿宋_GB2312" w:cs="仿宋_GB2312"/>
          <w:color w:val="000000"/>
          <w:kern w:val="0"/>
          <w:sz w:val="32"/>
          <w:szCs w:val="32"/>
          <w:lang w:bidi="ar"/>
        </w:rPr>
        <w:t>8.</w:t>
      </w:r>
      <w:r>
        <w:rPr>
          <w:rFonts w:hint="eastAsia" w:ascii="仿宋_GB2312" w:hAnsi="仿宋_GB2312" w:eastAsia="仿宋_GB2312" w:cs="仿宋_GB2312"/>
          <w:color w:val="000000"/>
          <w:kern w:val="0"/>
          <w:sz w:val="32"/>
          <w:szCs w:val="32"/>
          <w:lang w:bidi="ar"/>
        </w:rPr>
        <w:t xml:space="preserve">会同有关部门负责事业单位人事制度改革，按照管理权限负责规范事业单位岗位设置、公开招聘、聘用合同等人事综合管理工作，落实规范事业单位工作人员和机关工勤人员管理政策，将安全生产及生态环境保护责任履行情况作为事业单位工作人员奖惩、考核的重要内容。   </w:t>
      </w:r>
    </w:p>
    <w:p w14:paraId="07A5582E">
      <w:pPr>
        <w:widowControl/>
        <w:spacing w:line="560" w:lineRule="exact"/>
        <w:jc w:val="left"/>
        <w:rPr>
          <w:rFonts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 xml:space="preserve">    </w:t>
      </w:r>
      <w:r>
        <w:rPr>
          <w:rFonts w:hint="eastAsia" w:ascii="仿宋_GB2312" w:hAnsi="仿宋_GB2312" w:cs="仿宋_GB2312"/>
          <w:color w:val="000000"/>
          <w:kern w:val="0"/>
          <w:sz w:val="32"/>
          <w:szCs w:val="32"/>
          <w:lang w:bidi="ar"/>
        </w:rPr>
        <w:t>9.</w:t>
      </w:r>
      <w:r>
        <w:rPr>
          <w:rFonts w:hint="eastAsia" w:ascii="仿宋_GB2312" w:hAnsi="仿宋_GB2312" w:eastAsia="仿宋_GB2312" w:cs="仿宋_GB2312"/>
          <w:color w:val="000000"/>
          <w:kern w:val="0"/>
          <w:sz w:val="32"/>
          <w:szCs w:val="32"/>
          <w:lang w:bidi="ar"/>
        </w:rPr>
        <w:t>组织实施国家表彰奖励制度，综合管理政府表彰奖励工作，承担评比达标表彰等工作，根据授权承办以县委、县政府名义开展的表彰奖励活动。承办提请县人大常委会和县政府决定的人事任免事项。</w:t>
      </w:r>
    </w:p>
    <w:p w14:paraId="6D348F0F">
      <w:pPr>
        <w:widowControl/>
        <w:spacing w:line="560" w:lineRule="exact"/>
        <w:ind w:firstLine="640" w:firstLineChars="200"/>
        <w:jc w:val="left"/>
        <w:rPr>
          <w:rFonts w:ascii="仿宋_GB2312" w:hAnsi="仿宋_GB2312" w:eastAsia="仿宋_GB2312" w:cs="仿宋_GB2312"/>
          <w:color w:val="000000"/>
          <w:kern w:val="0"/>
          <w:sz w:val="32"/>
          <w:szCs w:val="32"/>
          <w:lang w:bidi="ar"/>
        </w:rPr>
      </w:pPr>
      <w:r>
        <w:rPr>
          <w:rFonts w:hint="eastAsia" w:ascii="仿宋_GB2312" w:hAnsi="仿宋_GB2312" w:cs="仿宋_GB2312"/>
          <w:color w:val="000000"/>
          <w:kern w:val="0"/>
          <w:sz w:val="32"/>
          <w:szCs w:val="32"/>
          <w:lang w:bidi="ar"/>
        </w:rPr>
        <w:t>10.</w:t>
      </w:r>
      <w:r>
        <w:rPr>
          <w:rFonts w:hint="eastAsia" w:ascii="仿宋_GB2312" w:hAnsi="仿宋_GB2312" w:eastAsia="仿宋_GB2312" w:cs="仿宋_GB2312"/>
          <w:color w:val="000000"/>
          <w:kern w:val="0"/>
          <w:sz w:val="32"/>
          <w:szCs w:val="32"/>
          <w:lang w:bidi="ar"/>
        </w:rPr>
        <w:t>组织实施事业单位人员工资收入分配政策，建立企事业单位人员工资决定、正常增长和支付保障机制。组织实施企事业单位人员福利和离退休政策。</w:t>
      </w:r>
    </w:p>
    <w:p w14:paraId="1461350D">
      <w:pPr>
        <w:widowControl/>
        <w:spacing w:line="560" w:lineRule="exact"/>
        <w:ind w:left="640"/>
        <w:jc w:val="left"/>
        <w:rPr>
          <w:rFonts w:ascii="仿宋_GB2312" w:hAnsi="仿宋_GB2312" w:eastAsia="仿宋_GB2312" w:cs="仿宋_GB2312"/>
          <w:color w:val="000000"/>
          <w:kern w:val="0"/>
          <w:sz w:val="32"/>
          <w:szCs w:val="32"/>
          <w:lang w:bidi="ar"/>
        </w:rPr>
      </w:pPr>
      <w:r>
        <w:rPr>
          <w:rFonts w:hint="eastAsia" w:ascii="仿宋_GB2312" w:hAnsi="仿宋_GB2312" w:cs="仿宋_GB2312"/>
          <w:color w:val="000000"/>
          <w:kern w:val="0"/>
          <w:sz w:val="32"/>
          <w:szCs w:val="32"/>
          <w:lang w:bidi="ar"/>
        </w:rPr>
        <w:t>11.</w:t>
      </w:r>
      <w:r>
        <w:rPr>
          <w:rFonts w:hint="eastAsia" w:ascii="仿宋_GB2312" w:hAnsi="仿宋_GB2312" w:eastAsia="仿宋_GB2312" w:cs="仿宋_GB2312"/>
          <w:color w:val="000000"/>
          <w:kern w:val="0"/>
          <w:sz w:val="32"/>
          <w:szCs w:val="32"/>
          <w:lang w:bidi="ar"/>
        </w:rPr>
        <w:t>会同相关部门组织实施农民工工作的综合性</w:t>
      </w:r>
      <w:r>
        <w:rPr>
          <w:rFonts w:hint="eastAsia" w:ascii="仿宋_GB2312" w:hAnsi="仿宋_GB2312" w:eastAsia="仿宋_GB2312" w:cs="仿宋_GB2312"/>
          <w:color w:val="000000"/>
          <w:kern w:val="0"/>
          <w:sz w:val="32"/>
          <w:szCs w:val="32"/>
          <w:lang w:eastAsia="zh-CN" w:bidi="ar"/>
        </w:rPr>
        <w:t>政策</w:t>
      </w:r>
    </w:p>
    <w:p w14:paraId="703CFE46">
      <w:pPr>
        <w:widowControl/>
        <w:spacing w:line="560" w:lineRule="exact"/>
        <w:jc w:val="left"/>
        <w:rPr>
          <w:rFonts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策和规划，推动相关政策落实，协调解决重点难点问题，维护农民工合法权益。负责将安全生产纳入农民工技能培训内容。</w:t>
      </w:r>
    </w:p>
    <w:p w14:paraId="6EF3B95D">
      <w:pPr>
        <w:widowControl/>
        <w:spacing w:line="560" w:lineRule="exact"/>
        <w:ind w:firstLine="640" w:firstLineChars="200"/>
        <w:jc w:val="left"/>
        <w:rPr>
          <w:rFonts w:ascii="仿宋_GB2312" w:hAnsi="仿宋_GB2312" w:eastAsia="仿宋_GB2312" w:cs="仿宋_GB2312"/>
          <w:color w:val="000000"/>
          <w:kern w:val="0"/>
          <w:sz w:val="32"/>
          <w:szCs w:val="32"/>
          <w:lang w:bidi="ar"/>
        </w:rPr>
      </w:pPr>
      <w:r>
        <w:rPr>
          <w:rFonts w:hint="eastAsia" w:ascii="仿宋_GB2312" w:hAnsi="仿宋_GB2312" w:cs="仿宋_GB2312"/>
          <w:color w:val="000000"/>
          <w:kern w:val="0"/>
          <w:sz w:val="32"/>
          <w:szCs w:val="32"/>
          <w:lang w:bidi="ar"/>
        </w:rPr>
        <w:t>12.</w:t>
      </w:r>
      <w:r>
        <w:rPr>
          <w:rFonts w:hint="eastAsia" w:ascii="仿宋_GB2312" w:hAnsi="仿宋_GB2312" w:eastAsia="仿宋_GB2312" w:cs="仿宋_GB2312"/>
          <w:color w:val="000000"/>
          <w:kern w:val="0"/>
          <w:sz w:val="32"/>
          <w:szCs w:val="32"/>
          <w:lang w:bidi="ar"/>
        </w:rPr>
        <w:t>负责人力资源和社会保障</w:t>
      </w:r>
      <w:r>
        <w:rPr>
          <w:rFonts w:hint="eastAsia" w:ascii="仿宋_GB2312" w:hAnsi="仿宋_GB2312" w:eastAsia="仿宋_GB2312" w:cs="仿宋_GB2312"/>
          <w:color w:val="000000"/>
          <w:kern w:val="0"/>
          <w:sz w:val="32"/>
          <w:szCs w:val="32"/>
          <w:lang w:eastAsia="zh-CN" w:bidi="ar"/>
        </w:rPr>
        <w:t>领域</w:t>
      </w:r>
      <w:r>
        <w:rPr>
          <w:rFonts w:hint="eastAsia" w:ascii="仿宋_GB2312" w:hAnsi="仿宋_GB2312" w:eastAsia="仿宋_GB2312" w:cs="仿宋_GB2312"/>
          <w:color w:val="000000"/>
          <w:kern w:val="0"/>
          <w:sz w:val="32"/>
          <w:szCs w:val="32"/>
          <w:lang w:bidi="ar"/>
        </w:rPr>
        <w:t>的对外交流</w:t>
      </w:r>
    </w:p>
    <w:p w14:paraId="171B2165">
      <w:pPr>
        <w:widowControl/>
        <w:spacing w:line="560" w:lineRule="exact"/>
        <w:jc w:val="left"/>
        <w:rPr>
          <w:rFonts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与合作。</w:t>
      </w:r>
    </w:p>
    <w:p w14:paraId="06DCD5DE">
      <w:pPr>
        <w:widowControl/>
        <w:spacing w:line="560" w:lineRule="exact"/>
        <w:ind w:left="640"/>
        <w:jc w:val="left"/>
        <w:rPr>
          <w:rFonts w:ascii="仿宋_GB2312" w:hAnsi="仿宋_GB2312" w:eastAsia="仿宋_GB2312" w:cs="仿宋_GB2312"/>
          <w:color w:val="000000"/>
          <w:kern w:val="0"/>
          <w:sz w:val="32"/>
          <w:szCs w:val="32"/>
          <w:lang w:bidi="ar"/>
        </w:rPr>
      </w:pPr>
      <w:r>
        <w:rPr>
          <w:rFonts w:hint="eastAsia" w:ascii="仿宋_GB2312" w:hAnsi="仿宋_GB2312" w:cs="仿宋_GB2312"/>
          <w:color w:val="000000"/>
          <w:kern w:val="0"/>
          <w:sz w:val="32"/>
          <w:szCs w:val="32"/>
          <w:lang w:bidi="ar"/>
        </w:rPr>
        <w:t>13.</w:t>
      </w:r>
      <w:r>
        <w:rPr>
          <w:rFonts w:hint="eastAsia" w:ascii="仿宋_GB2312" w:hAnsi="仿宋_GB2312" w:eastAsia="仿宋_GB2312" w:cs="仿宋_GB2312"/>
          <w:color w:val="000000"/>
          <w:kern w:val="0"/>
          <w:sz w:val="32"/>
          <w:szCs w:val="32"/>
          <w:lang w:bidi="ar"/>
        </w:rPr>
        <w:t>承担职责范围内的安全生产和职业健康、生态</w:t>
      </w:r>
    </w:p>
    <w:p w14:paraId="610565A3">
      <w:pPr>
        <w:widowControl/>
        <w:spacing w:line="560" w:lineRule="exact"/>
        <w:jc w:val="left"/>
        <w:rPr>
          <w:rFonts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环境保护、审批服务便民化等工作。</w:t>
      </w:r>
    </w:p>
    <w:p w14:paraId="2718FCB4">
      <w:pPr>
        <w:widowControl/>
        <w:spacing w:line="560" w:lineRule="exact"/>
        <w:ind w:firstLine="640" w:firstLineChars="200"/>
        <w:jc w:val="left"/>
        <w:rPr>
          <w:rFonts w:ascii="仿宋_GB2312" w:hAnsi="仿宋_GB2312" w:eastAsia="仿宋_GB2312" w:cs="仿宋_GB2312"/>
          <w:color w:val="000000"/>
          <w:kern w:val="0"/>
          <w:sz w:val="32"/>
          <w:szCs w:val="32"/>
          <w:lang w:bidi="ar"/>
        </w:rPr>
      </w:pPr>
      <w:r>
        <w:rPr>
          <w:rFonts w:hint="eastAsia" w:ascii="仿宋_GB2312" w:hAnsi="仿宋_GB2312" w:cs="仿宋_GB2312"/>
          <w:color w:val="000000"/>
          <w:kern w:val="0"/>
          <w:sz w:val="32"/>
          <w:szCs w:val="32"/>
          <w:lang w:bidi="ar"/>
        </w:rPr>
        <w:t>14.</w:t>
      </w:r>
      <w:r>
        <w:rPr>
          <w:rFonts w:hint="eastAsia" w:ascii="仿宋_GB2312" w:hAnsi="仿宋_GB2312" w:eastAsia="仿宋_GB2312" w:cs="仿宋_GB2312"/>
          <w:color w:val="000000"/>
          <w:kern w:val="0"/>
          <w:sz w:val="32"/>
          <w:szCs w:val="32"/>
          <w:lang w:bidi="ar"/>
        </w:rPr>
        <w:t>完成县委、县政府交办的其他任务。</w:t>
      </w:r>
    </w:p>
    <w:p w14:paraId="04A33ABE">
      <w:pPr>
        <w:widowControl/>
        <w:spacing w:line="560" w:lineRule="exact"/>
        <w:ind w:left="640"/>
        <w:jc w:val="left"/>
        <w:rPr>
          <w:rFonts w:ascii="仿宋_GB2312" w:hAnsi="仿宋_GB2312" w:eastAsia="仿宋_GB2312" w:cs="仿宋_GB2312"/>
          <w:color w:val="000000"/>
          <w:kern w:val="0"/>
          <w:sz w:val="32"/>
          <w:szCs w:val="32"/>
          <w:lang w:bidi="ar"/>
        </w:rPr>
      </w:pPr>
      <w:r>
        <w:rPr>
          <w:rFonts w:hint="eastAsia" w:ascii="仿宋_GB2312" w:hAnsi="仿宋_GB2312" w:cs="仿宋_GB2312"/>
          <w:color w:val="000000"/>
          <w:kern w:val="0"/>
          <w:sz w:val="32"/>
          <w:szCs w:val="32"/>
          <w:lang w:bidi="ar"/>
        </w:rPr>
        <w:t>15.</w:t>
      </w:r>
      <w:r>
        <w:rPr>
          <w:rFonts w:hint="eastAsia" w:ascii="仿宋_GB2312" w:hAnsi="仿宋_GB2312" w:eastAsia="仿宋_GB2312" w:cs="仿宋_GB2312"/>
          <w:color w:val="000000"/>
          <w:kern w:val="0"/>
          <w:sz w:val="32"/>
          <w:szCs w:val="32"/>
          <w:lang w:bidi="ar"/>
        </w:rPr>
        <w:t>职能转变。深入推进简政放权、放管结合、优</w:t>
      </w:r>
    </w:p>
    <w:p w14:paraId="05114B17">
      <w:pPr>
        <w:widowControl/>
        <w:spacing w:line="560" w:lineRule="exact"/>
        <w:jc w:val="left"/>
        <w:rPr>
          <w:rFonts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化服务改革，进一步减少行政审批事项，规范和优化对外办理事项，减少职业资格许可和认定等审批事项，实行职业资格目录清单管理，加强事中事后监管，创新就业和社会保障等公共服务方式，加强信息共享，提高公共服务水平。</w:t>
      </w:r>
    </w:p>
    <w:p w14:paraId="037A7073">
      <w:pPr>
        <w:widowControl/>
        <w:spacing w:line="560" w:lineRule="exact"/>
        <w:jc w:val="left"/>
        <w:rPr>
          <w:rFonts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 xml:space="preserve">    </w:t>
      </w:r>
      <w:r>
        <w:rPr>
          <w:rFonts w:hint="eastAsia" w:ascii="仿宋_GB2312" w:hAnsi="仿宋_GB2312" w:cs="仿宋_GB2312"/>
          <w:color w:val="000000"/>
          <w:kern w:val="0"/>
          <w:sz w:val="32"/>
          <w:szCs w:val="32"/>
          <w:lang w:bidi="ar"/>
        </w:rPr>
        <w:t>16.</w:t>
      </w:r>
      <w:r>
        <w:rPr>
          <w:rFonts w:hint="eastAsia" w:ascii="仿宋_GB2312" w:hAnsi="仿宋_GB2312" w:eastAsia="仿宋_GB2312" w:cs="仿宋_GB2312"/>
          <w:color w:val="000000"/>
          <w:kern w:val="0"/>
          <w:sz w:val="32"/>
          <w:szCs w:val="32"/>
          <w:lang w:bidi="ar"/>
        </w:rPr>
        <w:t>有关职责分工。与县教育局的有关职责分工。高校毕业生就业政策由县人力资源社会保障局牵头，会同县教育局等部门拟订。高校毕业生离校前的就业指导和服务工作，由县教育局负责；高校毕业生离校后的就业指导和服务工作，由县人力资源社会保障局负责。</w:t>
      </w:r>
    </w:p>
    <w:p w14:paraId="0B389D02">
      <w:pPr>
        <w:pStyle w:val="41"/>
        <w:rPr>
          <w:lang w:val="zh-CN"/>
        </w:rPr>
      </w:pPr>
    </w:p>
    <w:p w14:paraId="15EC162B">
      <w:pPr>
        <w:widowControl/>
        <w:numPr>
          <w:ilvl w:val="0"/>
          <w:numId w:val="9"/>
        </w:numPr>
        <w:adjustRightInd w:val="0"/>
        <w:snapToGrid w:val="0"/>
        <w:spacing w:line="580" w:lineRule="exact"/>
        <w:ind w:firstLine="643" w:firstLineChars="200"/>
        <w:contextualSpacing/>
        <w:jc w:val="left"/>
        <w:rPr>
          <w:rFonts w:ascii="仿宋_GB2312" w:hAnsi="仿宋_GB2312" w:eastAsia="仿宋_GB2312" w:cs="仿宋_GB2312"/>
          <w:b/>
          <w:bCs/>
          <w:color w:val="000000"/>
          <w:kern w:val="0"/>
          <w:sz w:val="32"/>
          <w:szCs w:val="32"/>
          <w:shd w:val="clear" w:color="auto" w:fill="FFFFFF"/>
          <w:lang w:val="zh-CN"/>
        </w:rPr>
      </w:pPr>
      <w:r>
        <w:rPr>
          <w:rFonts w:hint="eastAsia" w:ascii="仿宋_GB2312" w:hAnsi="仿宋_GB2312" w:eastAsia="仿宋_GB2312" w:cs="仿宋_GB2312"/>
          <w:b/>
          <w:bCs/>
          <w:color w:val="000000"/>
          <w:kern w:val="0"/>
          <w:sz w:val="32"/>
          <w:szCs w:val="32"/>
          <w:shd w:val="clear" w:color="auto" w:fill="FFFFFF"/>
          <w:lang w:val="zh-CN"/>
        </w:rPr>
        <w:t>人员概况。</w:t>
      </w:r>
    </w:p>
    <w:p w14:paraId="1D1B2B31">
      <w:pPr>
        <w:tabs>
          <w:tab w:val="left" w:pos="750"/>
        </w:tabs>
        <w:spacing w:line="560" w:lineRule="exact"/>
        <w:ind w:firstLine="627" w:firstLineChars="196"/>
        <w:rPr>
          <w:rFonts w:ascii="仿宋_GB2312" w:eastAsia="仿宋_GB2312"/>
          <w:sz w:val="32"/>
          <w:szCs w:val="32"/>
          <w:lang w:val="zh-CN"/>
        </w:rPr>
      </w:pPr>
      <w:r>
        <w:rPr>
          <w:rFonts w:hint="eastAsia" w:ascii="仿宋_GB2312" w:eastAsia="仿宋_GB2312"/>
          <w:sz w:val="32"/>
          <w:szCs w:val="32"/>
        </w:rPr>
        <w:t>松潘县人力资源和社会保障局属一级预算单位，独立编制机构数1个，独立核算机构数1个。松潘县人力资源和社会保障局行政编制</w:t>
      </w:r>
      <w:r>
        <w:rPr>
          <w:rFonts w:hint="eastAsia" w:ascii="仿宋_GB2312"/>
          <w:sz w:val="32"/>
          <w:szCs w:val="32"/>
        </w:rPr>
        <w:t>10</w:t>
      </w:r>
      <w:r>
        <w:rPr>
          <w:rFonts w:hint="eastAsia" w:ascii="仿宋_GB2312" w:eastAsia="仿宋_GB2312"/>
          <w:sz w:val="32"/>
          <w:szCs w:val="32"/>
        </w:rPr>
        <w:t>名。其中：局长1名、副局长2名</w:t>
      </w:r>
      <w:r>
        <w:rPr>
          <w:rFonts w:hint="eastAsia" w:ascii="仿宋_GB2312"/>
          <w:sz w:val="32"/>
          <w:szCs w:val="32"/>
        </w:rPr>
        <w:t>，</w:t>
      </w:r>
      <w:r>
        <w:rPr>
          <w:rFonts w:hint="eastAsia" w:ascii="仿宋_GB2312" w:eastAsia="仿宋_GB2312"/>
          <w:sz w:val="32"/>
          <w:szCs w:val="32"/>
        </w:rPr>
        <w:t>机关党委书记1名；县纪委、县监察局派驻</w:t>
      </w:r>
      <w:r>
        <w:rPr>
          <w:rFonts w:hint="eastAsia" w:ascii="仿宋_GB2312" w:eastAsia="仿宋_GB2312"/>
          <w:sz w:val="32"/>
          <w:szCs w:val="32"/>
          <w:lang w:eastAsia="zh-CN"/>
        </w:rPr>
        <w:t>纪检组组长</w:t>
      </w:r>
      <w:r>
        <w:rPr>
          <w:rFonts w:hint="eastAsia" w:ascii="仿宋_GB2312" w:eastAsia="仿宋_GB2312"/>
          <w:sz w:val="32"/>
          <w:szCs w:val="32"/>
        </w:rPr>
        <w:t>1名；股级领导职数5名。参公编制4名</w:t>
      </w:r>
      <w:r>
        <w:rPr>
          <w:rFonts w:hint="eastAsia" w:ascii="仿宋_GB2312" w:eastAsia="仿宋_GB2312"/>
          <w:sz w:val="32"/>
          <w:szCs w:val="32"/>
          <w:lang w:eastAsia="zh-CN"/>
        </w:rPr>
        <w:t>，</w:t>
      </w:r>
      <w:r>
        <w:rPr>
          <w:rFonts w:hint="eastAsia" w:ascii="仿宋_GB2312" w:eastAsia="仿宋_GB2312"/>
          <w:sz w:val="32"/>
          <w:szCs w:val="32"/>
        </w:rPr>
        <w:t>机关工勤编制2名。事业人员10名。退休人员11名。</w:t>
      </w:r>
    </w:p>
    <w:p w14:paraId="3654B9CA">
      <w:pPr>
        <w:widowControl/>
        <w:adjustRightInd w:val="0"/>
        <w:snapToGrid w:val="0"/>
        <w:spacing w:line="580" w:lineRule="exact"/>
        <w:ind w:firstLine="640" w:firstLineChars="200"/>
        <w:contextualSpacing/>
        <w:jc w:val="left"/>
        <w:rPr>
          <w:rFonts w:ascii="黑体" w:eastAsia="黑体" w:cs="宋体"/>
          <w:color w:val="000000"/>
          <w:kern w:val="0"/>
          <w:sz w:val="32"/>
          <w:szCs w:val="32"/>
          <w:shd w:val="clear" w:color="auto" w:fill="FFFFFF"/>
        </w:rPr>
      </w:pPr>
      <w:r>
        <w:rPr>
          <w:rFonts w:hint="eastAsia" w:ascii="黑体" w:eastAsia="黑体" w:cs="宋体"/>
          <w:color w:val="000000"/>
          <w:kern w:val="0"/>
          <w:sz w:val="32"/>
          <w:szCs w:val="32"/>
          <w:shd w:val="clear" w:color="auto" w:fill="FFFFFF"/>
        </w:rPr>
        <w:t>二、部门财政资金收支情况</w:t>
      </w:r>
    </w:p>
    <w:p w14:paraId="6B683CB1">
      <w:pPr>
        <w:widowControl/>
        <w:adjustRightInd w:val="0"/>
        <w:snapToGrid w:val="0"/>
        <w:spacing w:line="580" w:lineRule="exact"/>
        <w:ind w:firstLine="640" w:firstLineChars="200"/>
        <w:contextualSpacing/>
        <w:jc w:val="left"/>
        <w:rPr>
          <w:rFonts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lang w:val="zh-CN"/>
        </w:rPr>
        <w:t>（一）部门财政资金收入情况。</w:t>
      </w:r>
    </w:p>
    <w:p w14:paraId="18ED48FD">
      <w:pPr>
        <w:spacing w:line="560" w:lineRule="exact"/>
        <w:ind w:firstLine="700" w:firstLineChars="250"/>
        <w:rPr>
          <w:rFonts w:ascii="仿宋_GB2312" w:eastAsia="仿宋_GB2312"/>
          <w:sz w:val="28"/>
          <w:szCs w:val="28"/>
        </w:rPr>
      </w:pPr>
      <w:r>
        <w:rPr>
          <w:rFonts w:hint="eastAsia" w:ascii="仿宋_GB2312" w:eastAsia="仿宋_GB2312"/>
          <w:sz w:val="28"/>
          <w:szCs w:val="28"/>
        </w:rPr>
        <w:t>（1）20</w:t>
      </w:r>
      <w:r>
        <w:rPr>
          <w:rFonts w:hint="eastAsia" w:ascii="仿宋_GB2312"/>
          <w:sz w:val="28"/>
          <w:szCs w:val="28"/>
        </w:rPr>
        <w:t>20</w:t>
      </w:r>
      <w:r>
        <w:rPr>
          <w:rFonts w:hint="eastAsia" w:ascii="仿宋_GB2312" w:eastAsia="仿宋_GB2312"/>
          <w:sz w:val="28"/>
          <w:szCs w:val="28"/>
        </w:rPr>
        <w:t>年本部门财政资金收入</w:t>
      </w:r>
      <w:r>
        <w:rPr>
          <w:rFonts w:hint="eastAsia" w:ascii="仿宋" w:hAnsi="仿宋" w:eastAsia="仿宋"/>
          <w:color w:val="000000"/>
          <w:sz w:val="32"/>
          <w:szCs w:val="32"/>
        </w:rPr>
        <w:t>3469.99</w:t>
      </w:r>
      <w:r>
        <w:rPr>
          <w:rFonts w:hint="eastAsia" w:ascii="仿宋_GB2312" w:eastAsia="仿宋_GB2312"/>
          <w:sz w:val="28"/>
          <w:szCs w:val="28"/>
        </w:rPr>
        <w:t>万元</w:t>
      </w:r>
    </w:p>
    <w:p w14:paraId="6215E0F5">
      <w:pPr>
        <w:spacing w:line="560" w:lineRule="exact"/>
        <w:ind w:firstLine="700" w:firstLineChars="250"/>
        <w:rPr>
          <w:rFonts w:ascii="仿宋_GB2312" w:eastAsia="仿宋_GB2312"/>
          <w:sz w:val="28"/>
          <w:szCs w:val="28"/>
        </w:rPr>
      </w:pPr>
      <w:r>
        <w:rPr>
          <w:rFonts w:hint="eastAsia" w:ascii="仿宋_GB2312" w:eastAsia="仿宋_GB2312" w:cs="仿宋_GB2312"/>
          <w:sz w:val="28"/>
          <w:szCs w:val="28"/>
        </w:rPr>
        <w:t>基本支出是用于保障县人力资源和社会保障局行政机构的正常运转的日常支出，包括基本工资、津贴补贴、基本养老保险、医疗保险等人员经费以及办公费、印刷费、水电费等日常公用经费。20</w:t>
      </w:r>
      <w:r>
        <w:rPr>
          <w:rFonts w:hint="eastAsia" w:ascii="仿宋_GB2312" w:cs="仿宋_GB2312"/>
          <w:sz w:val="28"/>
          <w:szCs w:val="28"/>
        </w:rPr>
        <w:t>20</w:t>
      </w:r>
      <w:r>
        <w:rPr>
          <w:rFonts w:hint="eastAsia" w:ascii="仿宋_GB2312" w:eastAsia="仿宋_GB2312" w:cs="仿宋_GB2312"/>
          <w:sz w:val="28"/>
          <w:szCs w:val="28"/>
        </w:rPr>
        <w:t>年基本支出收入数</w:t>
      </w:r>
      <w:r>
        <w:rPr>
          <w:rFonts w:hint="eastAsia" w:ascii="仿宋_GB2312" w:cs="仿宋_GB2312"/>
          <w:sz w:val="28"/>
          <w:szCs w:val="28"/>
        </w:rPr>
        <w:t>1102.89</w:t>
      </w:r>
      <w:r>
        <w:rPr>
          <w:rFonts w:hint="eastAsia" w:ascii="仿宋_GB2312" w:eastAsia="仿宋_GB2312" w:cs="仿宋_GB2312"/>
          <w:sz w:val="28"/>
          <w:szCs w:val="28"/>
        </w:rPr>
        <w:t>万元</w:t>
      </w:r>
      <w:r>
        <w:rPr>
          <w:rFonts w:hint="eastAsia" w:ascii="仿宋_GB2312" w:eastAsia="仿宋_GB2312" w:cs="仿宋_GB2312"/>
          <w:sz w:val="28"/>
          <w:szCs w:val="28"/>
          <w:lang w:eastAsia="zh-CN"/>
        </w:rPr>
        <w:t>，</w:t>
      </w:r>
      <w:r>
        <w:rPr>
          <w:rFonts w:hint="eastAsia" w:ascii="仿宋_GB2312" w:eastAsia="仿宋_GB2312" w:cs="仿宋_GB2312"/>
          <w:sz w:val="28"/>
          <w:szCs w:val="28"/>
        </w:rPr>
        <w:t>其中</w:t>
      </w:r>
      <w:r>
        <w:rPr>
          <w:rFonts w:hint="eastAsia" w:ascii="仿宋_GB2312" w:eastAsia="仿宋_GB2312" w:cs="仿宋_GB2312"/>
          <w:sz w:val="28"/>
          <w:szCs w:val="28"/>
          <w:lang w:eastAsia="zh-CN"/>
        </w:rPr>
        <w:t>：</w:t>
      </w:r>
      <w:r>
        <w:rPr>
          <w:rFonts w:hint="eastAsia" w:ascii="仿宋_GB2312" w:eastAsia="仿宋_GB2312"/>
          <w:sz w:val="28"/>
          <w:szCs w:val="28"/>
        </w:rPr>
        <w:t>行政运行</w:t>
      </w:r>
      <w:r>
        <w:rPr>
          <w:rFonts w:hint="eastAsia" w:ascii="仿宋_GB2312"/>
          <w:sz w:val="28"/>
          <w:szCs w:val="28"/>
        </w:rPr>
        <w:t>884.7</w:t>
      </w:r>
      <w:r>
        <w:rPr>
          <w:rFonts w:hint="eastAsia" w:ascii="仿宋_GB2312" w:eastAsia="仿宋_GB2312"/>
          <w:sz w:val="28"/>
          <w:szCs w:val="28"/>
        </w:rPr>
        <w:t>万元</w:t>
      </w:r>
      <w:r>
        <w:rPr>
          <w:rFonts w:hint="eastAsia" w:ascii="仿宋_GB2312" w:eastAsia="仿宋_GB2312"/>
          <w:sz w:val="28"/>
          <w:szCs w:val="28"/>
          <w:lang w:eastAsia="zh-CN"/>
        </w:rPr>
        <w:t>，</w:t>
      </w:r>
      <w:r>
        <w:rPr>
          <w:rFonts w:hint="eastAsia" w:ascii="仿宋_GB2312" w:eastAsia="仿宋_GB2312"/>
          <w:sz w:val="28"/>
          <w:szCs w:val="28"/>
        </w:rPr>
        <w:t>机关事业单位基本养老保险缴费支出</w:t>
      </w:r>
      <w:r>
        <w:rPr>
          <w:rFonts w:hint="eastAsia" w:ascii="仿宋_GB2312"/>
          <w:sz w:val="28"/>
          <w:szCs w:val="28"/>
        </w:rPr>
        <w:t>86.2</w:t>
      </w:r>
      <w:r>
        <w:rPr>
          <w:rFonts w:hint="eastAsia" w:ascii="仿宋_GB2312" w:eastAsia="仿宋_GB2312"/>
          <w:sz w:val="28"/>
          <w:szCs w:val="28"/>
        </w:rPr>
        <w:t>万元</w:t>
      </w:r>
      <w:r>
        <w:rPr>
          <w:rFonts w:hint="eastAsia" w:ascii="仿宋_GB2312" w:eastAsia="仿宋_GB2312"/>
          <w:sz w:val="28"/>
          <w:szCs w:val="28"/>
          <w:lang w:eastAsia="zh-CN"/>
        </w:rPr>
        <w:t>，</w:t>
      </w:r>
      <w:r>
        <w:rPr>
          <w:rFonts w:hint="eastAsia" w:ascii="仿宋_GB2312" w:eastAsia="仿宋_GB2312"/>
          <w:sz w:val="28"/>
          <w:szCs w:val="28"/>
        </w:rPr>
        <w:t>机关事业单位职业年金缴费支出</w:t>
      </w:r>
      <w:r>
        <w:rPr>
          <w:rFonts w:hint="eastAsia" w:ascii="仿宋_GB2312"/>
          <w:sz w:val="28"/>
          <w:szCs w:val="28"/>
        </w:rPr>
        <w:t>17.04</w:t>
      </w:r>
      <w:r>
        <w:rPr>
          <w:rFonts w:hint="eastAsia" w:ascii="仿宋_GB2312" w:eastAsia="仿宋_GB2312"/>
          <w:sz w:val="28"/>
          <w:szCs w:val="28"/>
        </w:rPr>
        <w:t>万元，行政单位医疗</w:t>
      </w:r>
      <w:r>
        <w:rPr>
          <w:rFonts w:hint="eastAsia" w:ascii="仿宋_GB2312"/>
          <w:sz w:val="28"/>
          <w:szCs w:val="28"/>
        </w:rPr>
        <w:t>30.58</w:t>
      </w:r>
      <w:r>
        <w:rPr>
          <w:rFonts w:hint="eastAsia" w:ascii="仿宋_GB2312" w:eastAsia="仿宋_GB2312"/>
          <w:sz w:val="28"/>
          <w:szCs w:val="28"/>
        </w:rPr>
        <w:t>万元</w:t>
      </w:r>
      <w:r>
        <w:rPr>
          <w:rFonts w:hint="eastAsia" w:ascii="仿宋_GB2312" w:eastAsia="仿宋_GB2312"/>
          <w:sz w:val="28"/>
          <w:szCs w:val="28"/>
          <w:lang w:eastAsia="zh-CN"/>
        </w:rPr>
        <w:t>，</w:t>
      </w:r>
      <w:r>
        <w:rPr>
          <w:rFonts w:hint="eastAsia" w:ascii="仿宋_GB2312" w:eastAsia="仿宋_GB2312"/>
          <w:sz w:val="28"/>
          <w:szCs w:val="28"/>
        </w:rPr>
        <w:t>住房公积金</w:t>
      </w:r>
      <w:r>
        <w:rPr>
          <w:rFonts w:hint="eastAsia" w:ascii="仿宋_GB2312"/>
          <w:sz w:val="28"/>
          <w:szCs w:val="28"/>
        </w:rPr>
        <w:t>90.6</w:t>
      </w:r>
      <w:r>
        <w:rPr>
          <w:rFonts w:hint="eastAsia" w:ascii="仿宋_GB2312" w:eastAsia="仿宋_GB2312"/>
          <w:sz w:val="28"/>
          <w:szCs w:val="28"/>
        </w:rPr>
        <w:t>万元。</w:t>
      </w:r>
    </w:p>
    <w:p w14:paraId="7C64090B">
      <w:pPr>
        <w:spacing w:line="560" w:lineRule="exact"/>
        <w:ind w:firstLine="700" w:firstLineChars="250"/>
        <w:rPr>
          <w:rFonts w:ascii="仿宋_GB2312" w:eastAsia="仿宋_GB2312" w:cs="仿宋_GB2312"/>
          <w:sz w:val="28"/>
          <w:szCs w:val="28"/>
        </w:rPr>
      </w:pPr>
      <w:r>
        <w:rPr>
          <w:rFonts w:hint="eastAsia" w:ascii="仿宋_GB2312" w:eastAsia="仿宋_GB2312" w:cs="仿宋_GB2312"/>
          <w:sz w:val="28"/>
          <w:szCs w:val="28"/>
        </w:rPr>
        <w:t>项目支出是用于保障县人力资源和社会保障局行政机构为完成特定的行政工作任务或事业发展目标，用于专项业务工作的经费支出。2020年项目支出收入数2342.1万元，其中</w:t>
      </w:r>
      <w:r>
        <w:rPr>
          <w:rFonts w:hint="eastAsia" w:ascii="仿宋_GB2312" w:eastAsia="仿宋_GB2312" w:cs="仿宋_GB2312"/>
          <w:sz w:val="28"/>
          <w:szCs w:val="28"/>
          <w:lang w:eastAsia="zh-CN"/>
        </w:rPr>
        <w:t>：</w:t>
      </w:r>
      <w:r>
        <w:rPr>
          <w:rFonts w:hint="eastAsia" w:ascii="仿宋_GB2312" w:eastAsia="仿宋_GB2312" w:cs="仿宋_GB2312"/>
          <w:sz w:val="28"/>
          <w:szCs w:val="28"/>
        </w:rPr>
        <w:t>行政事业单位编外用工工资741.87万元，教育支出编外用工工资827.28万元，编外用工工资（学前教育发展资金）686.4万元，“三支一扶”工作经费4.16万元，返还农民专户利息（车辆购置费）26.72万元，2号楼政务大厅改造费19.19万元，服装购置费20万元，办公费16.48万元。</w:t>
      </w:r>
    </w:p>
    <w:p w14:paraId="24BBD65F">
      <w:pPr>
        <w:spacing w:line="560" w:lineRule="exact"/>
        <w:ind w:firstLine="700" w:firstLineChars="250"/>
        <w:rPr>
          <w:rFonts w:ascii="仿宋_GB2312" w:eastAsia="仿宋_GB2312" w:cs="仿宋_GB2312"/>
          <w:sz w:val="28"/>
          <w:szCs w:val="28"/>
        </w:rPr>
      </w:pPr>
      <w:r>
        <w:rPr>
          <w:rFonts w:hint="eastAsia" w:ascii="仿宋_GB2312" w:eastAsia="仿宋_GB2312" w:cs="仿宋_GB2312"/>
          <w:sz w:val="28"/>
          <w:szCs w:val="28"/>
        </w:rPr>
        <w:t>（2）2021年1</w:t>
      </w:r>
      <w:r>
        <w:rPr>
          <w:rFonts w:hint="eastAsia" w:ascii="仿宋_GB2312" w:eastAsia="仿宋_GB2312" w:cs="仿宋_GB2312"/>
          <w:sz w:val="28"/>
          <w:szCs w:val="28"/>
          <w:lang w:eastAsia="zh-CN"/>
        </w:rPr>
        <w:t>—</w:t>
      </w:r>
      <w:r>
        <w:rPr>
          <w:rFonts w:hint="eastAsia" w:ascii="仿宋_GB2312" w:eastAsia="仿宋_GB2312" w:cs="仿宋_GB2312"/>
          <w:sz w:val="28"/>
          <w:szCs w:val="28"/>
        </w:rPr>
        <w:t>6月财政资金收入2498.77万元。</w:t>
      </w:r>
    </w:p>
    <w:p w14:paraId="551BB93A">
      <w:pPr>
        <w:tabs>
          <w:tab w:val="left" w:pos="750"/>
        </w:tabs>
        <w:spacing w:line="560" w:lineRule="exact"/>
        <w:ind w:firstLine="548" w:firstLineChars="196"/>
        <w:rPr>
          <w:rFonts w:ascii="仿宋_GB2312" w:eastAsia="仿宋_GB2312" w:cs="仿宋_GB2312"/>
          <w:sz w:val="28"/>
          <w:szCs w:val="28"/>
        </w:rPr>
      </w:pPr>
      <w:r>
        <w:rPr>
          <w:rFonts w:hint="eastAsia" w:ascii="仿宋_GB2312" w:eastAsia="仿宋_GB2312" w:cs="仿宋_GB2312"/>
          <w:sz w:val="28"/>
          <w:szCs w:val="28"/>
        </w:rPr>
        <w:t>基本支出是用于保障县人力资源和社会保障局行政机构的正常运转的日常支出，包括基本工资、津贴补贴、基本养老保险、医疗保险等人员经费以及办公费、印刷费、水电费等日常公用经费。2020年1</w:t>
      </w:r>
      <w:r>
        <w:rPr>
          <w:rFonts w:hint="eastAsia" w:ascii="仿宋_GB2312" w:eastAsia="仿宋_GB2312" w:cs="仿宋_GB2312"/>
          <w:sz w:val="28"/>
          <w:szCs w:val="28"/>
          <w:lang w:eastAsia="zh-CN"/>
        </w:rPr>
        <w:t>—</w:t>
      </w:r>
      <w:r>
        <w:rPr>
          <w:rFonts w:hint="eastAsia" w:ascii="仿宋_GB2312" w:eastAsia="仿宋_GB2312" w:cs="仿宋_GB2312"/>
          <w:sz w:val="28"/>
          <w:szCs w:val="28"/>
        </w:rPr>
        <w:t>6月本部门基本支出收入数</w:t>
      </w:r>
      <w:r>
        <w:rPr>
          <w:rFonts w:hint="eastAsia" w:ascii="仿宋_GB2312" w:cs="仿宋_GB2312"/>
          <w:sz w:val="28"/>
          <w:szCs w:val="28"/>
        </w:rPr>
        <w:t>828.85</w:t>
      </w:r>
      <w:r>
        <w:rPr>
          <w:rFonts w:hint="eastAsia" w:ascii="仿宋_GB2312" w:eastAsia="仿宋_GB2312" w:cs="仿宋_GB2312"/>
          <w:sz w:val="28"/>
          <w:szCs w:val="28"/>
        </w:rPr>
        <w:t>万元。其中：行政运行</w:t>
      </w:r>
      <w:r>
        <w:rPr>
          <w:rFonts w:hint="eastAsia" w:ascii="仿宋_GB2312" w:cs="仿宋_GB2312"/>
          <w:sz w:val="28"/>
          <w:szCs w:val="28"/>
        </w:rPr>
        <w:t>736.63</w:t>
      </w:r>
      <w:r>
        <w:rPr>
          <w:rFonts w:hint="eastAsia" w:ascii="仿宋_GB2312" w:eastAsia="仿宋_GB2312" w:cs="仿宋_GB2312"/>
          <w:sz w:val="28"/>
          <w:szCs w:val="28"/>
        </w:rPr>
        <w:t>万元，机关事业养老保险</w:t>
      </w:r>
      <w:r>
        <w:rPr>
          <w:rFonts w:hint="eastAsia" w:ascii="仿宋_GB2312" w:cs="仿宋_GB2312"/>
          <w:sz w:val="28"/>
          <w:szCs w:val="28"/>
        </w:rPr>
        <w:t>59.29</w:t>
      </w:r>
      <w:r>
        <w:rPr>
          <w:rFonts w:hint="eastAsia" w:ascii="仿宋_GB2312" w:eastAsia="仿宋_GB2312" w:cs="仿宋_GB2312"/>
          <w:sz w:val="28"/>
          <w:szCs w:val="28"/>
        </w:rPr>
        <w:t>万元</w:t>
      </w:r>
      <w:r>
        <w:rPr>
          <w:rFonts w:hint="eastAsia" w:ascii="仿宋_GB2312" w:eastAsia="仿宋_GB2312" w:cs="仿宋_GB2312"/>
          <w:sz w:val="28"/>
          <w:szCs w:val="28"/>
          <w:lang w:eastAsia="zh-CN"/>
        </w:rPr>
        <w:t>，</w:t>
      </w:r>
      <w:r>
        <w:rPr>
          <w:rFonts w:hint="eastAsia" w:ascii="仿宋_GB2312" w:eastAsia="仿宋_GB2312" w:cs="仿宋_GB2312"/>
          <w:sz w:val="28"/>
          <w:szCs w:val="28"/>
        </w:rPr>
        <w:t>行政单位医疗</w:t>
      </w:r>
      <w:r>
        <w:rPr>
          <w:rFonts w:hint="eastAsia" w:ascii="仿宋_GB2312" w:cs="仿宋_GB2312"/>
          <w:sz w:val="28"/>
          <w:szCs w:val="28"/>
        </w:rPr>
        <w:t>12.45</w:t>
      </w:r>
      <w:r>
        <w:rPr>
          <w:rFonts w:hint="eastAsia" w:ascii="仿宋_GB2312" w:eastAsia="仿宋_GB2312" w:cs="仿宋_GB2312"/>
          <w:sz w:val="28"/>
          <w:szCs w:val="28"/>
        </w:rPr>
        <w:t>万元，事业单位医疗13.</w:t>
      </w:r>
      <w:r>
        <w:rPr>
          <w:rFonts w:hint="eastAsia" w:ascii="仿宋_GB2312" w:cs="仿宋_GB2312"/>
          <w:sz w:val="28"/>
          <w:szCs w:val="28"/>
        </w:rPr>
        <w:t>75</w:t>
      </w:r>
      <w:r>
        <w:rPr>
          <w:rFonts w:hint="eastAsia" w:ascii="仿宋_GB2312" w:eastAsia="仿宋_GB2312" w:cs="仿宋_GB2312"/>
          <w:sz w:val="28"/>
          <w:szCs w:val="28"/>
        </w:rPr>
        <w:t>万元，公务员医疗补助</w:t>
      </w:r>
      <w:r>
        <w:rPr>
          <w:rFonts w:hint="eastAsia" w:ascii="仿宋_GB2312" w:cs="仿宋_GB2312"/>
          <w:sz w:val="28"/>
          <w:szCs w:val="28"/>
        </w:rPr>
        <w:t>6.73</w:t>
      </w:r>
      <w:r>
        <w:rPr>
          <w:rFonts w:hint="eastAsia" w:ascii="仿宋_GB2312" w:eastAsia="仿宋_GB2312" w:cs="仿宋_GB2312"/>
          <w:sz w:val="28"/>
          <w:szCs w:val="28"/>
        </w:rPr>
        <w:t>万元。</w:t>
      </w:r>
    </w:p>
    <w:p w14:paraId="239DC12F">
      <w:pPr>
        <w:tabs>
          <w:tab w:val="left" w:pos="750"/>
        </w:tabs>
        <w:spacing w:line="560" w:lineRule="exact"/>
        <w:ind w:firstLine="548" w:firstLineChars="196"/>
        <w:rPr>
          <w:lang w:val="zh-CN"/>
        </w:rPr>
      </w:pPr>
      <w:r>
        <w:rPr>
          <w:rFonts w:hint="eastAsia" w:ascii="仿宋_GB2312" w:eastAsia="仿宋_GB2312" w:cs="仿宋_GB2312"/>
          <w:sz w:val="28"/>
          <w:szCs w:val="28"/>
        </w:rPr>
        <w:t>项目支出是用于保障县人力资源和社会保障局行政机构为完成特定的行政工作任务或事业发展目标，用于专项业务工作的经费支出。2020年1</w:t>
      </w:r>
      <w:r>
        <w:rPr>
          <w:rFonts w:hint="eastAsia" w:ascii="仿宋_GB2312" w:eastAsia="仿宋_GB2312" w:cs="仿宋_GB2312"/>
          <w:sz w:val="28"/>
          <w:szCs w:val="28"/>
          <w:lang w:eastAsia="zh-CN"/>
        </w:rPr>
        <w:t>—</w:t>
      </w:r>
      <w:r>
        <w:rPr>
          <w:rFonts w:hint="eastAsia" w:ascii="仿宋_GB2312" w:eastAsia="仿宋_GB2312" w:cs="仿宋_GB2312"/>
          <w:sz w:val="28"/>
          <w:szCs w:val="28"/>
        </w:rPr>
        <w:t>6月本部门项目支出收入数</w:t>
      </w:r>
      <w:r>
        <w:rPr>
          <w:rFonts w:hint="eastAsia" w:ascii="仿宋_GB2312" w:cs="仿宋_GB2312"/>
          <w:sz w:val="28"/>
          <w:szCs w:val="28"/>
        </w:rPr>
        <w:t>1669.92</w:t>
      </w:r>
      <w:r>
        <w:rPr>
          <w:rFonts w:hint="eastAsia" w:ascii="仿宋_GB2312" w:eastAsia="仿宋_GB2312" w:cs="仿宋_GB2312"/>
          <w:sz w:val="28"/>
          <w:szCs w:val="28"/>
        </w:rPr>
        <w:t>万元。</w:t>
      </w:r>
    </w:p>
    <w:p w14:paraId="7608FD1D">
      <w:pPr>
        <w:widowControl/>
        <w:numPr>
          <w:ilvl w:val="0"/>
          <w:numId w:val="10"/>
        </w:numPr>
        <w:adjustRightInd w:val="0"/>
        <w:snapToGrid w:val="0"/>
        <w:spacing w:line="580" w:lineRule="exact"/>
        <w:ind w:firstLine="643" w:firstLineChars="200"/>
        <w:contextualSpacing/>
        <w:jc w:val="left"/>
        <w:rPr>
          <w:rFonts w:ascii="仿宋_GB2312" w:hAnsi="仿宋_GB2312" w:eastAsia="仿宋_GB2312" w:cs="仿宋_GB2312"/>
          <w:b/>
          <w:bCs/>
          <w:color w:val="000000"/>
          <w:kern w:val="0"/>
          <w:sz w:val="32"/>
          <w:szCs w:val="32"/>
          <w:shd w:val="clear" w:color="auto" w:fill="FFFFFF"/>
          <w:lang w:val="zh-CN"/>
        </w:rPr>
      </w:pPr>
      <w:r>
        <w:rPr>
          <w:rFonts w:hint="eastAsia" w:ascii="仿宋_GB2312" w:hAnsi="仿宋_GB2312" w:eastAsia="仿宋_GB2312" w:cs="仿宋_GB2312"/>
          <w:b/>
          <w:bCs/>
          <w:color w:val="000000"/>
          <w:kern w:val="0"/>
          <w:sz w:val="32"/>
          <w:szCs w:val="32"/>
          <w:shd w:val="clear" w:color="auto" w:fill="FFFFFF"/>
          <w:lang w:val="zh-CN"/>
        </w:rPr>
        <w:t>部门财政资金支出情况。</w:t>
      </w:r>
    </w:p>
    <w:p w14:paraId="51E347F5">
      <w:pPr>
        <w:tabs>
          <w:tab w:val="left" w:pos="750"/>
        </w:tabs>
        <w:spacing w:line="560" w:lineRule="exact"/>
        <w:ind w:firstLine="315" w:firstLineChars="150"/>
      </w:pPr>
      <w:r>
        <w:rPr>
          <w:rFonts w:hint="eastAsia"/>
        </w:rPr>
        <w:t xml:space="preserve">     </w:t>
      </w:r>
      <w:r>
        <w:rPr>
          <w:rFonts w:hint="eastAsia" w:ascii="仿宋_GB2312" w:eastAsia="仿宋_GB2312" w:cs="仿宋_GB2312"/>
          <w:sz w:val="28"/>
          <w:szCs w:val="28"/>
        </w:rPr>
        <w:t>（1）20</w:t>
      </w:r>
      <w:r>
        <w:rPr>
          <w:rFonts w:hint="eastAsia" w:ascii="仿宋_GB2312" w:cs="仿宋_GB2312"/>
          <w:sz w:val="28"/>
          <w:szCs w:val="28"/>
        </w:rPr>
        <w:t>20</w:t>
      </w:r>
      <w:r>
        <w:rPr>
          <w:rFonts w:hint="eastAsia" w:ascii="仿宋_GB2312" w:eastAsia="仿宋_GB2312" w:cs="仿宋_GB2312"/>
          <w:sz w:val="28"/>
          <w:szCs w:val="28"/>
        </w:rPr>
        <w:t>年部门财政资金支出情况</w:t>
      </w:r>
    </w:p>
    <w:p w14:paraId="174C56C0">
      <w:pPr>
        <w:spacing w:line="560" w:lineRule="exact"/>
        <w:ind w:firstLine="560" w:firstLineChars="200"/>
        <w:rPr>
          <w:rFonts w:ascii="仿宋_GB2312" w:eastAsia="仿宋_GB2312"/>
          <w:sz w:val="28"/>
          <w:szCs w:val="28"/>
        </w:rPr>
      </w:pPr>
      <w:r>
        <w:rPr>
          <w:rFonts w:hint="eastAsia" w:ascii="仿宋_GB2312" w:eastAsia="仿宋_GB2312"/>
          <w:sz w:val="28"/>
          <w:szCs w:val="28"/>
        </w:rPr>
        <w:t>20</w:t>
      </w:r>
      <w:r>
        <w:rPr>
          <w:rFonts w:hint="eastAsia" w:ascii="仿宋_GB2312"/>
          <w:sz w:val="28"/>
          <w:szCs w:val="28"/>
        </w:rPr>
        <w:t>20</w:t>
      </w:r>
      <w:r>
        <w:rPr>
          <w:rFonts w:hint="eastAsia" w:ascii="仿宋_GB2312" w:eastAsia="仿宋_GB2312"/>
          <w:sz w:val="28"/>
          <w:szCs w:val="28"/>
        </w:rPr>
        <w:t>年松潘县</w:t>
      </w:r>
      <w:r>
        <w:rPr>
          <w:rFonts w:hint="eastAsia" w:ascii="仿宋_GB2312" w:eastAsia="仿宋_GB2312" w:cs="仿宋_GB2312"/>
          <w:sz w:val="28"/>
          <w:szCs w:val="28"/>
        </w:rPr>
        <w:t>人力资源和社会保障局</w:t>
      </w:r>
      <w:r>
        <w:rPr>
          <w:rFonts w:hint="eastAsia" w:ascii="仿宋_GB2312" w:eastAsia="仿宋_GB2312"/>
          <w:sz w:val="28"/>
          <w:szCs w:val="28"/>
        </w:rPr>
        <w:t>本年支出合计</w:t>
      </w:r>
      <w:r>
        <w:rPr>
          <w:rFonts w:hint="eastAsia" w:ascii="仿宋_GB2312"/>
          <w:sz w:val="28"/>
          <w:szCs w:val="28"/>
        </w:rPr>
        <w:t>3398.29</w:t>
      </w:r>
      <w:r>
        <w:rPr>
          <w:rFonts w:hint="eastAsia" w:ascii="仿宋_GB2312" w:eastAsia="仿宋_GB2312"/>
          <w:sz w:val="28"/>
          <w:szCs w:val="28"/>
        </w:rPr>
        <w:t>万元，其中：基本支出</w:t>
      </w:r>
      <w:r>
        <w:rPr>
          <w:rFonts w:hint="eastAsia" w:ascii="仿宋_GB2312"/>
          <w:sz w:val="28"/>
          <w:szCs w:val="28"/>
        </w:rPr>
        <w:t>1102.89</w:t>
      </w:r>
      <w:r>
        <w:rPr>
          <w:rFonts w:hint="eastAsia" w:ascii="仿宋_GB2312" w:eastAsia="仿宋_GB2312"/>
          <w:sz w:val="28"/>
          <w:szCs w:val="28"/>
        </w:rPr>
        <w:t>万元，占</w:t>
      </w:r>
      <w:r>
        <w:rPr>
          <w:rFonts w:hint="eastAsia" w:ascii="仿宋_GB2312"/>
          <w:sz w:val="28"/>
          <w:szCs w:val="28"/>
        </w:rPr>
        <w:t>32.45</w:t>
      </w:r>
      <w:r>
        <w:rPr>
          <w:rFonts w:hint="eastAsia" w:ascii="仿宋_GB2312" w:eastAsia="仿宋_GB2312"/>
          <w:sz w:val="28"/>
          <w:szCs w:val="28"/>
        </w:rPr>
        <w:t>%；项目支出</w:t>
      </w:r>
      <w:r>
        <w:rPr>
          <w:rFonts w:hint="eastAsia" w:ascii="仿宋_GB2312"/>
          <w:sz w:val="28"/>
          <w:szCs w:val="28"/>
        </w:rPr>
        <w:t>2295.4</w:t>
      </w:r>
      <w:r>
        <w:rPr>
          <w:rFonts w:hint="eastAsia" w:ascii="仿宋_GB2312" w:eastAsia="仿宋_GB2312"/>
          <w:sz w:val="28"/>
          <w:szCs w:val="28"/>
        </w:rPr>
        <w:t>万元，占</w:t>
      </w:r>
      <w:r>
        <w:rPr>
          <w:rFonts w:hint="eastAsia" w:ascii="仿宋_GB2312"/>
          <w:sz w:val="28"/>
          <w:szCs w:val="28"/>
        </w:rPr>
        <w:t>67.55</w:t>
      </w:r>
      <w:r>
        <w:rPr>
          <w:rFonts w:hint="eastAsia" w:ascii="仿宋_GB2312" w:eastAsia="仿宋_GB2312"/>
          <w:sz w:val="28"/>
          <w:szCs w:val="28"/>
        </w:rPr>
        <w:t xml:space="preserve">%。 </w:t>
      </w:r>
    </w:p>
    <w:p w14:paraId="66A8C7EF">
      <w:pPr>
        <w:spacing w:line="560" w:lineRule="exact"/>
        <w:ind w:firstLine="420" w:firstLineChars="150"/>
        <w:rPr>
          <w:rFonts w:ascii="仿宋_GB2312" w:eastAsia="仿宋_GB2312"/>
          <w:sz w:val="28"/>
          <w:szCs w:val="28"/>
        </w:rPr>
      </w:pPr>
      <w:r>
        <w:rPr>
          <w:rFonts w:hint="eastAsia" w:ascii="仿宋_GB2312" w:eastAsia="仿宋_GB2312"/>
          <w:sz w:val="28"/>
          <w:szCs w:val="28"/>
        </w:rPr>
        <w:t>行政运行20</w:t>
      </w:r>
      <w:r>
        <w:rPr>
          <w:rFonts w:hint="eastAsia" w:ascii="仿宋_GB2312"/>
          <w:sz w:val="28"/>
          <w:szCs w:val="28"/>
        </w:rPr>
        <w:t>20</w:t>
      </w:r>
      <w:r>
        <w:rPr>
          <w:rFonts w:hint="eastAsia" w:ascii="仿宋_GB2312" w:eastAsia="仿宋_GB2312"/>
          <w:sz w:val="28"/>
          <w:szCs w:val="28"/>
        </w:rPr>
        <w:t>年支出数为</w:t>
      </w:r>
      <w:r>
        <w:rPr>
          <w:rFonts w:hint="eastAsia" w:ascii="仿宋_GB2312"/>
          <w:sz w:val="28"/>
          <w:szCs w:val="28"/>
        </w:rPr>
        <w:t>859.7</w:t>
      </w:r>
      <w:r>
        <w:rPr>
          <w:rFonts w:hint="eastAsia" w:ascii="仿宋_GB2312" w:eastAsia="仿宋_GB2312"/>
          <w:sz w:val="28"/>
          <w:szCs w:val="28"/>
        </w:rPr>
        <w:t>万元，完成预算</w:t>
      </w:r>
      <w:r>
        <w:rPr>
          <w:rFonts w:hint="eastAsia" w:ascii="仿宋_GB2312"/>
          <w:sz w:val="28"/>
          <w:szCs w:val="28"/>
        </w:rPr>
        <w:t>97.17</w:t>
      </w:r>
      <w:r>
        <w:rPr>
          <w:rFonts w:hint="eastAsia" w:ascii="仿宋_GB2312" w:eastAsia="仿宋_GB2312"/>
          <w:sz w:val="28"/>
          <w:szCs w:val="28"/>
        </w:rPr>
        <w:t>%。机关事业单位基本养老保险缴费</w:t>
      </w:r>
      <w:r>
        <w:rPr>
          <w:rFonts w:hint="eastAsia" w:ascii="仿宋_GB2312" w:eastAsia="仿宋_GB2312"/>
          <w:sz w:val="28"/>
          <w:szCs w:val="28"/>
          <w:lang w:eastAsia="zh-CN"/>
        </w:rPr>
        <w:t>支出</w:t>
      </w:r>
      <w:r>
        <w:rPr>
          <w:rFonts w:hint="eastAsia" w:ascii="仿宋_GB2312" w:eastAsia="仿宋_GB2312"/>
          <w:sz w:val="28"/>
          <w:szCs w:val="28"/>
        </w:rPr>
        <w:t>数为</w:t>
      </w:r>
      <w:r>
        <w:rPr>
          <w:rFonts w:hint="eastAsia" w:ascii="仿宋_GB2312"/>
          <w:sz w:val="28"/>
          <w:szCs w:val="28"/>
        </w:rPr>
        <w:t>103.25</w:t>
      </w:r>
      <w:r>
        <w:rPr>
          <w:rFonts w:hint="eastAsia" w:ascii="仿宋_GB2312" w:eastAsia="仿宋_GB2312"/>
          <w:sz w:val="28"/>
          <w:szCs w:val="28"/>
        </w:rPr>
        <w:t>万元</w:t>
      </w:r>
      <w:r>
        <w:rPr>
          <w:rFonts w:hint="eastAsia" w:ascii="仿宋_GB2312" w:eastAsia="仿宋_GB2312"/>
          <w:sz w:val="28"/>
          <w:szCs w:val="28"/>
          <w:lang w:eastAsia="zh-CN"/>
        </w:rPr>
        <w:t>，</w:t>
      </w:r>
      <w:r>
        <w:rPr>
          <w:rFonts w:hint="eastAsia" w:ascii="仿宋_GB2312" w:eastAsia="仿宋_GB2312"/>
          <w:sz w:val="28"/>
          <w:szCs w:val="28"/>
        </w:rPr>
        <w:t>完成预算100%。行政单位医疗20</w:t>
      </w:r>
      <w:r>
        <w:rPr>
          <w:rFonts w:hint="eastAsia" w:ascii="仿宋_GB2312"/>
          <w:sz w:val="28"/>
          <w:szCs w:val="28"/>
        </w:rPr>
        <w:t>20</w:t>
      </w:r>
      <w:r>
        <w:rPr>
          <w:rFonts w:hint="eastAsia" w:ascii="仿宋_GB2312" w:eastAsia="仿宋_GB2312"/>
          <w:sz w:val="28"/>
          <w:szCs w:val="28"/>
        </w:rPr>
        <w:t>年支出数为</w:t>
      </w:r>
      <w:r>
        <w:rPr>
          <w:rFonts w:hint="eastAsia" w:ascii="仿宋_GB2312"/>
          <w:sz w:val="28"/>
          <w:szCs w:val="28"/>
        </w:rPr>
        <w:t>30.58</w:t>
      </w:r>
      <w:r>
        <w:rPr>
          <w:rFonts w:hint="eastAsia" w:ascii="仿宋_GB2312" w:eastAsia="仿宋_GB2312"/>
          <w:sz w:val="28"/>
          <w:szCs w:val="28"/>
        </w:rPr>
        <w:t>万元，完成预算100%</w:t>
      </w:r>
      <w:r>
        <w:rPr>
          <w:rFonts w:hint="eastAsia" w:ascii="仿宋_GB2312" w:eastAsia="仿宋_GB2312" w:cs="仿宋_GB2312"/>
          <w:sz w:val="28"/>
          <w:szCs w:val="28"/>
        </w:rPr>
        <w:t>。</w:t>
      </w:r>
      <w:r>
        <w:rPr>
          <w:rFonts w:hint="eastAsia" w:ascii="仿宋_GB2312" w:eastAsia="仿宋_GB2312"/>
          <w:sz w:val="28"/>
          <w:szCs w:val="28"/>
        </w:rPr>
        <w:t>住房公积金20</w:t>
      </w:r>
      <w:r>
        <w:rPr>
          <w:rFonts w:hint="eastAsia" w:ascii="仿宋_GB2312"/>
          <w:sz w:val="28"/>
          <w:szCs w:val="28"/>
        </w:rPr>
        <w:t>20</w:t>
      </w:r>
      <w:r>
        <w:rPr>
          <w:rFonts w:hint="eastAsia" w:ascii="仿宋_GB2312" w:eastAsia="仿宋_GB2312"/>
          <w:sz w:val="28"/>
          <w:szCs w:val="28"/>
        </w:rPr>
        <w:t>年决算数为</w:t>
      </w:r>
      <w:r>
        <w:rPr>
          <w:rFonts w:hint="eastAsia" w:ascii="仿宋_GB2312"/>
          <w:sz w:val="28"/>
          <w:szCs w:val="28"/>
        </w:rPr>
        <w:t>90.61</w:t>
      </w:r>
      <w:r>
        <w:rPr>
          <w:rFonts w:hint="eastAsia" w:ascii="仿宋_GB2312" w:eastAsia="仿宋_GB2312"/>
          <w:sz w:val="28"/>
          <w:szCs w:val="28"/>
        </w:rPr>
        <w:t xml:space="preserve">万元，完成预算100%。 </w:t>
      </w:r>
    </w:p>
    <w:p w14:paraId="740B00E6">
      <w:pPr>
        <w:tabs>
          <w:tab w:val="left" w:pos="750"/>
        </w:tabs>
        <w:spacing w:line="560" w:lineRule="exact"/>
        <w:ind w:firstLine="560" w:firstLineChars="200"/>
        <w:rPr>
          <w:rFonts w:ascii="仿宋_GB2312" w:eastAsia="仿宋_GB2312" w:cs="仿宋_GB2312"/>
          <w:sz w:val="28"/>
          <w:szCs w:val="28"/>
        </w:rPr>
      </w:pPr>
      <w:r>
        <w:rPr>
          <w:rFonts w:hint="eastAsia" w:ascii="仿宋_GB2312" w:eastAsia="仿宋_GB2312" w:cs="仿宋_GB2312"/>
          <w:sz w:val="28"/>
          <w:szCs w:val="28"/>
        </w:rPr>
        <w:t>（2）202</w:t>
      </w:r>
      <w:r>
        <w:rPr>
          <w:rFonts w:hint="eastAsia" w:ascii="仿宋_GB2312" w:cs="仿宋_GB2312"/>
          <w:sz w:val="28"/>
          <w:szCs w:val="28"/>
        </w:rPr>
        <w:t>1</w:t>
      </w:r>
      <w:r>
        <w:rPr>
          <w:rFonts w:hint="eastAsia" w:ascii="仿宋_GB2312" w:eastAsia="仿宋_GB2312" w:cs="仿宋_GB2312"/>
          <w:sz w:val="28"/>
          <w:szCs w:val="28"/>
        </w:rPr>
        <w:t>年1</w:t>
      </w:r>
      <w:r>
        <w:rPr>
          <w:rFonts w:hint="eastAsia" w:ascii="仿宋_GB2312" w:eastAsia="仿宋_GB2312" w:cs="仿宋_GB2312"/>
          <w:sz w:val="28"/>
          <w:szCs w:val="28"/>
          <w:lang w:eastAsia="zh-CN"/>
        </w:rPr>
        <w:t>—</w:t>
      </w:r>
      <w:r>
        <w:rPr>
          <w:rFonts w:hint="eastAsia" w:ascii="仿宋_GB2312" w:eastAsia="仿宋_GB2312" w:cs="仿宋_GB2312"/>
          <w:sz w:val="28"/>
          <w:szCs w:val="28"/>
        </w:rPr>
        <w:t>6月财政资金支出情况</w:t>
      </w:r>
    </w:p>
    <w:p w14:paraId="652E7907">
      <w:pPr>
        <w:tabs>
          <w:tab w:val="left" w:pos="750"/>
        </w:tabs>
        <w:spacing w:line="560" w:lineRule="exact"/>
        <w:ind w:firstLine="548" w:firstLineChars="196"/>
        <w:rPr>
          <w:rFonts w:ascii="仿宋_GB2312" w:eastAsia="仿宋_GB2312" w:cs="仿宋_GB2312"/>
          <w:sz w:val="28"/>
          <w:szCs w:val="28"/>
        </w:rPr>
      </w:pPr>
      <w:r>
        <w:rPr>
          <w:rFonts w:hint="eastAsia" w:ascii="仿宋_GB2312" w:eastAsia="仿宋_GB2312" w:cs="仿宋_GB2312"/>
          <w:sz w:val="28"/>
          <w:szCs w:val="28"/>
        </w:rPr>
        <w:t>2020年1</w:t>
      </w:r>
      <w:r>
        <w:rPr>
          <w:rFonts w:hint="eastAsia" w:ascii="仿宋_GB2312" w:eastAsia="仿宋_GB2312" w:cs="仿宋_GB2312"/>
          <w:sz w:val="28"/>
          <w:szCs w:val="28"/>
          <w:lang w:eastAsia="zh-CN"/>
        </w:rPr>
        <w:t>—</w:t>
      </w:r>
      <w:r>
        <w:rPr>
          <w:rFonts w:hint="eastAsia" w:ascii="仿宋_GB2312" w:eastAsia="仿宋_GB2312" w:cs="仿宋_GB2312"/>
          <w:sz w:val="28"/>
          <w:szCs w:val="28"/>
        </w:rPr>
        <w:t>6月本部门基本支出数</w:t>
      </w:r>
      <w:r>
        <w:rPr>
          <w:rFonts w:hint="eastAsia" w:ascii="仿宋_GB2312" w:cs="仿宋_GB2312"/>
          <w:sz w:val="28"/>
          <w:szCs w:val="28"/>
        </w:rPr>
        <w:t>462.64</w:t>
      </w:r>
      <w:r>
        <w:rPr>
          <w:rFonts w:hint="eastAsia" w:ascii="仿宋_GB2312" w:eastAsia="仿宋_GB2312" w:cs="仿宋_GB2312"/>
          <w:sz w:val="28"/>
          <w:szCs w:val="28"/>
        </w:rPr>
        <w:t>万元。基本支出是用于保障县人力资源和社会保障局行政机构的正常运转的日常支出，包括基本工资、津贴补贴、基本养老保险、医疗保险等人员经费以及办公费、印刷费、水电费等日常公用经费。其中：行政运行</w:t>
      </w:r>
      <w:r>
        <w:rPr>
          <w:rFonts w:hint="eastAsia" w:ascii="仿宋_GB2312" w:cs="仿宋_GB2312"/>
          <w:sz w:val="28"/>
          <w:szCs w:val="28"/>
        </w:rPr>
        <w:t>411.12</w:t>
      </w:r>
      <w:r>
        <w:rPr>
          <w:rFonts w:hint="eastAsia" w:ascii="仿宋_GB2312" w:eastAsia="仿宋_GB2312" w:cs="仿宋_GB2312"/>
          <w:sz w:val="28"/>
          <w:szCs w:val="28"/>
        </w:rPr>
        <w:t>万元，机关事业养老保险</w:t>
      </w:r>
      <w:r>
        <w:rPr>
          <w:rFonts w:hint="eastAsia" w:ascii="仿宋_GB2312" w:cs="仿宋_GB2312"/>
          <w:sz w:val="28"/>
          <w:szCs w:val="28"/>
        </w:rPr>
        <w:t>25.56</w:t>
      </w:r>
      <w:r>
        <w:rPr>
          <w:rFonts w:hint="eastAsia" w:ascii="仿宋_GB2312" w:eastAsia="仿宋_GB2312" w:cs="仿宋_GB2312"/>
          <w:sz w:val="28"/>
          <w:szCs w:val="28"/>
        </w:rPr>
        <w:t>万元</w:t>
      </w:r>
      <w:r>
        <w:rPr>
          <w:rFonts w:hint="eastAsia" w:ascii="仿宋_GB2312" w:eastAsia="仿宋_GB2312" w:cs="仿宋_GB2312"/>
          <w:sz w:val="28"/>
          <w:szCs w:val="28"/>
          <w:lang w:eastAsia="zh-CN"/>
        </w:rPr>
        <w:t>，</w:t>
      </w:r>
      <w:r>
        <w:rPr>
          <w:rFonts w:hint="eastAsia" w:ascii="仿宋_GB2312" w:eastAsia="仿宋_GB2312" w:cs="仿宋_GB2312"/>
          <w:sz w:val="28"/>
          <w:szCs w:val="28"/>
        </w:rPr>
        <w:t>行政单位医疗12.</w:t>
      </w:r>
      <w:r>
        <w:rPr>
          <w:rFonts w:hint="eastAsia" w:ascii="仿宋_GB2312" w:cs="仿宋_GB2312"/>
          <w:sz w:val="28"/>
          <w:szCs w:val="28"/>
        </w:rPr>
        <w:t>45</w:t>
      </w:r>
      <w:r>
        <w:rPr>
          <w:rFonts w:hint="eastAsia" w:ascii="仿宋_GB2312" w:eastAsia="仿宋_GB2312" w:cs="仿宋_GB2312"/>
          <w:sz w:val="28"/>
          <w:szCs w:val="28"/>
        </w:rPr>
        <w:t>万元，事业单位医疗</w:t>
      </w:r>
      <w:r>
        <w:rPr>
          <w:rFonts w:hint="eastAsia" w:ascii="仿宋_GB2312" w:cs="仿宋_GB2312"/>
          <w:sz w:val="28"/>
          <w:szCs w:val="28"/>
        </w:rPr>
        <w:t>9.81</w:t>
      </w:r>
      <w:r>
        <w:rPr>
          <w:rFonts w:hint="eastAsia" w:ascii="仿宋_GB2312" w:eastAsia="仿宋_GB2312" w:cs="仿宋_GB2312"/>
          <w:sz w:val="28"/>
          <w:szCs w:val="28"/>
        </w:rPr>
        <w:t>万元，公务员医疗补助</w:t>
      </w:r>
      <w:r>
        <w:rPr>
          <w:rFonts w:hint="eastAsia" w:ascii="仿宋_GB2312" w:cs="仿宋_GB2312"/>
          <w:sz w:val="28"/>
          <w:szCs w:val="28"/>
        </w:rPr>
        <w:t>3.7</w:t>
      </w:r>
      <w:r>
        <w:rPr>
          <w:rFonts w:hint="eastAsia" w:ascii="仿宋_GB2312" w:eastAsia="仿宋_GB2312" w:cs="仿宋_GB2312"/>
          <w:sz w:val="28"/>
          <w:szCs w:val="28"/>
        </w:rPr>
        <w:t>万元。</w:t>
      </w:r>
    </w:p>
    <w:p w14:paraId="42E5FCF3">
      <w:pPr>
        <w:tabs>
          <w:tab w:val="left" w:pos="750"/>
        </w:tabs>
        <w:spacing w:line="560" w:lineRule="exact"/>
        <w:ind w:firstLine="548" w:firstLineChars="196"/>
        <w:rPr>
          <w:rFonts w:eastAsia="仿宋_GB2312"/>
        </w:rPr>
      </w:pPr>
      <w:r>
        <w:rPr>
          <w:rFonts w:hint="eastAsia" w:ascii="仿宋_GB2312" w:eastAsia="仿宋_GB2312" w:cs="仿宋_GB2312"/>
          <w:sz w:val="28"/>
          <w:szCs w:val="28"/>
        </w:rPr>
        <w:t>2020年1</w:t>
      </w:r>
      <w:r>
        <w:rPr>
          <w:rFonts w:hint="eastAsia" w:ascii="仿宋_GB2312" w:eastAsia="仿宋_GB2312" w:cs="仿宋_GB2312"/>
          <w:sz w:val="28"/>
          <w:szCs w:val="28"/>
          <w:lang w:eastAsia="zh-CN"/>
        </w:rPr>
        <w:t>—</w:t>
      </w:r>
      <w:r>
        <w:rPr>
          <w:rFonts w:hint="eastAsia" w:ascii="仿宋_GB2312" w:eastAsia="仿宋_GB2312" w:cs="仿宋_GB2312"/>
          <w:sz w:val="28"/>
          <w:szCs w:val="28"/>
        </w:rPr>
        <w:t>6月本部门项目支出收入数</w:t>
      </w:r>
      <w:r>
        <w:rPr>
          <w:rFonts w:hint="eastAsia" w:ascii="仿宋_GB2312" w:cs="仿宋_GB2312"/>
          <w:sz w:val="28"/>
          <w:szCs w:val="28"/>
        </w:rPr>
        <w:t>1492.97</w:t>
      </w:r>
      <w:r>
        <w:rPr>
          <w:rFonts w:hint="eastAsia" w:ascii="仿宋_GB2312" w:eastAsia="仿宋_GB2312" w:cs="仿宋_GB2312"/>
          <w:sz w:val="28"/>
          <w:szCs w:val="28"/>
        </w:rPr>
        <w:t>万元</w:t>
      </w:r>
      <w:r>
        <w:rPr>
          <w:rFonts w:hint="eastAsia" w:ascii="仿宋_GB2312" w:eastAsia="仿宋_GB2312" w:cs="仿宋_GB2312"/>
          <w:sz w:val="28"/>
          <w:szCs w:val="28"/>
          <w:lang w:eastAsia="zh-CN"/>
        </w:rPr>
        <w:t>，</w:t>
      </w:r>
      <w:r>
        <w:rPr>
          <w:rFonts w:hint="eastAsia" w:ascii="仿宋_GB2312" w:eastAsia="仿宋_GB2312" w:cs="仿宋_GB2312"/>
          <w:sz w:val="28"/>
          <w:szCs w:val="28"/>
        </w:rPr>
        <w:t>项目支出是用于保障县人力资源和社会保障局行政机构为完成特定的行政工作任务或事业发展目标，用于专项业务工作的经费支出。</w:t>
      </w:r>
    </w:p>
    <w:p w14:paraId="0C25D657">
      <w:pPr>
        <w:widowControl/>
        <w:adjustRightInd w:val="0"/>
        <w:snapToGrid w:val="0"/>
        <w:spacing w:line="580" w:lineRule="exact"/>
        <w:ind w:firstLine="640" w:firstLineChars="200"/>
        <w:contextualSpacing/>
        <w:jc w:val="left"/>
        <w:rPr>
          <w:rFonts w:ascii="黑体" w:eastAsia="黑体" w:cs="宋体"/>
          <w:color w:val="000000"/>
          <w:kern w:val="0"/>
          <w:sz w:val="32"/>
          <w:szCs w:val="32"/>
          <w:shd w:val="clear" w:color="auto" w:fill="FFFFFF"/>
        </w:rPr>
      </w:pPr>
      <w:r>
        <w:rPr>
          <w:rFonts w:hint="eastAsia" w:ascii="黑体" w:eastAsia="黑体" w:cs="宋体"/>
          <w:color w:val="000000"/>
          <w:kern w:val="0"/>
          <w:sz w:val="32"/>
          <w:szCs w:val="32"/>
          <w:shd w:val="clear" w:color="auto" w:fill="FFFFFF"/>
        </w:rPr>
        <w:t>三、部门整体预算绩效管理情况</w:t>
      </w:r>
    </w:p>
    <w:p w14:paraId="229C75D7">
      <w:pPr>
        <w:tabs>
          <w:tab w:val="left" w:pos="750"/>
        </w:tabs>
        <w:spacing w:line="560" w:lineRule="exact"/>
        <w:ind w:firstLine="562" w:firstLineChars="200"/>
        <w:rPr>
          <w:rFonts w:ascii="仿宋_GB2312" w:eastAsia="仿宋_GB2312" w:cs="仿宋_GB2312"/>
          <w:b/>
          <w:sz w:val="28"/>
          <w:szCs w:val="28"/>
        </w:rPr>
      </w:pPr>
      <w:r>
        <w:rPr>
          <w:rFonts w:hint="eastAsia" w:ascii="仿宋_GB2312" w:eastAsia="仿宋_GB2312" w:cs="仿宋_GB2312"/>
          <w:b/>
          <w:sz w:val="28"/>
          <w:szCs w:val="28"/>
        </w:rPr>
        <w:t>（一）预算编制情况</w:t>
      </w:r>
    </w:p>
    <w:p w14:paraId="67616F5A">
      <w:pPr>
        <w:tabs>
          <w:tab w:val="left" w:pos="750"/>
        </w:tabs>
        <w:spacing w:line="560" w:lineRule="exact"/>
        <w:ind w:firstLine="560" w:firstLineChars="200"/>
        <w:rPr>
          <w:rFonts w:ascii="仿宋_GB2312" w:eastAsia="仿宋_GB2312" w:cs="仿宋_GB2312"/>
          <w:sz w:val="28"/>
          <w:szCs w:val="28"/>
        </w:rPr>
      </w:pPr>
      <w:r>
        <w:rPr>
          <w:rFonts w:hint="eastAsia" w:ascii="仿宋_GB2312" w:eastAsia="仿宋_GB2312" w:cs="仿宋_GB2312"/>
          <w:sz w:val="28"/>
          <w:szCs w:val="28"/>
          <w:lang w:eastAsia="zh-CN"/>
        </w:rPr>
        <w:t>1.</w:t>
      </w:r>
      <w:r>
        <w:rPr>
          <w:rFonts w:hint="eastAsia" w:ascii="仿宋_GB2312" w:eastAsia="仿宋_GB2312" w:cs="仿宋_GB2312"/>
          <w:sz w:val="28"/>
          <w:szCs w:val="28"/>
        </w:rPr>
        <w:t>预算编制质量</w:t>
      </w:r>
    </w:p>
    <w:p w14:paraId="1FF9BD05">
      <w:pPr>
        <w:tabs>
          <w:tab w:val="left" w:pos="750"/>
        </w:tabs>
        <w:spacing w:line="560" w:lineRule="exact"/>
        <w:ind w:firstLine="560" w:firstLineChars="200"/>
        <w:rPr>
          <w:rFonts w:ascii="仿宋_GB2312" w:eastAsia="仿宋_GB2312" w:cs="仿宋_GB2312"/>
          <w:sz w:val="28"/>
          <w:szCs w:val="28"/>
        </w:rPr>
      </w:pPr>
      <w:r>
        <w:rPr>
          <w:rFonts w:hint="eastAsia" w:ascii="仿宋_GB2312" w:eastAsia="仿宋_GB2312" w:cs="仿宋_GB2312"/>
          <w:color w:val="333333"/>
          <w:kern w:val="0"/>
          <w:sz w:val="28"/>
          <w:szCs w:val="28"/>
          <w:shd w:val="clear" w:color="auto" w:fill="FBFBFB"/>
          <w:lang w:bidi="ar"/>
        </w:rPr>
        <w:t>按照预算管理有关规定，目前部门预算的编制实行综合预算制度，即全部收入和支出都反映在预算中。</w:t>
      </w:r>
      <w:r>
        <w:rPr>
          <w:rFonts w:hint="eastAsia" w:ascii="仿宋_GB2312" w:eastAsia="仿宋_GB2312" w:cs="仿宋_GB2312"/>
          <w:sz w:val="28"/>
          <w:szCs w:val="28"/>
        </w:rPr>
        <w:t>本部门预算编制是由部门财务严格按照《</w:t>
      </w:r>
      <w:r>
        <w:rPr>
          <w:rFonts w:hint="eastAsia" w:ascii="仿宋_GB2312" w:eastAsia="仿宋_GB2312" w:cs="仿宋_GB2312"/>
          <w:sz w:val="28"/>
          <w:szCs w:val="28"/>
          <w:lang w:eastAsia="zh-CN"/>
        </w:rPr>
        <w:t>中华人民共和国预算法</w:t>
      </w:r>
      <w:r>
        <w:rPr>
          <w:rFonts w:hint="eastAsia" w:ascii="仿宋_GB2312" w:eastAsia="仿宋_GB2312" w:cs="仿宋_GB2312"/>
          <w:sz w:val="28"/>
          <w:szCs w:val="28"/>
        </w:rPr>
        <w:t>》的规定和财政部门预算股的要求，在</w:t>
      </w:r>
      <w:r>
        <w:rPr>
          <w:rFonts w:hint="eastAsia" w:ascii="仿宋_GB2312" w:eastAsia="仿宋_GB2312" w:cs="仿宋_GB2312"/>
          <w:sz w:val="28"/>
          <w:szCs w:val="28"/>
          <w:lang w:eastAsia="zh-CN"/>
        </w:rPr>
        <w:t>既</w:t>
      </w:r>
      <w:r>
        <w:rPr>
          <w:rFonts w:hint="eastAsia" w:ascii="仿宋_GB2312" w:eastAsia="仿宋_GB2312" w:cs="仿宋_GB2312"/>
          <w:sz w:val="28"/>
          <w:szCs w:val="28"/>
        </w:rPr>
        <w:t>能保证本部门日常业务工作顺利开展的需要，又不浪费资金的前提下，合理编制出本部门的年度预算。</w:t>
      </w:r>
    </w:p>
    <w:p w14:paraId="4AD51CD1">
      <w:pPr>
        <w:tabs>
          <w:tab w:val="left" w:pos="750"/>
        </w:tabs>
        <w:spacing w:line="560" w:lineRule="exact"/>
        <w:ind w:firstLine="560" w:firstLineChars="200"/>
        <w:rPr>
          <w:rFonts w:ascii="仿宋_GB2312" w:eastAsia="仿宋_GB2312" w:cs="仿宋_GB2312"/>
          <w:sz w:val="28"/>
          <w:szCs w:val="28"/>
        </w:rPr>
      </w:pPr>
      <w:r>
        <w:rPr>
          <w:rFonts w:hint="eastAsia" w:ascii="仿宋_GB2312" w:eastAsia="仿宋_GB2312" w:cs="仿宋_GB2312"/>
          <w:sz w:val="28"/>
          <w:szCs w:val="28"/>
          <w:lang w:eastAsia="zh-CN"/>
        </w:rPr>
        <w:t>2.</w:t>
      </w:r>
      <w:r>
        <w:rPr>
          <w:rFonts w:hint="eastAsia" w:ascii="仿宋_GB2312" w:eastAsia="仿宋_GB2312" w:cs="仿宋_GB2312"/>
          <w:sz w:val="28"/>
          <w:szCs w:val="28"/>
        </w:rPr>
        <w:t>绩效目标填报</w:t>
      </w:r>
    </w:p>
    <w:p w14:paraId="6CBF5A03">
      <w:pPr>
        <w:tabs>
          <w:tab w:val="left" w:pos="750"/>
        </w:tabs>
        <w:spacing w:line="560" w:lineRule="exact"/>
        <w:ind w:firstLine="560" w:firstLineChars="200"/>
        <w:rPr>
          <w:rFonts w:ascii="仿宋_GB2312" w:eastAsia="仿宋_GB2312" w:cs="仿宋_GB2312"/>
          <w:color w:val="333333"/>
          <w:kern w:val="0"/>
          <w:sz w:val="28"/>
          <w:szCs w:val="28"/>
          <w:shd w:val="clear" w:color="auto" w:fill="FBFBFB"/>
          <w:lang w:bidi="ar"/>
        </w:rPr>
      </w:pPr>
      <w:r>
        <w:rPr>
          <w:rFonts w:hint="eastAsia" w:ascii="仿宋_GB2312" w:eastAsia="仿宋_GB2312" w:cs="仿宋_GB2312"/>
          <w:sz w:val="28"/>
          <w:szCs w:val="28"/>
        </w:rPr>
        <w:t>本部门涉及行政事业单位编外人员工资</w:t>
      </w:r>
      <w:r>
        <w:rPr>
          <w:rFonts w:hint="eastAsia" w:ascii="仿宋_GB2312" w:eastAsia="仿宋_GB2312" w:cs="仿宋_GB2312"/>
          <w:color w:val="333333"/>
          <w:kern w:val="0"/>
          <w:sz w:val="28"/>
          <w:szCs w:val="28"/>
          <w:shd w:val="clear" w:color="auto" w:fill="FBFBFB"/>
          <w:lang w:bidi="ar"/>
        </w:rPr>
        <w:t>、教育系统编外人员工资、下达2020年省级学前教育发展专项资金（民族地区村级辅导员）预算三个绩效考评相关项目。</w:t>
      </w:r>
    </w:p>
    <w:p w14:paraId="03ED0800">
      <w:pPr>
        <w:tabs>
          <w:tab w:val="left" w:pos="750"/>
        </w:tabs>
        <w:spacing w:line="560" w:lineRule="exact"/>
        <w:ind w:firstLine="560" w:firstLineChars="200"/>
        <w:rPr>
          <w:rFonts w:ascii="仿宋_GB2312" w:eastAsia="仿宋_GB2312" w:cs="仿宋_GB2312"/>
          <w:sz w:val="28"/>
          <w:szCs w:val="28"/>
        </w:rPr>
      </w:pPr>
      <w:r>
        <w:rPr>
          <w:rFonts w:hint="eastAsia" w:ascii="仿宋_GB2312" w:eastAsia="仿宋_GB2312" w:cs="仿宋_GB2312"/>
          <w:sz w:val="28"/>
          <w:szCs w:val="28"/>
          <w:lang w:eastAsia="zh-CN"/>
        </w:rPr>
        <w:t>3.</w:t>
      </w:r>
      <w:r>
        <w:rPr>
          <w:rFonts w:hint="eastAsia" w:ascii="仿宋_GB2312" w:eastAsia="仿宋_GB2312" w:cs="仿宋_GB2312"/>
          <w:sz w:val="28"/>
          <w:szCs w:val="28"/>
        </w:rPr>
        <w:t>转移支付提前下达及专项转移支付分地区分项目编制情况</w:t>
      </w:r>
    </w:p>
    <w:p w14:paraId="3758927C">
      <w:pPr>
        <w:tabs>
          <w:tab w:val="left" w:pos="750"/>
        </w:tabs>
        <w:spacing w:line="560" w:lineRule="exact"/>
        <w:ind w:firstLine="560" w:firstLineChars="200"/>
        <w:rPr>
          <w:rFonts w:ascii="仿宋_GB2312" w:eastAsia="仿宋_GB2312" w:cs="仿宋_GB2312"/>
          <w:sz w:val="28"/>
          <w:szCs w:val="28"/>
        </w:rPr>
      </w:pPr>
      <w:r>
        <w:rPr>
          <w:rFonts w:hint="eastAsia" w:ascii="仿宋_GB2312" w:eastAsia="仿宋_GB2312" w:cs="仿宋_GB2312"/>
          <w:sz w:val="28"/>
          <w:szCs w:val="28"/>
        </w:rPr>
        <w:t>本部门转移支付资金为省级转移支付业务装备经费，转移支付资金本部门不参与预算编制，上级部门下达资金指标后，县财政部门按时足额将转移支付资金拨付到本部门。</w:t>
      </w:r>
    </w:p>
    <w:p w14:paraId="5BF87883">
      <w:pPr>
        <w:tabs>
          <w:tab w:val="left" w:pos="750"/>
        </w:tabs>
        <w:spacing w:line="560" w:lineRule="exact"/>
        <w:ind w:firstLine="562" w:firstLineChars="200"/>
        <w:rPr>
          <w:rFonts w:ascii="仿宋_GB2312" w:eastAsia="仿宋_GB2312" w:cs="仿宋_GB2312"/>
          <w:b/>
          <w:bCs/>
          <w:sz w:val="28"/>
          <w:szCs w:val="28"/>
        </w:rPr>
      </w:pPr>
      <w:r>
        <w:rPr>
          <w:rFonts w:hint="eastAsia" w:ascii="仿宋_GB2312" w:eastAsia="仿宋_GB2312" w:cs="仿宋_GB2312"/>
          <w:b/>
          <w:bCs/>
          <w:sz w:val="28"/>
          <w:szCs w:val="28"/>
        </w:rPr>
        <w:t>（二）执行管理情况</w:t>
      </w:r>
    </w:p>
    <w:p w14:paraId="66340EC8">
      <w:pPr>
        <w:spacing w:line="560" w:lineRule="exact"/>
        <w:ind w:firstLine="700" w:firstLineChars="250"/>
        <w:rPr>
          <w:rFonts w:ascii="仿宋_GB2312" w:eastAsia="仿宋_GB2312" w:cs="仿宋_GB2312"/>
          <w:sz w:val="28"/>
          <w:szCs w:val="28"/>
        </w:rPr>
      </w:pPr>
      <w:r>
        <w:rPr>
          <w:rFonts w:hint="eastAsia" w:ascii="仿宋_GB2312" w:eastAsia="仿宋_GB2312" w:cs="仿宋_GB2312"/>
          <w:sz w:val="28"/>
          <w:szCs w:val="28"/>
        </w:rPr>
        <w:t>县财政及时足额下达年初预算，上级部门下达转移支付专项资金指标后，也能及时将资金落实给部门，为部门的业务工作顺利开展提供了强有力的财力保障。</w:t>
      </w:r>
    </w:p>
    <w:p w14:paraId="7627FCA6">
      <w:pPr>
        <w:spacing w:line="560" w:lineRule="exact"/>
        <w:ind w:firstLine="420" w:firstLineChars="150"/>
        <w:rPr>
          <w:rFonts w:ascii="仿宋_GB2312" w:eastAsia="仿宋_GB2312" w:cs="仿宋_GB2312"/>
          <w:sz w:val="28"/>
          <w:szCs w:val="28"/>
        </w:rPr>
      </w:pPr>
      <w:r>
        <w:rPr>
          <w:rFonts w:hint="eastAsia" w:ascii="仿宋_GB2312" w:eastAsia="仿宋_GB2312" w:cs="仿宋_GB2312"/>
          <w:sz w:val="28"/>
          <w:szCs w:val="28"/>
        </w:rPr>
        <w:t>（1）20</w:t>
      </w:r>
      <w:r>
        <w:rPr>
          <w:rFonts w:hint="eastAsia" w:ascii="仿宋_GB2312" w:cs="仿宋_GB2312"/>
          <w:sz w:val="28"/>
          <w:szCs w:val="28"/>
        </w:rPr>
        <w:t>20</w:t>
      </w:r>
      <w:r>
        <w:rPr>
          <w:rFonts w:hint="eastAsia" w:ascii="仿宋_GB2312" w:eastAsia="仿宋_GB2312" w:cs="仿宋_GB2312"/>
          <w:sz w:val="28"/>
          <w:szCs w:val="28"/>
        </w:rPr>
        <w:t>年执行管理情况</w:t>
      </w:r>
    </w:p>
    <w:p w14:paraId="77145F04">
      <w:pPr>
        <w:spacing w:line="560" w:lineRule="exact"/>
        <w:ind w:firstLine="420" w:firstLineChars="150"/>
        <w:rPr>
          <w:rFonts w:ascii="仿宋_GB2312" w:eastAsia="仿宋_GB2312"/>
          <w:sz w:val="28"/>
          <w:szCs w:val="28"/>
        </w:rPr>
      </w:pPr>
      <w:r>
        <w:rPr>
          <w:rFonts w:hint="eastAsia" w:ascii="仿宋_GB2312" w:eastAsia="仿宋_GB2312"/>
          <w:sz w:val="28"/>
          <w:szCs w:val="28"/>
        </w:rPr>
        <w:t>行政运行20</w:t>
      </w:r>
      <w:r>
        <w:rPr>
          <w:rFonts w:hint="eastAsia" w:ascii="仿宋_GB2312"/>
          <w:sz w:val="28"/>
          <w:szCs w:val="28"/>
        </w:rPr>
        <w:t>20</w:t>
      </w:r>
      <w:r>
        <w:rPr>
          <w:rFonts w:hint="eastAsia" w:ascii="仿宋_GB2312" w:eastAsia="仿宋_GB2312"/>
          <w:sz w:val="28"/>
          <w:szCs w:val="28"/>
        </w:rPr>
        <w:t>年支出数为</w:t>
      </w:r>
      <w:r>
        <w:rPr>
          <w:rFonts w:hint="eastAsia" w:ascii="仿宋_GB2312"/>
          <w:sz w:val="28"/>
          <w:szCs w:val="28"/>
        </w:rPr>
        <w:t>859.7</w:t>
      </w:r>
      <w:r>
        <w:rPr>
          <w:rFonts w:hint="eastAsia" w:ascii="仿宋_GB2312" w:eastAsia="仿宋_GB2312"/>
          <w:sz w:val="28"/>
          <w:szCs w:val="28"/>
        </w:rPr>
        <w:t>万元，完成预算</w:t>
      </w:r>
      <w:r>
        <w:rPr>
          <w:rFonts w:hint="eastAsia" w:ascii="仿宋_GB2312"/>
          <w:sz w:val="28"/>
          <w:szCs w:val="28"/>
        </w:rPr>
        <w:t>97.17</w:t>
      </w:r>
      <w:r>
        <w:rPr>
          <w:rFonts w:hint="eastAsia" w:ascii="仿宋_GB2312" w:eastAsia="仿宋_GB2312"/>
          <w:sz w:val="28"/>
          <w:szCs w:val="28"/>
        </w:rPr>
        <w:t>%。机关事业单位基本养老保险缴费</w:t>
      </w:r>
      <w:r>
        <w:rPr>
          <w:rFonts w:hint="eastAsia" w:ascii="仿宋_GB2312" w:eastAsia="仿宋_GB2312"/>
          <w:sz w:val="28"/>
          <w:szCs w:val="28"/>
          <w:lang w:eastAsia="zh-CN"/>
        </w:rPr>
        <w:t>支出</w:t>
      </w:r>
      <w:r>
        <w:rPr>
          <w:rFonts w:hint="eastAsia" w:ascii="仿宋_GB2312" w:eastAsia="仿宋_GB2312"/>
          <w:sz w:val="28"/>
          <w:szCs w:val="28"/>
        </w:rPr>
        <w:t>数为</w:t>
      </w:r>
      <w:r>
        <w:rPr>
          <w:rFonts w:hint="eastAsia" w:ascii="仿宋_GB2312"/>
          <w:sz w:val="28"/>
          <w:szCs w:val="28"/>
        </w:rPr>
        <w:t>103.25</w:t>
      </w:r>
      <w:r>
        <w:rPr>
          <w:rFonts w:hint="eastAsia" w:ascii="仿宋_GB2312" w:eastAsia="仿宋_GB2312"/>
          <w:sz w:val="28"/>
          <w:szCs w:val="28"/>
        </w:rPr>
        <w:t>万元</w:t>
      </w:r>
      <w:r>
        <w:rPr>
          <w:rFonts w:hint="eastAsia" w:ascii="仿宋_GB2312" w:eastAsia="仿宋_GB2312"/>
          <w:sz w:val="28"/>
          <w:szCs w:val="28"/>
          <w:lang w:eastAsia="zh-CN"/>
        </w:rPr>
        <w:t>，</w:t>
      </w:r>
      <w:r>
        <w:rPr>
          <w:rFonts w:hint="eastAsia" w:ascii="仿宋_GB2312" w:eastAsia="仿宋_GB2312"/>
          <w:sz w:val="28"/>
          <w:szCs w:val="28"/>
        </w:rPr>
        <w:t>完成预算100%。行政单位医疗20</w:t>
      </w:r>
      <w:r>
        <w:rPr>
          <w:rFonts w:hint="eastAsia" w:ascii="仿宋_GB2312"/>
          <w:sz w:val="28"/>
          <w:szCs w:val="28"/>
        </w:rPr>
        <w:t>20</w:t>
      </w:r>
      <w:r>
        <w:rPr>
          <w:rFonts w:hint="eastAsia" w:ascii="仿宋_GB2312" w:eastAsia="仿宋_GB2312"/>
          <w:sz w:val="28"/>
          <w:szCs w:val="28"/>
        </w:rPr>
        <w:t>年支出数为</w:t>
      </w:r>
      <w:r>
        <w:rPr>
          <w:rFonts w:hint="eastAsia" w:ascii="仿宋_GB2312"/>
          <w:sz w:val="28"/>
          <w:szCs w:val="28"/>
        </w:rPr>
        <w:t>30.58</w:t>
      </w:r>
      <w:r>
        <w:rPr>
          <w:rFonts w:hint="eastAsia" w:ascii="仿宋_GB2312" w:eastAsia="仿宋_GB2312"/>
          <w:sz w:val="28"/>
          <w:szCs w:val="28"/>
        </w:rPr>
        <w:t>万元，完成预算100%</w:t>
      </w:r>
      <w:r>
        <w:rPr>
          <w:rFonts w:hint="eastAsia" w:ascii="仿宋_GB2312" w:eastAsia="仿宋_GB2312" w:cs="仿宋_GB2312"/>
          <w:sz w:val="28"/>
          <w:szCs w:val="28"/>
        </w:rPr>
        <w:t>。</w:t>
      </w:r>
      <w:r>
        <w:rPr>
          <w:rFonts w:hint="eastAsia" w:ascii="仿宋_GB2312" w:eastAsia="仿宋_GB2312"/>
          <w:sz w:val="28"/>
          <w:szCs w:val="28"/>
        </w:rPr>
        <w:t>住房公积金20</w:t>
      </w:r>
      <w:r>
        <w:rPr>
          <w:rFonts w:hint="eastAsia" w:ascii="仿宋_GB2312"/>
          <w:sz w:val="28"/>
          <w:szCs w:val="28"/>
        </w:rPr>
        <w:t>20</w:t>
      </w:r>
      <w:r>
        <w:rPr>
          <w:rFonts w:hint="eastAsia" w:ascii="仿宋_GB2312" w:eastAsia="仿宋_GB2312"/>
          <w:sz w:val="28"/>
          <w:szCs w:val="28"/>
        </w:rPr>
        <w:t>年决算数为</w:t>
      </w:r>
      <w:r>
        <w:rPr>
          <w:rFonts w:hint="eastAsia" w:ascii="仿宋_GB2312"/>
          <w:sz w:val="28"/>
          <w:szCs w:val="28"/>
        </w:rPr>
        <w:t>90.61</w:t>
      </w:r>
      <w:r>
        <w:rPr>
          <w:rFonts w:hint="eastAsia" w:ascii="仿宋_GB2312" w:eastAsia="仿宋_GB2312"/>
          <w:sz w:val="28"/>
          <w:szCs w:val="28"/>
        </w:rPr>
        <w:t xml:space="preserve">万元，完成预算100%。 </w:t>
      </w:r>
    </w:p>
    <w:p w14:paraId="638E2040">
      <w:pPr>
        <w:spacing w:line="560" w:lineRule="exact"/>
        <w:ind w:firstLine="640"/>
        <w:rPr>
          <w:rFonts w:ascii="仿宋_GB2312" w:eastAsia="仿宋_GB2312"/>
          <w:sz w:val="28"/>
          <w:szCs w:val="28"/>
        </w:rPr>
      </w:pPr>
      <w:r>
        <w:rPr>
          <w:rFonts w:hint="eastAsia" w:ascii="仿宋_GB2312" w:eastAsia="仿宋_GB2312" w:cs="仿宋_GB2312"/>
          <w:sz w:val="28"/>
          <w:szCs w:val="28"/>
        </w:rPr>
        <w:t>本部门一直提倡厉行节约，节能降耗的原则，但</w:t>
      </w:r>
      <w:r>
        <w:rPr>
          <w:rFonts w:hint="eastAsia" w:ascii="仿宋_GB2312" w:eastAsia="仿宋_GB2312" w:cs="仿宋_GB2312"/>
          <w:sz w:val="28"/>
          <w:szCs w:val="28"/>
          <w:lang w:eastAsia="zh-CN"/>
        </w:rPr>
        <w:t>部分</w:t>
      </w:r>
      <w:r>
        <w:rPr>
          <w:rFonts w:hint="eastAsia" w:ascii="仿宋_GB2312" w:eastAsia="仿宋_GB2312" w:cs="仿宋_GB2312"/>
          <w:sz w:val="28"/>
          <w:szCs w:val="28"/>
        </w:rPr>
        <w:t>费用对比去年同期还是稍许</w:t>
      </w:r>
      <w:r>
        <w:rPr>
          <w:rFonts w:hint="eastAsia" w:ascii="仿宋_GB2312" w:eastAsia="仿宋_GB2312"/>
          <w:sz w:val="28"/>
          <w:szCs w:val="28"/>
        </w:rPr>
        <w:t>增加，原因在于201</w:t>
      </w:r>
      <w:r>
        <w:rPr>
          <w:rFonts w:hint="eastAsia" w:ascii="仿宋_GB2312"/>
          <w:sz w:val="28"/>
          <w:szCs w:val="28"/>
        </w:rPr>
        <w:t>9</w:t>
      </w:r>
      <w:r>
        <w:rPr>
          <w:rFonts w:hint="eastAsia" w:ascii="仿宋_GB2312" w:eastAsia="仿宋_GB2312"/>
          <w:sz w:val="28"/>
          <w:szCs w:val="28"/>
        </w:rPr>
        <w:t>年、20</w:t>
      </w:r>
      <w:r>
        <w:rPr>
          <w:rFonts w:hint="eastAsia" w:ascii="仿宋_GB2312"/>
          <w:sz w:val="28"/>
          <w:szCs w:val="28"/>
        </w:rPr>
        <w:t>20</w:t>
      </w:r>
      <w:r>
        <w:rPr>
          <w:rFonts w:hint="eastAsia" w:ascii="仿宋_GB2312" w:eastAsia="仿宋_GB2312"/>
          <w:sz w:val="28"/>
          <w:szCs w:val="28"/>
        </w:rPr>
        <w:t>年按照各项业务工作加大了资金力度的投入</w:t>
      </w:r>
      <w:r>
        <w:rPr>
          <w:rFonts w:hint="eastAsia" w:ascii="仿宋_GB2312" w:eastAsia="仿宋_GB2312"/>
          <w:sz w:val="28"/>
          <w:szCs w:val="28"/>
          <w:lang w:eastAsia="zh-CN"/>
        </w:rPr>
        <w:t>，</w:t>
      </w:r>
      <w:r>
        <w:rPr>
          <w:rFonts w:hint="eastAsia" w:ascii="仿宋_GB2312" w:eastAsia="仿宋_GB2312"/>
          <w:sz w:val="28"/>
          <w:szCs w:val="28"/>
        </w:rPr>
        <w:t>促进了工作上了一个新台阶</w:t>
      </w:r>
      <w:r>
        <w:rPr>
          <w:rFonts w:hint="eastAsia" w:ascii="仿宋_GB2312" w:eastAsia="仿宋_GB2312"/>
          <w:sz w:val="28"/>
          <w:szCs w:val="28"/>
          <w:lang w:eastAsia="zh-CN"/>
        </w:rPr>
        <w:t>，</w:t>
      </w:r>
      <w:r>
        <w:rPr>
          <w:rFonts w:hint="eastAsia" w:ascii="仿宋_GB2312" w:eastAsia="仿宋_GB2312"/>
          <w:sz w:val="28"/>
          <w:szCs w:val="28"/>
        </w:rPr>
        <w:t>增加数额未超出预算</w:t>
      </w:r>
      <w:r>
        <w:rPr>
          <w:rFonts w:hint="eastAsia" w:ascii="仿宋_GB2312" w:eastAsia="仿宋_GB2312"/>
          <w:sz w:val="28"/>
          <w:szCs w:val="28"/>
          <w:lang w:eastAsia="zh-CN"/>
        </w:rPr>
        <w:t>，</w:t>
      </w:r>
      <w:r>
        <w:rPr>
          <w:rFonts w:hint="eastAsia" w:ascii="仿宋_GB2312" w:eastAsia="仿宋_GB2312"/>
          <w:sz w:val="28"/>
          <w:szCs w:val="28"/>
        </w:rPr>
        <w:t>严格执行了中央八项规定。</w:t>
      </w:r>
      <w:r>
        <w:rPr>
          <w:rFonts w:hint="eastAsia" w:ascii="瀹嬩綋" w:hAnsi="Calibri" w:eastAsia="瀹嬩綋"/>
          <w:color w:val="FF0000"/>
          <w:sz w:val="29"/>
          <w:szCs w:val="29"/>
        </w:rPr>
        <w:t xml:space="preserve"> </w:t>
      </w:r>
    </w:p>
    <w:p w14:paraId="5E782492">
      <w:pPr>
        <w:spacing w:line="560" w:lineRule="exact"/>
        <w:ind w:firstLine="700" w:firstLineChars="250"/>
        <w:rPr>
          <w:rFonts w:ascii="仿宋_GB2312" w:eastAsia="仿宋_GB2312"/>
          <w:sz w:val="28"/>
          <w:szCs w:val="28"/>
        </w:rPr>
      </w:pPr>
      <w:r>
        <w:rPr>
          <w:rFonts w:hint="eastAsia" w:ascii="仿宋_GB2312" w:eastAsia="仿宋_GB2312"/>
          <w:sz w:val="28"/>
          <w:szCs w:val="28"/>
        </w:rPr>
        <w:t>松潘县人力资源和社会保障局20</w:t>
      </w:r>
      <w:r>
        <w:rPr>
          <w:rFonts w:hint="eastAsia" w:ascii="仿宋_GB2312"/>
          <w:sz w:val="28"/>
          <w:szCs w:val="28"/>
        </w:rPr>
        <w:t>20</w:t>
      </w:r>
      <w:r>
        <w:rPr>
          <w:rFonts w:hint="eastAsia" w:ascii="仿宋_GB2312" w:eastAsia="仿宋_GB2312"/>
          <w:sz w:val="28"/>
          <w:szCs w:val="28"/>
        </w:rPr>
        <w:t>年度“三公”经费财政拨款支出决算为</w:t>
      </w:r>
      <w:r>
        <w:rPr>
          <w:rFonts w:hint="eastAsia" w:ascii="仿宋_GB2312"/>
          <w:sz w:val="28"/>
          <w:szCs w:val="28"/>
        </w:rPr>
        <w:t>15.43</w:t>
      </w:r>
      <w:r>
        <w:rPr>
          <w:rFonts w:hint="eastAsia" w:ascii="仿宋_GB2312" w:eastAsia="仿宋_GB2312"/>
          <w:sz w:val="28"/>
          <w:szCs w:val="28"/>
        </w:rPr>
        <w:t>万元，完成预算</w:t>
      </w:r>
      <w:r>
        <w:rPr>
          <w:rFonts w:hint="eastAsia" w:ascii="仿宋_GB2312"/>
          <w:sz w:val="28"/>
          <w:szCs w:val="28"/>
        </w:rPr>
        <w:t>82.65</w:t>
      </w:r>
      <w:r>
        <w:rPr>
          <w:rFonts w:hint="eastAsia" w:ascii="仿宋_GB2312" w:eastAsia="仿宋_GB2312"/>
          <w:sz w:val="28"/>
          <w:szCs w:val="28"/>
        </w:rPr>
        <w:t>%，其中：因公出国（境）费支出决算为0万元，完成预算100%；公务用车购置及运行维护费支出决算为</w:t>
      </w:r>
      <w:r>
        <w:rPr>
          <w:rFonts w:hint="eastAsia" w:ascii="仿宋_GB2312" w:eastAsia="仿宋_GB2312"/>
          <w:sz w:val="32"/>
          <w:szCs w:val="32"/>
        </w:rPr>
        <w:t>15.25</w:t>
      </w:r>
      <w:r>
        <w:rPr>
          <w:rFonts w:hint="eastAsia" w:ascii="仿宋_GB2312" w:eastAsia="仿宋_GB2312"/>
          <w:sz w:val="28"/>
          <w:szCs w:val="28"/>
        </w:rPr>
        <w:t>万元，完成预算</w:t>
      </w:r>
      <w:r>
        <w:rPr>
          <w:rFonts w:hint="eastAsia" w:ascii="仿宋_GB2312"/>
          <w:sz w:val="28"/>
          <w:szCs w:val="28"/>
        </w:rPr>
        <w:t>81.68</w:t>
      </w:r>
      <w:r>
        <w:rPr>
          <w:rFonts w:hint="eastAsia" w:ascii="仿宋_GB2312" w:eastAsia="仿宋_GB2312"/>
          <w:sz w:val="28"/>
          <w:szCs w:val="28"/>
        </w:rPr>
        <w:t>%；公务接待费支出决算为</w:t>
      </w:r>
      <w:r>
        <w:rPr>
          <w:rFonts w:hint="eastAsia" w:ascii="仿宋_GB2312"/>
          <w:sz w:val="28"/>
          <w:szCs w:val="28"/>
        </w:rPr>
        <w:t>0.7</w:t>
      </w:r>
      <w:r>
        <w:rPr>
          <w:rFonts w:hint="eastAsia" w:ascii="仿宋_GB2312" w:eastAsia="仿宋_GB2312"/>
          <w:sz w:val="28"/>
          <w:szCs w:val="28"/>
        </w:rPr>
        <w:t>万元，完成预算</w:t>
      </w:r>
      <w:r>
        <w:rPr>
          <w:rFonts w:hint="eastAsia" w:ascii="仿宋_GB2312"/>
          <w:sz w:val="28"/>
          <w:szCs w:val="28"/>
        </w:rPr>
        <w:t>3.75</w:t>
      </w:r>
      <w:r>
        <w:rPr>
          <w:rFonts w:hint="eastAsia" w:ascii="仿宋_GB2312" w:eastAsia="仿宋_GB2312"/>
          <w:sz w:val="28"/>
          <w:szCs w:val="28"/>
        </w:rPr>
        <w:t>%。20</w:t>
      </w:r>
      <w:r>
        <w:rPr>
          <w:rFonts w:hint="eastAsia" w:ascii="仿宋_GB2312"/>
          <w:sz w:val="28"/>
          <w:szCs w:val="28"/>
        </w:rPr>
        <w:t>20</w:t>
      </w:r>
      <w:r>
        <w:rPr>
          <w:rFonts w:hint="eastAsia" w:ascii="仿宋_GB2312" w:eastAsia="仿宋_GB2312"/>
          <w:sz w:val="28"/>
          <w:szCs w:val="28"/>
        </w:rPr>
        <w:t xml:space="preserve">年度“三公”经费支出决算数小于预算数（或与预算数持平）的主要原因是严格按照中央八项规定和行政单位会计制度执行。 </w:t>
      </w:r>
    </w:p>
    <w:p w14:paraId="421FCF67">
      <w:pPr>
        <w:spacing w:line="560" w:lineRule="exact"/>
        <w:ind w:firstLine="560" w:firstLineChars="200"/>
        <w:rPr>
          <w:rFonts w:ascii="仿宋_GB2312" w:eastAsia="仿宋_GB2312"/>
          <w:sz w:val="28"/>
          <w:szCs w:val="28"/>
        </w:rPr>
      </w:pPr>
      <w:r>
        <w:rPr>
          <w:rFonts w:hint="eastAsia" w:ascii="仿宋_GB2312" w:eastAsia="仿宋_GB2312"/>
          <w:sz w:val="28"/>
          <w:szCs w:val="28"/>
        </w:rPr>
        <w:t>20</w:t>
      </w:r>
      <w:r>
        <w:rPr>
          <w:rFonts w:hint="eastAsia" w:ascii="仿宋_GB2312"/>
          <w:sz w:val="28"/>
          <w:szCs w:val="28"/>
        </w:rPr>
        <w:t>20</w:t>
      </w:r>
      <w:r>
        <w:rPr>
          <w:rFonts w:hint="eastAsia" w:ascii="仿宋_GB2312" w:eastAsia="仿宋_GB2312"/>
          <w:sz w:val="28"/>
          <w:szCs w:val="28"/>
        </w:rPr>
        <w:t>年“三公”经费预算数为</w:t>
      </w:r>
      <w:r>
        <w:rPr>
          <w:rFonts w:hint="eastAsia" w:ascii="仿宋_GB2312"/>
          <w:sz w:val="28"/>
          <w:szCs w:val="28"/>
        </w:rPr>
        <w:t>18.67</w:t>
      </w:r>
      <w:r>
        <w:rPr>
          <w:rFonts w:hint="eastAsia" w:ascii="仿宋_GB2312" w:eastAsia="仿宋_GB2312"/>
          <w:sz w:val="28"/>
          <w:szCs w:val="28"/>
        </w:rPr>
        <w:t>万元</w:t>
      </w:r>
      <w:r>
        <w:rPr>
          <w:rFonts w:hint="eastAsia" w:ascii="仿宋_GB2312" w:eastAsia="仿宋_GB2312"/>
          <w:sz w:val="28"/>
          <w:szCs w:val="28"/>
          <w:lang w:eastAsia="zh-CN"/>
        </w:rPr>
        <w:t>（</w:t>
      </w:r>
      <w:r>
        <w:rPr>
          <w:rFonts w:hint="eastAsia" w:ascii="仿宋_GB2312" w:eastAsia="仿宋_GB2312"/>
          <w:sz w:val="28"/>
          <w:szCs w:val="28"/>
        </w:rPr>
        <w:t>其中</w:t>
      </w:r>
      <w:r>
        <w:rPr>
          <w:rFonts w:hint="eastAsia" w:ascii="仿宋_GB2312" w:eastAsia="仿宋_GB2312"/>
          <w:sz w:val="28"/>
          <w:szCs w:val="28"/>
          <w:lang w:eastAsia="zh-CN"/>
        </w:rPr>
        <w:t>：</w:t>
      </w:r>
      <w:r>
        <w:rPr>
          <w:rFonts w:hint="eastAsia" w:ascii="仿宋_GB2312" w:eastAsia="仿宋_GB2312"/>
          <w:sz w:val="28"/>
          <w:szCs w:val="28"/>
        </w:rPr>
        <w:t>公务用车运行维护费</w:t>
      </w:r>
      <w:r>
        <w:rPr>
          <w:rFonts w:hint="eastAsia" w:ascii="仿宋_GB2312" w:eastAsia="仿宋_GB2312"/>
          <w:sz w:val="32"/>
          <w:szCs w:val="32"/>
        </w:rPr>
        <w:t>17.97</w:t>
      </w:r>
      <w:r>
        <w:rPr>
          <w:rFonts w:hint="eastAsia" w:ascii="仿宋_GB2312" w:eastAsia="仿宋_GB2312"/>
          <w:sz w:val="28"/>
          <w:szCs w:val="28"/>
        </w:rPr>
        <w:t>万元</w:t>
      </w:r>
      <w:r>
        <w:rPr>
          <w:rFonts w:hint="eastAsia" w:ascii="仿宋_GB2312" w:eastAsia="仿宋_GB2312"/>
          <w:sz w:val="28"/>
          <w:szCs w:val="28"/>
          <w:lang w:eastAsia="zh-CN"/>
        </w:rPr>
        <w:t>，</w:t>
      </w:r>
      <w:r>
        <w:rPr>
          <w:rFonts w:hint="eastAsia" w:ascii="仿宋_GB2312" w:eastAsia="仿宋_GB2312"/>
          <w:sz w:val="28"/>
          <w:szCs w:val="28"/>
        </w:rPr>
        <w:t>公务接待费</w:t>
      </w:r>
      <w:r>
        <w:rPr>
          <w:rFonts w:hint="eastAsia" w:ascii="仿宋_GB2312"/>
          <w:sz w:val="28"/>
          <w:szCs w:val="28"/>
        </w:rPr>
        <w:t>0.7</w:t>
      </w:r>
      <w:r>
        <w:rPr>
          <w:rFonts w:hint="eastAsia" w:ascii="仿宋_GB2312" w:eastAsia="仿宋_GB2312"/>
          <w:sz w:val="28"/>
          <w:szCs w:val="28"/>
        </w:rPr>
        <w:t>万元</w:t>
      </w:r>
      <w:r>
        <w:rPr>
          <w:rFonts w:hint="eastAsia" w:ascii="仿宋_GB2312" w:eastAsia="仿宋_GB2312"/>
          <w:sz w:val="28"/>
          <w:szCs w:val="28"/>
          <w:lang w:eastAsia="zh-CN"/>
        </w:rPr>
        <w:t>），</w:t>
      </w:r>
      <w:r>
        <w:rPr>
          <w:rFonts w:hint="eastAsia" w:ascii="仿宋_GB2312" w:eastAsia="仿宋_GB2312"/>
          <w:sz w:val="28"/>
          <w:szCs w:val="28"/>
        </w:rPr>
        <w:t>我单位“三公”经费预算执行情况如下</w:t>
      </w:r>
      <w:r>
        <w:rPr>
          <w:rFonts w:hint="eastAsia" w:ascii="仿宋_GB2312" w:eastAsia="仿宋_GB2312"/>
          <w:sz w:val="28"/>
          <w:szCs w:val="28"/>
          <w:lang w:eastAsia="zh-CN"/>
        </w:rPr>
        <w:t>，</w:t>
      </w:r>
      <w:r>
        <w:rPr>
          <w:rFonts w:hint="eastAsia" w:ascii="仿宋_GB2312" w:eastAsia="仿宋_GB2312"/>
          <w:sz w:val="28"/>
          <w:szCs w:val="28"/>
        </w:rPr>
        <w:t>共支出</w:t>
      </w:r>
      <w:r>
        <w:rPr>
          <w:rFonts w:hint="eastAsia" w:ascii="仿宋_GB2312"/>
          <w:sz w:val="28"/>
          <w:szCs w:val="28"/>
        </w:rPr>
        <w:t>15.43</w:t>
      </w:r>
      <w:r>
        <w:rPr>
          <w:rFonts w:hint="eastAsia" w:ascii="仿宋_GB2312" w:eastAsia="仿宋_GB2312"/>
          <w:sz w:val="28"/>
          <w:szCs w:val="28"/>
        </w:rPr>
        <w:t>万元</w:t>
      </w:r>
      <w:r>
        <w:rPr>
          <w:rFonts w:hint="eastAsia" w:ascii="仿宋_GB2312" w:eastAsia="仿宋_GB2312"/>
          <w:sz w:val="28"/>
          <w:szCs w:val="28"/>
          <w:lang w:eastAsia="zh-CN"/>
        </w:rPr>
        <w:t>（</w:t>
      </w:r>
      <w:r>
        <w:rPr>
          <w:rFonts w:hint="eastAsia" w:ascii="仿宋_GB2312" w:eastAsia="仿宋_GB2312"/>
          <w:sz w:val="28"/>
          <w:szCs w:val="28"/>
        </w:rPr>
        <w:t>其中</w:t>
      </w:r>
      <w:r>
        <w:rPr>
          <w:rFonts w:hint="eastAsia" w:ascii="仿宋_GB2312" w:eastAsia="仿宋_GB2312"/>
          <w:sz w:val="28"/>
          <w:szCs w:val="28"/>
          <w:lang w:eastAsia="zh-CN"/>
        </w:rPr>
        <w:t>：</w:t>
      </w:r>
      <w:r>
        <w:rPr>
          <w:rFonts w:hint="eastAsia" w:ascii="仿宋_GB2312" w:eastAsia="仿宋_GB2312"/>
          <w:sz w:val="28"/>
          <w:szCs w:val="28"/>
        </w:rPr>
        <w:t>公务用车运行维护费发生</w:t>
      </w:r>
      <w:r>
        <w:rPr>
          <w:rFonts w:hint="eastAsia" w:ascii="仿宋_GB2312"/>
          <w:sz w:val="28"/>
          <w:szCs w:val="28"/>
        </w:rPr>
        <w:t>15.25</w:t>
      </w:r>
      <w:r>
        <w:rPr>
          <w:rFonts w:hint="eastAsia" w:ascii="仿宋_GB2312" w:eastAsia="仿宋_GB2312"/>
          <w:sz w:val="28"/>
          <w:szCs w:val="28"/>
        </w:rPr>
        <w:t>万元</w:t>
      </w:r>
      <w:r>
        <w:rPr>
          <w:rFonts w:hint="eastAsia" w:ascii="仿宋_GB2312" w:eastAsia="仿宋_GB2312"/>
          <w:sz w:val="28"/>
          <w:szCs w:val="28"/>
          <w:lang w:eastAsia="zh-CN"/>
        </w:rPr>
        <w:t>，</w:t>
      </w:r>
      <w:r>
        <w:rPr>
          <w:rFonts w:hint="eastAsia" w:ascii="仿宋_GB2312" w:eastAsia="仿宋_GB2312"/>
          <w:sz w:val="28"/>
          <w:szCs w:val="28"/>
        </w:rPr>
        <w:t>公务接待费发生</w:t>
      </w:r>
      <w:r>
        <w:rPr>
          <w:rFonts w:hint="eastAsia" w:ascii="仿宋_GB2312"/>
          <w:sz w:val="28"/>
          <w:szCs w:val="28"/>
        </w:rPr>
        <w:t>0.18</w:t>
      </w:r>
      <w:r>
        <w:rPr>
          <w:rFonts w:hint="eastAsia" w:ascii="仿宋_GB2312" w:eastAsia="仿宋_GB2312"/>
          <w:sz w:val="28"/>
          <w:szCs w:val="28"/>
        </w:rPr>
        <w:t>万元</w:t>
      </w:r>
      <w:r>
        <w:rPr>
          <w:rFonts w:hint="eastAsia" w:ascii="仿宋_GB2312" w:eastAsia="仿宋_GB2312"/>
          <w:sz w:val="28"/>
          <w:szCs w:val="28"/>
          <w:lang w:eastAsia="zh-CN"/>
        </w:rPr>
        <w:t>）</w:t>
      </w:r>
      <w:r>
        <w:rPr>
          <w:rFonts w:hint="eastAsia" w:ascii="仿宋_GB2312" w:eastAsia="仿宋_GB2312"/>
          <w:sz w:val="28"/>
          <w:szCs w:val="28"/>
        </w:rPr>
        <w:t>。</w:t>
      </w:r>
    </w:p>
    <w:p w14:paraId="59647E81">
      <w:pPr>
        <w:tabs>
          <w:tab w:val="left" w:pos="750"/>
        </w:tabs>
        <w:spacing w:line="560" w:lineRule="exact"/>
        <w:ind w:firstLine="562" w:firstLineChars="200"/>
        <w:rPr>
          <w:rFonts w:ascii="仿宋_GB2312" w:eastAsia="仿宋_GB2312" w:cs="仿宋_GB2312"/>
          <w:b/>
          <w:bCs/>
          <w:sz w:val="28"/>
          <w:szCs w:val="28"/>
        </w:rPr>
      </w:pPr>
      <w:r>
        <w:rPr>
          <w:rFonts w:hint="eastAsia" w:ascii="仿宋_GB2312" w:eastAsia="仿宋_GB2312" w:cs="仿宋_GB2312"/>
          <w:b/>
          <w:bCs/>
          <w:sz w:val="28"/>
          <w:szCs w:val="28"/>
          <w:lang w:eastAsia="zh-CN"/>
        </w:rPr>
        <w:t>（</w:t>
      </w:r>
      <w:r>
        <w:rPr>
          <w:rFonts w:hint="eastAsia" w:ascii="仿宋_GB2312" w:eastAsia="仿宋_GB2312" w:cs="仿宋_GB2312"/>
          <w:b/>
          <w:bCs/>
          <w:sz w:val="28"/>
          <w:szCs w:val="28"/>
        </w:rPr>
        <w:t>三</w:t>
      </w:r>
      <w:r>
        <w:rPr>
          <w:rFonts w:hint="eastAsia" w:ascii="仿宋_GB2312" w:eastAsia="仿宋_GB2312" w:cs="仿宋_GB2312"/>
          <w:b/>
          <w:bCs/>
          <w:sz w:val="28"/>
          <w:szCs w:val="28"/>
          <w:lang w:eastAsia="zh-CN"/>
        </w:rPr>
        <w:t>）</w:t>
      </w:r>
      <w:r>
        <w:rPr>
          <w:rFonts w:hint="eastAsia" w:ascii="仿宋_GB2312" w:eastAsia="仿宋_GB2312" w:cs="仿宋_GB2312"/>
          <w:b/>
          <w:bCs/>
          <w:sz w:val="28"/>
          <w:szCs w:val="28"/>
        </w:rPr>
        <w:t>综合管理情况</w:t>
      </w:r>
    </w:p>
    <w:p w14:paraId="7F55FDC4">
      <w:pPr>
        <w:pStyle w:val="20"/>
        <w:spacing w:before="0" w:beforeAutospacing="0" w:after="0" w:afterAutospacing="0" w:line="560" w:lineRule="exact"/>
        <w:ind w:firstLine="560" w:firstLineChars="200"/>
        <w:rPr>
          <w:rFonts w:ascii="仿宋_GB2312" w:eastAsia="仿宋_GB2312" w:cs="仿宋_GB2312"/>
          <w:sz w:val="28"/>
          <w:szCs w:val="28"/>
        </w:rPr>
      </w:pPr>
      <w:r>
        <w:rPr>
          <w:rFonts w:hint="eastAsia" w:ascii="仿宋_GB2312" w:eastAsia="仿宋_GB2312" w:cs="仿宋_GB2312"/>
          <w:sz w:val="28"/>
          <w:szCs w:val="28"/>
        </w:rPr>
        <w:t>我单位无政府性债务。</w:t>
      </w:r>
    </w:p>
    <w:p w14:paraId="20F53F6B">
      <w:pPr>
        <w:pStyle w:val="20"/>
        <w:spacing w:before="0" w:beforeAutospacing="0" w:after="0" w:afterAutospacing="0" w:line="560" w:lineRule="exact"/>
        <w:ind w:firstLine="560" w:firstLineChars="200"/>
        <w:rPr>
          <w:rFonts w:ascii="仿宋_GB2312" w:eastAsia="仿宋_GB2312" w:cs="仿宋_GB2312"/>
          <w:sz w:val="28"/>
          <w:szCs w:val="28"/>
        </w:rPr>
      </w:pPr>
      <w:r>
        <w:rPr>
          <w:rFonts w:hint="eastAsia" w:ascii="仿宋_GB2312" w:eastAsia="仿宋_GB2312" w:cs="仿宋_GB2312"/>
          <w:sz w:val="28"/>
          <w:szCs w:val="28"/>
        </w:rPr>
        <w:t>非税收收入</w:t>
      </w:r>
      <w:r>
        <w:rPr>
          <w:rFonts w:hint="eastAsia" w:ascii="仿宋_GB2312" w:eastAsia="仿宋_GB2312" w:cs="仿宋_GB2312"/>
          <w:sz w:val="28"/>
          <w:szCs w:val="28"/>
          <w:lang w:eastAsia="zh-CN"/>
        </w:rPr>
        <w:t>涉及</w:t>
      </w:r>
      <w:r>
        <w:rPr>
          <w:rFonts w:hint="eastAsia" w:ascii="仿宋_GB2312" w:eastAsia="仿宋_GB2312" w:cs="仿宋_GB2312"/>
          <w:sz w:val="28"/>
          <w:szCs w:val="28"/>
        </w:rPr>
        <w:t>面试费及辞职违约金，我单位每年将所收费全额上缴财政国库，无挪用现象。</w:t>
      </w:r>
    </w:p>
    <w:p w14:paraId="7B8E9F0B">
      <w:pPr>
        <w:pStyle w:val="20"/>
        <w:spacing w:before="0" w:beforeAutospacing="0" w:after="0" w:afterAutospacing="0" w:line="560" w:lineRule="exact"/>
        <w:ind w:firstLine="560" w:firstLineChars="200"/>
        <w:rPr>
          <w:rFonts w:ascii="仿宋_GB2312" w:eastAsia="仿宋_GB2312" w:cs="仿宋_GB2312"/>
          <w:sz w:val="28"/>
          <w:szCs w:val="28"/>
        </w:rPr>
      </w:pPr>
      <w:r>
        <w:rPr>
          <w:rFonts w:hint="eastAsia" w:ascii="仿宋_GB2312" w:eastAsia="仿宋_GB2312" w:cs="仿宋_GB2312"/>
          <w:sz w:val="28"/>
          <w:szCs w:val="28"/>
        </w:rPr>
        <w:t>政府采购严格按照相关采购规定执行。</w:t>
      </w:r>
    </w:p>
    <w:p w14:paraId="29786B86">
      <w:pPr>
        <w:pStyle w:val="20"/>
        <w:spacing w:before="0" w:beforeAutospacing="0" w:after="0" w:afterAutospacing="0" w:line="560" w:lineRule="exact"/>
        <w:ind w:firstLine="560" w:firstLineChars="200"/>
        <w:rPr>
          <w:rFonts w:ascii="仿宋_GB2312" w:eastAsia="仿宋_GB2312"/>
          <w:color w:val="000000"/>
          <w:sz w:val="28"/>
          <w:szCs w:val="28"/>
        </w:rPr>
      </w:pPr>
      <w:r>
        <w:rPr>
          <w:rFonts w:hint="eastAsia" w:ascii="仿宋_GB2312" w:eastAsia="仿宋_GB2312" w:cs="仿宋_GB2312"/>
          <w:sz w:val="28"/>
          <w:szCs w:val="28"/>
        </w:rPr>
        <w:t>资产管理严格按照资产管理制度执行，</w:t>
      </w:r>
      <w:r>
        <w:rPr>
          <w:rFonts w:hint="eastAsia" w:ascii="仿宋_GB2312" w:eastAsia="仿宋_GB2312"/>
          <w:color w:val="000000"/>
          <w:sz w:val="28"/>
          <w:szCs w:val="28"/>
        </w:rPr>
        <w:t>严格执行</w:t>
      </w:r>
      <w:r>
        <w:rPr>
          <w:rFonts w:hint="eastAsia" w:ascii="仿宋_GB2312" w:eastAsia="仿宋_GB2312"/>
          <w:color w:val="000000"/>
          <w:sz w:val="28"/>
          <w:szCs w:val="28"/>
          <w:lang w:eastAsia="zh-CN"/>
        </w:rPr>
        <w:t>法律法规</w:t>
      </w:r>
      <w:r>
        <w:rPr>
          <w:rFonts w:hint="eastAsia" w:ascii="仿宋_GB2312" w:eastAsia="仿宋_GB2312"/>
          <w:color w:val="000000"/>
          <w:sz w:val="28"/>
          <w:szCs w:val="28"/>
        </w:rPr>
        <w:t>和有关规章制度</w:t>
      </w:r>
      <w:r>
        <w:rPr>
          <w:rFonts w:hint="eastAsia" w:ascii="仿宋_GB2312" w:eastAsia="仿宋_GB2312"/>
          <w:color w:val="000000"/>
          <w:sz w:val="28"/>
          <w:szCs w:val="28"/>
          <w:lang w:eastAsia="zh-CN"/>
        </w:rPr>
        <w:t>；</w:t>
      </w:r>
      <w:r>
        <w:rPr>
          <w:rFonts w:hint="eastAsia" w:ascii="仿宋_GB2312" w:eastAsia="仿宋_GB2312"/>
          <w:color w:val="000000"/>
          <w:sz w:val="28"/>
          <w:szCs w:val="28"/>
        </w:rPr>
        <w:t>与行政单位履行职能需要相适应</w:t>
      </w:r>
      <w:r>
        <w:rPr>
          <w:rFonts w:hint="eastAsia" w:ascii="仿宋_GB2312" w:eastAsia="仿宋_GB2312"/>
          <w:color w:val="000000"/>
          <w:sz w:val="28"/>
          <w:szCs w:val="28"/>
          <w:lang w:eastAsia="zh-CN"/>
        </w:rPr>
        <w:t>；</w:t>
      </w:r>
      <w:r>
        <w:rPr>
          <w:rFonts w:hint="eastAsia" w:ascii="仿宋_GB2312" w:eastAsia="仿宋_GB2312"/>
          <w:color w:val="000000"/>
          <w:sz w:val="28"/>
          <w:szCs w:val="28"/>
        </w:rPr>
        <w:t>科学合理</w:t>
      </w:r>
      <w:r>
        <w:rPr>
          <w:rFonts w:hint="eastAsia" w:ascii="仿宋_GB2312" w:eastAsia="仿宋_GB2312"/>
          <w:color w:val="000000"/>
          <w:sz w:val="28"/>
          <w:szCs w:val="28"/>
          <w:lang w:eastAsia="zh-CN"/>
        </w:rPr>
        <w:t>，</w:t>
      </w:r>
      <w:r>
        <w:rPr>
          <w:rFonts w:hint="eastAsia" w:ascii="仿宋_GB2312" w:eastAsia="仿宋_GB2312"/>
          <w:color w:val="000000"/>
          <w:sz w:val="28"/>
          <w:szCs w:val="28"/>
        </w:rPr>
        <w:t>充分发挥资产使用效益</w:t>
      </w:r>
      <w:r>
        <w:rPr>
          <w:rFonts w:hint="eastAsia" w:ascii="仿宋_GB2312" w:eastAsia="仿宋_GB2312"/>
          <w:color w:val="000000"/>
          <w:sz w:val="28"/>
          <w:szCs w:val="28"/>
          <w:lang w:eastAsia="zh-CN"/>
        </w:rPr>
        <w:t>；</w:t>
      </w:r>
      <w:r>
        <w:rPr>
          <w:rFonts w:hint="eastAsia" w:ascii="仿宋_GB2312" w:eastAsia="仿宋_GB2312"/>
          <w:color w:val="000000"/>
          <w:sz w:val="28"/>
          <w:szCs w:val="28"/>
        </w:rPr>
        <w:t>勤俭节约</w:t>
      </w:r>
      <w:r>
        <w:rPr>
          <w:rFonts w:hint="eastAsia" w:ascii="仿宋_GB2312" w:eastAsia="仿宋_GB2312"/>
          <w:color w:val="000000"/>
          <w:sz w:val="28"/>
          <w:szCs w:val="28"/>
          <w:lang w:eastAsia="zh-CN"/>
        </w:rPr>
        <w:t>，</w:t>
      </w:r>
      <w:r>
        <w:rPr>
          <w:rFonts w:hint="eastAsia" w:ascii="仿宋_GB2312" w:eastAsia="仿宋_GB2312"/>
          <w:color w:val="000000"/>
          <w:sz w:val="28"/>
          <w:szCs w:val="28"/>
        </w:rPr>
        <w:t>从严控制。</w:t>
      </w:r>
    </w:p>
    <w:p w14:paraId="0BC1B758">
      <w:pPr>
        <w:pStyle w:val="20"/>
        <w:spacing w:before="0" w:beforeAutospacing="0" w:after="0" w:afterAutospacing="0" w:line="560" w:lineRule="exact"/>
        <w:ind w:firstLine="560" w:firstLineChars="200"/>
        <w:rPr>
          <w:rFonts w:ascii="仿宋_GB2312" w:eastAsia="仿宋_GB2312"/>
          <w:sz w:val="28"/>
          <w:szCs w:val="28"/>
        </w:rPr>
      </w:pPr>
      <w:r>
        <w:rPr>
          <w:rFonts w:hint="eastAsia" w:ascii="仿宋_GB2312" w:eastAsia="仿宋_GB2312"/>
          <w:color w:val="000000"/>
          <w:sz w:val="28"/>
          <w:szCs w:val="28"/>
        </w:rPr>
        <w:t>建立单位内控制度，</w:t>
      </w:r>
      <w:r>
        <w:rPr>
          <w:rFonts w:hint="eastAsia" w:ascii="仿宋_GB2312" w:eastAsia="仿宋_GB2312"/>
          <w:sz w:val="28"/>
          <w:szCs w:val="28"/>
        </w:rPr>
        <w:t>在单位内部控制不断完善的基础上，</w:t>
      </w:r>
      <w:r>
        <w:rPr>
          <w:rFonts w:hint="eastAsia" w:ascii="仿宋_GB2312" w:eastAsia="仿宋_GB2312"/>
          <w:sz w:val="28"/>
          <w:szCs w:val="28"/>
          <w:lang w:eastAsia="zh-CN"/>
        </w:rPr>
        <w:t>针对</w:t>
      </w:r>
      <w:r>
        <w:rPr>
          <w:rFonts w:hint="eastAsia" w:ascii="仿宋_GB2312" w:eastAsia="仿宋_GB2312"/>
          <w:sz w:val="28"/>
          <w:szCs w:val="28"/>
        </w:rPr>
        <w:t>行政事业单位内部控制的独特性开展内部控制自我评价工作，可以使单位全体人员及时发现内部控制存在的问题，并采取有效改进措施，加大内部控制执行力度，保证行政事业单位内部控制目标的实现。</w:t>
      </w:r>
    </w:p>
    <w:p w14:paraId="21A35F45">
      <w:pPr>
        <w:pStyle w:val="20"/>
        <w:spacing w:before="0" w:beforeAutospacing="0" w:after="0" w:afterAutospacing="0" w:line="560" w:lineRule="exact"/>
        <w:ind w:firstLine="560" w:firstLineChars="200"/>
        <w:rPr>
          <w:rFonts w:ascii="仿宋_GB2312" w:eastAsia="仿宋_GB2312" w:cs="仿宋_GB2312"/>
          <w:color w:val="000000"/>
          <w:sz w:val="28"/>
          <w:szCs w:val="28"/>
        </w:rPr>
      </w:pPr>
      <w:r>
        <w:rPr>
          <w:rFonts w:hint="eastAsia" w:ascii="仿宋_GB2312" w:eastAsia="仿宋_GB2312"/>
          <w:sz w:val="28"/>
          <w:szCs w:val="28"/>
        </w:rPr>
        <w:t>我部门将同级财政部门批复的本部门预决算报表及相关说明全部在政府门户网站公开，</w:t>
      </w:r>
      <w:r>
        <w:rPr>
          <w:rFonts w:hint="eastAsia" w:ascii="仿宋_GB2312" w:eastAsia="仿宋_GB2312" w:cs="仿宋_GB2312"/>
          <w:color w:val="000000"/>
          <w:sz w:val="28"/>
          <w:szCs w:val="28"/>
        </w:rPr>
        <w:t>包括部门收支总体情况和财政拨款收支情况，公开公示了我部门“三公”经费财政拨款预决算总额和分项数额。本部门公开预决算的同时，一并公开了本部门的职责、机构设置情况、预决算收支增减变化、机关运行经费安排以及政府采购等情况的说明，并对专业性较强的名词进行解释</w:t>
      </w:r>
    </w:p>
    <w:p w14:paraId="138AABAB">
      <w:pPr>
        <w:pStyle w:val="20"/>
        <w:spacing w:before="0" w:beforeAutospacing="0" w:after="0" w:afterAutospacing="0" w:line="560" w:lineRule="exact"/>
        <w:ind w:firstLine="560" w:firstLineChars="200"/>
        <w:rPr>
          <w:rFonts w:ascii="仿宋_GB2312" w:eastAsia="仿宋_GB2312" w:cs="仿宋_GB2312"/>
          <w:color w:val="000000"/>
          <w:sz w:val="28"/>
          <w:szCs w:val="28"/>
        </w:rPr>
      </w:pPr>
      <w:r>
        <w:rPr>
          <w:rFonts w:hint="eastAsia" w:ascii="仿宋_GB2312" w:eastAsia="仿宋_GB2312" w:cs="仿宋_GB2312"/>
          <w:color w:val="000000"/>
          <w:sz w:val="28"/>
          <w:szCs w:val="28"/>
        </w:rPr>
        <w:t>我部门财务各项工作自觉配合县财政和上级部门的监督检查，对检查中存在的问题，严肃对待，认真开展整改落实。</w:t>
      </w:r>
    </w:p>
    <w:p w14:paraId="49E86B2E">
      <w:pPr>
        <w:pStyle w:val="20"/>
        <w:spacing w:before="0" w:beforeAutospacing="0" w:after="0" w:afterAutospacing="0" w:line="560" w:lineRule="exact"/>
        <w:ind w:firstLine="562" w:firstLineChars="200"/>
        <w:rPr>
          <w:rFonts w:ascii="仿宋_GB2312" w:eastAsia="仿宋_GB2312" w:cs="仿宋_GB2312"/>
          <w:b/>
          <w:bCs/>
          <w:color w:val="000000"/>
          <w:sz w:val="28"/>
          <w:szCs w:val="28"/>
        </w:rPr>
      </w:pPr>
      <w:r>
        <w:rPr>
          <w:rFonts w:hint="eastAsia" w:ascii="仿宋_GB2312" w:eastAsia="仿宋_GB2312" w:cs="仿宋_GB2312"/>
          <w:b/>
          <w:bCs/>
          <w:color w:val="000000"/>
          <w:sz w:val="28"/>
          <w:szCs w:val="28"/>
        </w:rPr>
        <w:t>（四）整体绩效</w:t>
      </w:r>
    </w:p>
    <w:p w14:paraId="7464960E">
      <w:pPr>
        <w:widowControl/>
        <w:spacing w:line="560" w:lineRule="exact"/>
        <w:ind w:firstLine="700" w:firstLineChars="250"/>
        <w:rPr>
          <w:rFonts w:ascii="仿宋_GB2312" w:eastAsia="仿宋_GB2312" w:cs="仿宋_GB2312"/>
          <w:color w:val="000000"/>
          <w:kern w:val="0"/>
          <w:sz w:val="28"/>
          <w:szCs w:val="28"/>
        </w:rPr>
      </w:pPr>
      <w:r>
        <w:rPr>
          <w:rFonts w:hint="eastAsia" w:ascii="仿宋_GB2312" w:eastAsia="仿宋_GB2312" w:cs="仿宋_GB2312"/>
          <w:color w:val="000000"/>
          <w:kern w:val="0"/>
          <w:sz w:val="28"/>
          <w:szCs w:val="28"/>
        </w:rPr>
        <w:t>我单位在县委、县政府的领导下、州人社局的指导下，深入贯彻党的十九大、十九届二中、三中全会、习近平总书记来川视察重要讲话精神</w:t>
      </w:r>
      <w:r>
        <w:rPr>
          <w:rFonts w:hint="eastAsia" w:ascii="仿宋_GB2312" w:eastAsia="仿宋_GB2312" w:cs="仿宋_GB2312"/>
          <w:color w:val="000000"/>
          <w:kern w:val="0"/>
          <w:sz w:val="28"/>
          <w:szCs w:val="28"/>
          <w:lang w:eastAsia="zh-CN"/>
        </w:rPr>
        <w:t>、以</w:t>
      </w:r>
      <w:r>
        <w:rPr>
          <w:rFonts w:hint="eastAsia" w:ascii="仿宋_GB2312" w:eastAsia="仿宋_GB2312" w:cs="仿宋_GB2312"/>
          <w:color w:val="000000"/>
          <w:kern w:val="0"/>
          <w:sz w:val="28"/>
          <w:szCs w:val="28"/>
        </w:rPr>
        <w:t>习近平新时代中国特色社会主义思想为指导，紧紧围绕县委、县政府中心工作和构建和谐社会的总体目标，按照“为人民服务”的要求，夯实基层基础，加强队伍建设，切实改进工作作风，做到观念上有新转变，思想上有新飞跃，思路上有新调整，工作上有新突破</w:t>
      </w:r>
      <w:r>
        <w:rPr>
          <w:rFonts w:hint="eastAsia" w:ascii="仿宋_GB2312" w:eastAsia="仿宋_GB2312" w:cs="仿宋_GB2312"/>
          <w:color w:val="000000"/>
          <w:kern w:val="0"/>
          <w:sz w:val="28"/>
          <w:szCs w:val="28"/>
          <w:lang w:eastAsia="zh-CN"/>
        </w:rPr>
        <w:t>，在</w:t>
      </w:r>
      <w:r>
        <w:rPr>
          <w:rFonts w:hint="eastAsia" w:ascii="仿宋_GB2312" w:eastAsia="仿宋_GB2312" w:cs="仿宋_GB2312"/>
          <w:color w:val="000000"/>
          <w:kern w:val="0"/>
          <w:sz w:val="28"/>
          <w:szCs w:val="28"/>
        </w:rPr>
        <w:t>提升干部形象上有新发展，更好地为我县经济发展和社会和谐稳定提供优质、高效、便捷的服务。</w:t>
      </w:r>
    </w:p>
    <w:p w14:paraId="51DD88D4">
      <w:pPr>
        <w:widowControl/>
        <w:spacing w:line="560" w:lineRule="exact"/>
        <w:ind w:firstLine="703" w:firstLineChars="250"/>
        <w:rPr>
          <w:rFonts w:ascii="仿宋_GB2312" w:eastAsia="仿宋_GB2312" w:cs="仿宋_GB2312"/>
          <w:b/>
          <w:bCs/>
          <w:color w:val="000000"/>
          <w:kern w:val="0"/>
          <w:sz w:val="28"/>
          <w:szCs w:val="28"/>
          <w:lang w:val="zh-CN"/>
        </w:rPr>
      </w:pPr>
      <w:r>
        <w:rPr>
          <w:rFonts w:hint="eastAsia" w:ascii="仿宋_GB2312" w:eastAsia="仿宋_GB2312" w:cs="仿宋_GB2312"/>
          <w:b/>
          <w:bCs/>
          <w:color w:val="000000"/>
          <w:kern w:val="0"/>
          <w:sz w:val="28"/>
          <w:szCs w:val="28"/>
          <w:lang w:val="zh-CN"/>
        </w:rPr>
        <w:t>（一）部门预算管理。</w:t>
      </w:r>
    </w:p>
    <w:p w14:paraId="3AD6FCAA">
      <w:pPr>
        <w:widowControl/>
        <w:spacing w:line="560" w:lineRule="exact"/>
        <w:ind w:firstLine="700" w:firstLineChars="250"/>
        <w:rPr>
          <w:rFonts w:ascii="仿宋_GB2312" w:eastAsia="仿宋_GB2312" w:cs="仿宋_GB2312"/>
          <w:color w:val="000000"/>
          <w:kern w:val="0"/>
          <w:sz w:val="28"/>
          <w:szCs w:val="28"/>
          <w:lang w:val="zh-CN"/>
        </w:rPr>
      </w:pPr>
      <w:r>
        <w:rPr>
          <w:rFonts w:hint="eastAsia" w:ascii="仿宋_GB2312" w:eastAsia="仿宋_GB2312" w:cs="仿宋_GB2312"/>
          <w:color w:val="000000"/>
          <w:kern w:val="0"/>
          <w:sz w:val="28"/>
          <w:szCs w:val="28"/>
          <w:lang w:val="zh-CN"/>
        </w:rPr>
        <w:t>包括部门绩效目标制定、目标实现、预算编制准确、支出控制、预算动态调整、执行进度、预算完成情况和违规记录等情况。</w:t>
      </w:r>
    </w:p>
    <w:p w14:paraId="64A7E2D1">
      <w:pPr>
        <w:widowControl/>
        <w:spacing w:line="560" w:lineRule="exact"/>
        <w:ind w:firstLine="703" w:firstLineChars="250"/>
        <w:rPr>
          <w:rFonts w:ascii="仿宋_GB2312" w:eastAsia="仿宋_GB2312" w:cs="仿宋_GB2312"/>
          <w:b/>
          <w:bCs/>
          <w:color w:val="000000"/>
          <w:kern w:val="0"/>
          <w:sz w:val="28"/>
          <w:szCs w:val="28"/>
          <w:lang w:val="zh-CN"/>
        </w:rPr>
      </w:pPr>
      <w:r>
        <w:rPr>
          <w:rFonts w:hint="eastAsia" w:ascii="仿宋_GB2312" w:eastAsia="仿宋_GB2312" w:cs="仿宋_GB2312"/>
          <w:b/>
          <w:bCs/>
          <w:color w:val="000000"/>
          <w:kern w:val="0"/>
          <w:sz w:val="28"/>
          <w:szCs w:val="28"/>
          <w:lang w:val="zh-CN"/>
        </w:rPr>
        <w:t>（二）结果应用情况。</w:t>
      </w:r>
    </w:p>
    <w:p w14:paraId="17B55CB2">
      <w:pPr>
        <w:widowControl/>
        <w:spacing w:line="560" w:lineRule="exact"/>
        <w:ind w:firstLine="700" w:firstLineChars="250"/>
        <w:rPr>
          <w:rFonts w:ascii="仿宋_GB2312" w:eastAsia="仿宋_GB2312" w:cs="仿宋_GB2312"/>
          <w:color w:val="000000"/>
          <w:kern w:val="0"/>
          <w:sz w:val="28"/>
          <w:szCs w:val="28"/>
          <w:lang w:val="zh-CN"/>
        </w:rPr>
      </w:pPr>
      <w:r>
        <w:rPr>
          <w:rFonts w:hint="eastAsia" w:ascii="仿宋_GB2312" w:eastAsia="仿宋_GB2312" w:cs="仿宋_GB2312"/>
          <w:color w:val="000000"/>
          <w:kern w:val="0"/>
          <w:sz w:val="28"/>
          <w:szCs w:val="28"/>
          <w:lang w:val="zh-CN"/>
        </w:rPr>
        <w:t>包括绩效自评公开、评价结果整改和应用结果反馈等情况。</w:t>
      </w:r>
    </w:p>
    <w:p w14:paraId="23B1DA4E">
      <w:pPr>
        <w:widowControl/>
        <w:spacing w:line="560" w:lineRule="exact"/>
        <w:ind w:firstLine="800" w:firstLineChars="250"/>
        <w:rPr>
          <w:rFonts w:ascii="黑体" w:hAnsi="黑体" w:eastAsia="黑体" w:cs="黑体"/>
          <w:color w:val="000000"/>
          <w:kern w:val="0"/>
          <w:sz w:val="32"/>
          <w:szCs w:val="32"/>
        </w:rPr>
      </w:pPr>
      <w:r>
        <w:rPr>
          <w:rFonts w:hint="eastAsia" w:ascii="黑体" w:hAnsi="黑体" w:eastAsia="黑体" w:cs="黑体"/>
          <w:color w:val="000000"/>
          <w:kern w:val="0"/>
          <w:sz w:val="32"/>
          <w:szCs w:val="32"/>
        </w:rPr>
        <w:t>四、评价结论及建议</w:t>
      </w:r>
    </w:p>
    <w:p w14:paraId="79109A4E">
      <w:pPr>
        <w:widowControl/>
        <w:spacing w:line="560" w:lineRule="exact"/>
        <w:ind w:firstLine="562" w:firstLineChars="200"/>
        <w:rPr>
          <w:rFonts w:ascii="仿宋_GB2312" w:eastAsia="仿宋_GB2312"/>
          <w:b/>
          <w:bCs/>
          <w:sz w:val="28"/>
          <w:szCs w:val="28"/>
        </w:rPr>
      </w:pPr>
      <w:r>
        <w:rPr>
          <w:rFonts w:hint="eastAsia" w:ascii="仿宋_GB2312" w:eastAsia="仿宋_GB2312"/>
          <w:b/>
          <w:bCs/>
          <w:sz w:val="28"/>
          <w:szCs w:val="28"/>
        </w:rPr>
        <w:t>（一）评价结论</w:t>
      </w:r>
    </w:p>
    <w:p w14:paraId="0CFC967A">
      <w:pPr>
        <w:widowControl/>
        <w:spacing w:line="560" w:lineRule="exact"/>
        <w:ind w:firstLine="560" w:firstLineChars="200"/>
        <w:rPr>
          <w:rFonts w:ascii="仿宋_GB2312" w:eastAsia="仿宋_GB2312" w:cs="宋体"/>
          <w:color w:val="000000"/>
          <w:sz w:val="28"/>
          <w:szCs w:val="28"/>
        </w:rPr>
      </w:pPr>
      <w:r>
        <w:rPr>
          <w:rFonts w:hint="eastAsia" w:ascii="仿宋_GB2312" w:eastAsia="仿宋_GB2312" w:cs="宋体"/>
          <w:color w:val="000000"/>
          <w:sz w:val="28"/>
          <w:szCs w:val="28"/>
        </w:rPr>
        <w:t>20</w:t>
      </w:r>
      <w:r>
        <w:rPr>
          <w:rFonts w:hint="eastAsia" w:ascii="仿宋_GB2312" w:cs="宋体"/>
          <w:color w:val="000000"/>
          <w:sz w:val="28"/>
          <w:szCs w:val="28"/>
        </w:rPr>
        <w:t>20</w:t>
      </w:r>
      <w:r>
        <w:rPr>
          <w:rFonts w:hint="eastAsia" w:ascii="仿宋_GB2312" w:eastAsia="仿宋_GB2312" w:cs="宋体"/>
          <w:color w:val="000000"/>
          <w:sz w:val="28"/>
          <w:szCs w:val="28"/>
        </w:rPr>
        <w:t>年</w:t>
      </w:r>
      <w:r>
        <w:rPr>
          <w:rFonts w:hint="eastAsia" w:ascii="仿宋_GB2312" w:eastAsia="仿宋_GB2312" w:cs="宋体"/>
          <w:color w:val="000000"/>
          <w:sz w:val="28"/>
          <w:szCs w:val="28"/>
          <w:lang w:eastAsia="zh-CN"/>
        </w:rPr>
        <w:t>—</w:t>
      </w:r>
      <w:r>
        <w:rPr>
          <w:rFonts w:hint="eastAsia" w:ascii="仿宋_GB2312" w:eastAsia="仿宋_GB2312" w:cs="宋体"/>
          <w:color w:val="000000"/>
          <w:sz w:val="28"/>
          <w:szCs w:val="28"/>
        </w:rPr>
        <w:t>202</w:t>
      </w:r>
      <w:r>
        <w:rPr>
          <w:rFonts w:hint="eastAsia" w:ascii="仿宋_GB2312" w:cs="宋体"/>
          <w:color w:val="000000"/>
          <w:sz w:val="28"/>
          <w:szCs w:val="28"/>
        </w:rPr>
        <w:t>1</w:t>
      </w:r>
      <w:r>
        <w:rPr>
          <w:rFonts w:hint="eastAsia" w:ascii="仿宋_GB2312" w:eastAsia="仿宋_GB2312" w:cs="宋体"/>
          <w:color w:val="000000"/>
          <w:sz w:val="28"/>
          <w:szCs w:val="28"/>
        </w:rPr>
        <w:t>年6月我部门预算执行整体情况正常，按照各项工作有序开展的进度，财政资金收支情况同时也按进度执行，有个别需要进一步加大力度开展。</w:t>
      </w:r>
    </w:p>
    <w:p w14:paraId="51258EC6">
      <w:pPr>
        <w:widowControl/>
        <w:spacing w:line="560" w:lineRule="exact"/>
        <w:ind w:firstLine="562" w:firstLineChars="200"/>
        <w:rPr>
          <w:rFonts w:ascii="仿宋_GB2312" w:eastAsia="仿宋_GB2312" w:cs="宋体"/>
          <w:b/>
          <w:bCs/>
          <w:color w:val="000000"/>
          <w:sz w:val="28"/>
          <w:szCs w:val="28"/>
        </w:rPr>
      </w:pPr>
      <w:r>
        <w:rPr>
          <w:rFonts w:hint="eastAsia" w:ascii="仿宋_GB2312" w:eastAsia="仿宋_GB2312" w:cs="宋体"/>
          <w:b/>
          <w:bCs/>
          <w:color w:val="000000"/>
          <w:sz w:val="28"/>
          <w:szCs w:val="28"/>
        </w:rPr>
        <w:t>（二）存在的问题</w:t>
      </w:r>
    </w:p>
    <w:p w14:paraId="28E33492">
      <w:pPr>
        <w:widowControl/>
        <w:spacing w:line="560" w:lineRule="exact"/>
        <w:ind w:firstLine="560" w:firstLineChars="200"/>
        <w:rPr>
          <w:rFonts w:ascii="仿宋_GB2312" w:eastAsia="仿宋_GB2312" w:cs="宋体"/>
          <w:color w:val="000000"/>
          <w:sz w:val="28"/>
          <w:szCs w:val="28"/>
        </w:rPr>
      </w:pPr>
      <w:r>
        <w:rPr>
          <w:rFonts w:hint="eastAsia" w:ascii="仿宋_GB2312" w:eastAsia="仿宋_GB2312" w:cs="宋体"/>
          <w:color w:val="000000"/>
          <w:sz w:val="28"/>
          <w:szCs w:val="28"/>
          <w:lang w:eastAsia="zh-CN"/>
        </w:rPr>
        <w:t>1.</w:t>
      </w:r>
      <w:r>
        <w:rPr>
          <w:rFonts w:hint="eastAsia" w:ascii="仿宋_GB2312" w:eastAsia="仿宋_GB2312" w:cs="宋体"/>
          <w:color w:val="000000"/>
          <w:sz w:val="28"/>
          <w:szCs w:val="28"/>
        </w:rPr>
        <w:t>资产管理不规范。单位人员流动大，造成资产管理不到位。</w:t>
      </w:r>
    </w:p>
    <w:p w14:paraId="2F649B6F">
      <w:pPr>
        <w:widowControl/>
        <w:spacing w:line="560" w:lineRule="exact"/>
        <w:ind w:firstLine="560" w:firstLineChars="200"/>
        <w:rPr>
          <w:rFonts w:ascii="仿宋_GB2312" w:eastAsia="仿宋_GB2312" w:cs="宋体"/>
          <w:color w:val="000000"/>
          <w:sz w:val="28"/>
          <w:szCs w:val="28"/>
        </w:rPr>
      </w:pPr>
      <w:r>
        <w:rPr>
          <w:rFonts w:hint="eastAsia" w:ascii="仿宋_GB2312" w:eastAsia="仿宋_GB2312" w:cs="宋体"/>
          <w:color w:val="000000"/>
          <w:sz w:val="28"/>
          <w:szCs w:val="28"/>
          <w:lang w:eastAsia="zh-CN"/>
        </w:rPr>
        <w:t>2.</w:t>
      </w:r>
      <w:r>
        <w:rPr>
          <w:rFonts w:hint="eastAsia" w:ascii="仿宋_GB2312" w:eastAsia="仿宋_GB2312" w:cs="宋体"/>
          <w:color w:val="000000"/>
          <w:sz w:val="28"/>
          <w:szCs w:val="28"/>
        </w:rPr>
        <w:t>资金使用科目不明确，存在错录科目的问题。</w:t>
      </w:r>
    </w:p>
    <w:p w14:paraId="41ABB55C">
      <w:pPr>
        <w:widowControl/>
        <w:spacing w:line="560" w:lineRule="exact"/>
        <w:ind w:firstLine="560" w:firstLineChars="200"/>
        <w:rPr>
          <w:rFonts w:ascii="仿宋_GB2312" w:eastAsia="仿宋_GB2312" w:cs="宋体"/>
          <w:color w:val="000000"/>
          <w:sz w:val="28"/>
          <w:szCs w:val="28"/>
        </w:rPr>
      </w:pPr>
      <w:r>
        <w:rPr>
          <w:rFonts w:hint="eastAsia" w:ascii="仿宋_GB2312" w:eastAsia="仿宋_GB2312" w:cs="宋体"/>
          <w:color w:val="000000"/>
          <w:sz w:val="28"/>
          <w:szCs w:val="28"/>
          <w:lang w:eastAsia="zh-CN"/>
        </w:rPr>
        <w:t>3.</w:t>
      </w:r>
      <w:r>
        <w:rPr>
          <w:rFonts w:hint="eastAsia" w:ascii="仿宋_GB2312" w:eastAsia="仿宋_GB2312" w:cs="宋体"/>
          <w:color w:val="000000"/>
          <w:sz w:val="28"/>
          <w:szCs w:val="28"/>
        </w:rPr>
        <w:t>资金使用效益有待进一步提高。</w:t>
      </w:r>
    </w:p>
    <w:p w14:paraId="73596190">
      <w:pPr>
        <w:widowControl/>
        <w:spacing w:line="560" w:lineRule="exact"/>
        <w:ind w:firstLine="422" w:firstLineChars="150"/>
        <w:rPr>
          <w:rFonts w:ascii="仿宋_GB2312" w:eastAsia="仿宋_GB2312" w:cs="宋体"/>
          <w:b/>
          <w:bCs/>
          <w:color w:val="000000"/>
          <w:sz w:val="28"/>
          <w:szCs w:val="28"/>
        </w:rPr>
      </w:pPr>
      <w:r>
        <w:rPr>
          <w:rFonts w:hint="eastAsia" w:ascii="仿宋_GB2312" w:eastAsia="仿宋_GB2312" w:cs="宋体"/>
          <w:b/>
          <w:bCs/>
          <w:color w:val="000000"/>
          <w:sz w:val="28"/>
          <w:szCs w:val="28"/>
        </w:rPr>
        <w:t>（三）改进建议</w:t>
      </w:r>
    </w:p>
    <w:p w14:paraId="4700B4AB">
      <w:pPr>
        <w:widowControl/>
        <w:spacing w:line="560" w:lineRule="exact"/>
        <w:ind w:firstLine="560" w:firstLineChars="200"/>
        <w:rPr>
          <w:rFonts w:ascii="仿宋_GB2312" w:eastAsia="仿宋_GB2312" w:cs="宋体"/>
          <w:color w:val="000000"/>
          <w:sz w:val="28"/>
          <w:szCs w:val="28"/>
        </w:rPr>
      </w:pPr>
      <w:r>
        <w:rPr>
          <w:rFonts w:hint="eastAsia" w:ascii="仿宋_GB2312" w:eastAsia="仿宋_GB2312" w:cs="宋体"/>
          <w:color w:val="000000"/>
          <w:sz w:val="28"/>
          <w:szCs w:val="28"/>
          <w:lang w:eastAsia="zh-CN"/>
        </w:rPr>
        <w:t>1.</w:t>
      </w:r>
      <w:r>
        <w:rPr>
          <w:rFonts w:hint="eastAsia" w:ascii="仿宋_GB2312" w:eastAsia="仿宋_GB2312" w:cs="宋体"/>
          <w:color w:val="000000"/>
          <w:sz w:val="28"/>
          <w:szCs w:val="28"/>
        </w:rPr>
        <w:t>建议</w:t>
      </w:r>
      <w:r>
        <w:rPr>
          <w:rFonts w:hint="eastAsia" w:ascii="仿宋_GB2312" w:eastAsia="仿宋_GB2312" w:cs="宋体"/>
          <w:color w:val="000000"/>
          <w:sz w:val="28"/>
          <w:szCs w:val="28"/>
          <w:lang w:eastAsia="zh-CN"/>
        </w:rPr>
        <w:t>财政部门</w:t>
      </w:r>
      <w:r>
        <w:rPr>
          <w:rFonts w:hint="eastAsia" w:ascii="仿宋_GB2312" w:eastAsia="仿宋_GB2312" w:cs="宋体"/>
          <w:color w:val="000000"/>
          <w:sz w:val="28"/>
          <w:szCs w:val="28"/>
        </w:rPr>
        <w:t>组织各单位财务人员进行</w:t>
      </w:r>
      <w:r>
        <w:rPr>
          <w:rFonts w:hint="eastAsia" w:ascii="仿宋_GB2312" w:eastAsia="仿宋_GB2312" w:cs="宋体"/>
          <w:color w:val="000000"/>
          <w:sz w:val="28"/>
          <w:szCs w:val="28"/>
          <w:lang w:eastAsia="zh-CN"/>
        </w:rPr>
        <w:t>业务</w:t>
      </w:r>
      <w:r>
        <w:rPr>
          <w:rFonts w:hint="eastAsia" w:ascii="仿宋_GB2312" w:eastAsia="仿宋_GB2312" w:cs="宋体"/>
          <w:color w:val="000000"/>
          <w:sz w:val="28"/>
          <w:szCs w:val="28"/>
        </w:rPr>
        <w:t>培训，不断提升各单位财务人员的业务素质和职业道德。</w:t>
      </w:r>
    </w:p>
    <w:p w14:paraId="011FD892">
      <w:pPr>
        <w:widowControl/>
        <w:spacing w:line="560" w:lineRule="exact"/>
        <w:ind w:firstLine="560" w:firstLineChars="200"/>
        <w:rPr>
          <w:rFonts w:ascii="仿宋_GB2312" w:eastAsia="仿宋_GB2312" w:cs="宋体"/>
          <w:color w:val="000000"/>
          <w:sz w:val="28"/>
          <w:szCs w:val="28"/>
        </w:rPr>
      </w:pPr>
      <w:r>
        <w:rPr>
          <w:rFonts w:hint="eastAsia" w:ascii="仿宋_GB2312" w:eastAsia="仿宋_GB2312" w:cs="宋体"/>
          <w:color w:val="000000"/>
          <w:sz w:val="28"/>
          <w:szCs w:val="28"/>
          <w:lang w:eastAsia="zh-CN"/>
        </w:rPr>
        <w:t>2.</w:t>
      </w:r>
      <w:r>
        <w:rPr>
          <w:rFonts w:hint="eastAsia" w:ascii="仿宋_GB2312" w:eastAsia="仿宋_GB2312" w:cs="宋体"/>
          <w:color w:val="000000"/>
          <w:sz w:val="28"/>
          <w:szCs w:val="28"/>
        </w:rPr>
        <w:t>进一步加强</w:t>
      </w:r>
      <w:r>
        <w:rPr>
          <w:rFonts w:hint="eastAsia" w:ascii="仿宋_GB2312" w:eastAsia="仿宋_GB2312" w:cs="宋体"/>
          <w:color w:val="000000"/>
          <w:sz w:val="28"/>
          <w:szCs w:val="28"/>
          <w:lang w:eastAsia="zh-CN"/>
        </w:rPr>
        <w:t>资产</w:t>
      </w:r>
      <w:r>
        <w:rPr>
          <w:rFonts w:hint="eastAsia" w:ascii="仿宋_GB2312" w:eastAsia="仿宋_GB2312" w:cs="宋体"/>
          <w:color w:val="000000"/>
          <w:sz w:val="28"/>
          <w:szCs w:val="28"/>
        </w:rPr>
        <w:t>管理。</w:t>
      </w:r>
    </w:p>
    <w:p w14:paraId="3DC4015A">
      <w:pPr>
        <w:spacing w:line="580" w:lineRule="exact"/>
        <w:ind w:firstLine="640" w:firstLineChars="200"/>
        <w:rPr>
          <w:rFonts w:ascii="仿宋_GB2312" w:hAnsi="仿宋_GB2312" w:eastAsia="仿宋_GB2312" w:cs="仿宋_GB2312"/>
          <w:sz w:val="32"/>
          <w:szCs w:val="32"/>
        </w:rPr>
      </w:pPr>
    </w:p>
    <w:p w14:paraId="2374A8E6">
      <w:pPr>
        <w:pStyle w:val="2"/>
        <w:ind w:firstLine="640"/>
        <w:rPr>
          <w:rFonts w:ascii="仿宋_GB2312" w:hAnsi="仿宋_GB2312" w:cs="仿宋_GB2312"/>
          <w:szCs w:val="32"/>
        </w:rPr>
      </w:pPr>
    </w:p>
    <w:p w14:paraId="4D803E45">
      <w:pPr>
        <w:pStyle w:val="2"/>
        <w:ind w:firstLine="640"/>
        <w:rPr>
          <w:rFonts w:ascii="仿宋_GB2312" w:hAnsi="仿宋_GB2312" w:cs="仿宋_GB2312"/>
          <w:szCs w:val="32"/>
        </w:rPr>
      </w:pPr>
    </w:p>
    <w:p w14:paraId="4BE1B82E">
      <w:pPr>
        <w:pStyle w:val="2"/>
        <w:ind w:firstLine="640"/>
        <w:rPr>
          <w:rFonts w:ascii="仿宋_GB2312" w:hAnsi="仿宋_GB2312" w:cs="仿宋_GB2312"/>
          <w:szCs w:val="32"/>
        </w:rPr>
      </w:pPr>
    </w:p>
    <w:p w14:paraId="2D6391C2">
      <w:pPr>
        <w:pStyle w:val="2"/>
        <w:ind w:firstLine="640"/>
        <w:rPr>
          <w:rFonts w:ascii="仿宋_GB2312" w:hAnsi="仿宋_GB2312" w:cs="仿宋_GB2312"/>
          <w:szCs w:val="32"/>
        </w:rPr>
      </w:pPr>
    </w:p>
    <w:p w14:paraId="5FDB792B">
      <w:pPr>
        <w:pStyle w:val="2"/>
        <w:ind w:firstLine="640"/>
        <w:rPr>
          <w:rFonts w:ascii="仿宋_GB2312" w:hAnsi="仿宋_GB2312" w:cs="仿宋_GB2312"/>
          <w:szCs w:val="32"/>
        </w:rPr>
      </w:pPr>
    </w:p>
    <w:p w14:paraId="01C46195">
      <w:pPr>
        <w:pStyle w:val="2"/>
        <w:ind w:firstLine="640"/>
        <w:rPr>
          <w:rFonts w:ascii="仿宋_GB2312" w:hAnsi="仿宋_GB2312" w:cs="仿宋_GB2312"/>
          <w:szCs w:val="32"/>
        </w:rPr>
      </w:pPr>
    </w:p>
    <w:p w14:paraId="65E04760">
      <w:pPr>
        <w:pStyle w:val="2"/>
        <w:ind w:firstLine="640"/>
        <w:rPr>
          <w:rFonts w:ascii="仿宋_GB2312" w:hAnsi="仿宋_GB2312" w:cs="仿宋_GB2312"/>
          <w:szCs w:val="32"/>
        </w:rPr>
      </w:pPr>
    </w:p>
    <w:p w14:paraId="681F1B32">
      <w:pPr>
        <w:spacing w:line="580" w:lineRule="exact"/>
        <w:ind w:firstLine="640" w:firstLineChars="200"/>
        <w:rPr>
          <w:rFonts w:ascii="仿宋_GB2312" w:hAnsi="仿宋_GB2312" w:eastAsia="仿宋_GB2312" w:cs="仿宋_GB2312"/>
          <w:sz w:val="32"/>
          <w:szCs w:val="32"/>
        </w:rPr>
      </w:pPr>
    </w:p>
    <w:p w14:paraId="0C633E89">
      <w:pPr>
        <w:spacing w:line="600" w:lineRule="exact"/>
        <w:jc w:val="left"/>
        <w:outlineLvl w:val="0"/>
        <w:rPr>
          <w:rFonts w:ascii="黑体" w:hAnsi="黑体" w:eastAsia="黑体" w:cs="黑体"/>
          <w:sz w:val="32"/>
          <w:szCs w:val="32"/>
        </w:rPr>
      </w:pPr>
      <w:bookmarkStart w:id="127" w:name="_Toc79163883"/>
      <w:bookmarkStart w:id="128" w:name="_Toc79163633"/>
      <w:r>
        <w:rPr>
          <w:rFonts w:hint="eastAsia" w:ascii="黑体" w:hAnsi="黑体" w:eastAsia="黑体" w:cs="黑体"/>
          <w:sz w:val="32"/>
          <w:szCs w:val="32"/>
        </w:rPr>
        <w:t>附件</w:t>
      </w:r>
      <w:r>
        <w:rPr>
          <w:rFonts w:ascii="黑体" w:hAnsi="黑体" w:eastAsia="黑体" w:cs="黑体"/>
          <w:sz w:val="32"/>
          <w:szCs w:val="32"/>
        </w:rPr>
        <w:t>2</w:t>
      </w:r>
      <w:bookmarkEnd w:id="127"/>
      <w:bookmarkEnd w:id="128"/>
    </w:p>
    <w:p w14:paraId="5662BA6D">
      <w:pPr>
        <w:spacing w:line="580" w:lineRule="exact"/>
        <w:ind w:firstLine="880" w:firstLineChars="200"/>
        <w:rPr>
          <w:rFonts w:ascii="仿宋_GB2312" w:hAnsi="仿宋_GB2312" w:eastAsia="仿宋_GB2312" w:cs="仿宋_GB2312"/>
          <w:sz w:val="44"/>
          <w:szCs w:val="44"/>
        </w:rPr>
      </w:pPr>
    </w:p>
    <w:p w14:paraId="2496CB54">
      <w:pPr>
        <w:pStyle w:val="43"/>
        <w:spacing w:line="580" w:lineRule="exact"/>
        <w:jc w:val="center"/>
        <w:rPr>
          <w:rFonts w:ascii="方正小标宋简体" w:hAnsi="方正小标宋简体" w:eastAsia="方正小标宋简体" w:cs="方正小标宋简体"/>
          <w:bCs/>
          <w:color w:val="auto"/>
          <w:kern w:val="2"/>
          <w:sz w:val="44"/>
          <w:szCs w:val="44"/>
        </w:rPr>
      </w:pPr>
      <w:bookmarkStart w:id="129" w:name="_Toc79163885"/>
      <w:bookmarkStart w:id="130" w:name="_Toc79163635"/>
      <w:bookmarkStart w:id="131" w:name="_Toc15396618"/>
      <w:r>
        <w:rPr>
          <w:rFonts w:hint="eastAsia" w:ascii="方正小标宋简体" w:hAnsi="方正小标宋简体" w:eastAsia="方正小标宋简体" w:cs="方正小标宋简体"/>
          <w:bCs/>
          <w:sz w:val="44"/>
          <w:szCs w:val="44"/>
        </w:rPr>
        <w:t>项目支出绩效自评报告</w:t>
      </w:r>
    </w:p>
    <w:p w14:paraId="4803264A">
      <w:pPr>
        <w:spacing w:line="580" w:lineRule="exact"/>
        <w:jc w:val="center"/>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（2020行政事业单位编外用工工资项目）</w:t>
      </w:r>
    </w:p>
    <w:p w14:paraId="3BE0B761">
      <w:pPr>
        <w:pStyle w:val="43"/>
        <w:spacing w:line="580" w:lineRule="exact"/>
        <w:jc w:val="center"/>
        <w:rPr>
          <w:rFonts w:ascii="仿宋" w:hAnsi="仿宋" w:eastAsia="仿宋" w:cs="Times New Roman"/>
          <w:color w:val="auto"/>
          <w:kern w:val="2"/>
          <w:sz w:val="32"/>
          <w:szCs w:val="32"/>
        </w:rPr>
      </w:pPr>
    </w:p>
    <w:p w14:paraId="36E7DD8E">
      <w:pPr>
        <w:adjustRightInd w:val="0"/>
        <w:snapToGrid w:val="0"/>
        <w:spacing w:line="580" w:lineRule="exact"/>
        <w:ind w:firstLine="720"/>
        <w:rPr>
          <w:rFonts w:ascii="黑体" w:hAnsi="黑体" w:eastAsia="黑体" w:cs="黑体"/>
          <w:sz w:val="32"/>
          <w:szCs w:val="32"/>
          <w:lang w:val="zh-CN"/>
        </w:rPr>
      </w:pPr>
      <w:r>
        <w:rPr>
          <w:rFonts w:hint="eastAsia" w:ascii="黑体" w:hAnsi="黑体" w:eastAsia="黑体" w:cs="黑体"/>
          <w:sz w:val="32"/>
          <w:szCs w:val="32"/>
        </w:rPr>
        <w:t>一、</w:t>
      </w:r>
      <w:r>
        <w:rPr>
          <w:rFonts w:hint="eastAsia" w:ascii="黑体" w:hAnsi="黑体" w:eastAsia="黑体" w:cs="黑体"/>
          <w:sz w:val="32"/>
          <w:szCs w:val="32"/>
          <w:lang w:val="zh-CN"/>
        </w:rPr>
        <w:t>项目概况</w:t>
      </w:r>
    </w:p>
    <w:p w14:paraId="782B57D7">
      <w:pPr>
        <w:adjustRightInd w:val="0"/>
        <w:snapToGrid w:val="0"/>
        <w:spacing w:line="580" w:lineRule="exact"/>
        <w:ind w:firstLine="72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介绍项目基本情况，重点说明以下内容：</w:t>
      </w:r>
    </w:p>
    <w:p w14:paraId="31D5C958">
      <w:pPr>
        <w:widowControl/>
        <w:numPr>
          <w:ilvl w:val="0"/>
          <w:numId w:val="11"/>
        </w:numPr>
        <w:spacing w:line="580" w:lineRule="exact"/>
        <w:ind w:firstLine="480"/>
        <w:jc w:val="left"/>
        <w:rPr>
          <w:rFonts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项目资金申报及批复情况。</w:t>
      </w:r>
    </w:p>
    <w:p w14:paraId="719A00B8">
      <w:pPr>
        <w:adjustRightInd w:val="0"/>
        <w:snapToGrid w:val="0"/>
        <w:spacing w:line="580" w:lineRule="exact"/>
        <w:ind w:firstLine="72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项目资金实行“年初预拨，次年据实结算”的原则，按照松财〔2020〕10号行政事业单位编外人员工资文件申报项目资金。</w:t>
      </w:r>
    </w:p>
    <w:p w14:paraId="3C1A852F">
      <w:pPr>
        <w:adjustRightInd w:val="0"/>
        <w:snapToGrid w:val="0"/>
        <w:spacing w:line="580" w:lineRule="exact"/>
        <w:ind w:firstLine="72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项目资金根据松财〔2020〕10号文件精神，下达20</w:t>
      </w: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zh-CN"/>
        </w:rPr>
        <w:t>行政事业单位编外用工工资项目资金</w:t>
      </w:r>
      <w:r>
        <w:rPr>
          <w:rFonts w:hint="eastAsia" w:ascii="仿宋_GB2312" w:hAnsi="仿宋_GB2312" w:eastAsia="仿宋_GB2312" w:cs="仿宋_GB2312"/>
          <w:sz w:val="32"/>
          <w:szCs w:val="32"/>
        </w:rPr>
        <w:t>2284.656</w:t>
      </w:r>
      <w:r>
        <w:rPr>
          <w:rFonts w:hint="eastAsia" w:ascii="仿宋_GB2312" w:hAnsi="仿宋_GB2312" w:eastAsia="仿宋_GB2312" w:cs="仿宋_GB2312"/>
          <w:sz w:val="32"/>
          <w:szCs w:val="32"/>
          <w:lang w:val="zh-CN"/>
        </w:rPr>
        <w:t>万元。</w:t>
      </w:r>
    </w:p>
    <w:p w14:paraId="60743D1B">
      <w:pPr>
        <w:spacing w:line="580" w:lineRule="exact"/>
        <w:ind w:firstLine="643" w:firstLineChars="200"/>
        <w:rPr>
          <w:rFonts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（二）项目绩效目标。</w:t>
      </w:r>
    </w:p>
    <w:p w14:paraId="66591743">
      <w:pPr>
        <w:adjustRightInd w:val="0"/>
        <w:snapToGrid w:val="0"/>
        <w:spacing w:line="580" w:lineRule="exact"/>
        <w:ind w:firstLine="720"/>
        <w:rPr>
          <w:rFonts w:ascii="仿宋_GB2312" w:hAnsi="仿宋_GB2312" w:eastAsia="仿宋_GB2312" w:cs="仿宋_GB2312"/>
          <w:sz w:val="32"/>
          <w:szCs w:val="32"/>
          <w:lang w:val="zh-CN"/>
        </w:rPr>
      </w:pPr>
      <w:r>
        <w:rPr>
          <w:rFonts w:hint="eastAsia" w:ascii="仿宋_GB2312" w:hAnsi="仿宋_GB2312" w:eastAsia="仿宋_GB2312" w:cs="仿宋_GB2312"/>
          <w:sz w:val="32"/>
          <w:szCs w:val="32"/>
        </w:rPr>
        <w:t>为</w:t>
      </w:r>
      <w:r>
        <w:rPr>
          <w:rFonts w:hint="eastAsia" w:ascii="仿宋_GB2312" w:hAnsi="仿宋_GB2312" w:eastAsia="仿宋_GB2312" w:cs="仿宋_GB2312"/>
          <w:sz w:val="32"/>
          <w:szCs w:val="32"/>
          <w:lang w:val="zh-CN"/>
        </w:rPr>
        <w:t>切实加强全县编外用工人员管理，规范用工行为，维护编外人员合法权益，严格按照岗位需要、以岗定人原则，合理安排年度预算资金，充分发挥资金效益，保障编外用工各项工作顺利进行。采取政府购买服务方式由人社局监督管理政府购买服务公司每月发放劳务报酬情况。</w:t>
      </w:r>
    </w:p>
    <w:p w14:paraId="02DE591C">
      <w:pPr>
        <w:spacing w:line="580" w:lineRule="exact"/>
        <w:ind w:firstLine="643" w:firstLineChars="200"/>
        <w:rPr>
          <w:rFonts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（三）项目资金申报相符性。</w:t>
      </w:r>
    </w:p>
    <w:p w14:paraId="270D2CA3">
      <w:pPr>
        <w:adjustRightInd w:val="0"/>
        <w:snapToGrid w:val="0"/>
        <w:spacing w:line="580" w:lineRule="exact"/>
        <w:ind w:firstLine="720"/>
        <w:rPr>
          <w:rFonts w:ascii="仿宋_GB2312" w:hAnsi="仿宋_GB2312" w:eastAsia="仿宋_GB2312" w:cs="仿宋_GB2312"/>
          <w:sz w:val="32"/>
          <w:szCs w:val="32"/>
          <w:lang w:val="zh-CN"/>
        </w:rPr>
      </w:pPr>
      <w:r>
        <w:rPr>
          <w:rFonts w:hint="eastAsia" w:ascii="仿宋_GB2312" w:hAnsi="仿宋_GB2312" w:eastAsia="仿宋_GB2312" w:cs="仿宋_GB2312"/>
          <w:sz w:val="32"/>
          <w:szCs w:val="32"/>
        </w:rPr>
        <w:t>按照松财</w:t>
      </w:r>
      <w:r>
        <w:rPr>
          <w:rFonts w:hint="eastAsia" w:ascii="仿宋_GB2312" w:hAnsi="仿宋_GB2312" w:eastAsia="仿宋_GB2312" w:cs="仿宋_GB2312"/>
          <w:sz w:val="32"/>
          <w:szCs w:val="32"/>
          <w:lang w:eastAsia="zh-CN"/>
        </w:rPr>
        <w:t>〔2020〕10号</w:t>
      </w:r>
      <w:r>
        <w:rPr>
          <w:rFonts w:hint="eastAsia" w:ascii="仿宋_GB2312" w:hAnsi="仿宋_GB2312" w:eastAsia="仿宋_GB2312" w:cs="仿宋_GB2312"/>
          <w:sz w:val="32"/>
          <w:szCs w:val="32"/>
        </w:rPr>
        <w:t>文件精神，2020年全县行政事业单位编外用工人数688人，每人每月3128元，因每月人数变动较大按照特按照每月每人3310元预算共下达资金2284.656万元；对照编外用核定编制数为829人，按照合同每人每月为3128元，以及工资发放情况来看，</w:t>
      </w:r>
      <w:r>
        <w:rPr>
          <w:rFonts w:hint="eastAsia" w:ascii="仿宋_GB2312" w:hAnsi="仿宋_GB2312" w:eastAsia="仿宋_GB2312" w:cs="仿宋_GB2312"/>
          <w:sz w:val="32"/>
          <w:szCs w:val="32"/>
          <w:lang w:val="zh-CN"/>
        </w:rPr>
        <w:t>申报内容与实施内容相符、申报目标合理可行。</w:t>
      </w:r>
    </w:p>
    <w:p w14:paraId="3F763C2A">
      <w:pPr>
        <w:adjustRightInd w:val="0"/>
        <w:snapToGrid w:val="0"/>
        <w:spacing w:line="580" w:lineRule="exact"/>
        <w:ind w:firstLine="720"/>
        <w:rPr>
          <w:rFonts w:ascii="黑体" w:hAnsi="黑体" w:eastAsia="黑体" w:cs="黑体"/>
          <w:sz w:val="32"/>
          <w:szCs w:val="32"/>
        </w:rPr>
      </w:pPr>
      <w:r>
        <w:rPr>
          <w:rFonts w:hint="eastAsia" w:ascii="黑体" w:hAnsi="黑体" w:eastAsia="黑体" w:cs="黑体"/>
          <w:sz w:val="32"/>
          <w:szCs w:val="32"/>
        </w:rPr>
        <w:t>二、项目实施及管理情况</w:t>
      </w:r>
    </w:p>
    <w:p w14:paraId="35EEE4A9">
      <w:pPr>
        <w:adjustRightInd w:val="0"/>
        <w:snapToGrid w:val="0"/>
        <w:spacing w:line="580" w:lineRule="exact"/>
        <w:ind w:firstLine="720"/>
        <w:rPr>
          <w:rFonts w:ascii="仿宋_GB2312" w:hAnsi="仿宋_GB2312" w:eastAsia="仿宋_GB2312" w:cs="仿宋_GB2312"/>
          <w:b/>
          <w:bCs/>
          <w:sz w:val="32"/>
          <w:szCs w:val="32"/>
          <w:lang w:val="zh-CN"/>
        </w:rPr>
      </w:pPr>
      <w:r>
        <w:rPr>
          <w:rFonts w:hint="eastAsia" w:ascii="仿宋_GB2312" w:hAnsi="仿宋_GB2312" w:eastAsia="仿宋_GB2312" w:cs="仿宋_GB2312"/>
          <w:b/>
          <w:bCs/>
          <w:sz w:val="32"/>
          <w:szCs w:val="32"/>
          <w:lang w:val="zh-CN"/>
        </w:rPr>
        <w:tab/>
      </w:r>
      <w:r>
        <w:rPr>
          <w:rFonts w:hint="eastAsia" w:ascii="仿宋_GB2312" w:hAnsi="仿宋_GB2312" w:eastAsia="仿宋_GB2312" w:cs="仿宋_GB2312"/>
          <w:b/>
          <w:bCs/>
          <w:sz w:val="32"/>
          <w:szCs w:val="32"/>
          <w:lang w:val="zh-CN"/>
        </w:rPr>
        <w:t>（一）资金计划、到位及使用情况。</w:t>
      </w:r>
    </w:p>
    <w:p w14:paraId="28C6F339">
      <w:pPr>
        <w:adjustRightInd w:val="0"/>
        <w:snapToGrid w:val="0"/>
        <w:spacing w:line="580" w:lineRule="exact"/>
        <w:ind w:firstLine="720"/>
        <w:rPr>
          <w:rFonts w:ascii="仿宋_GB2312" w:hAnsi="仿宋_GB2312" w:cs="仿宋_GB2312"/>
          <w:b/>
          <w:szCs w:val="32"/>
        </w:rPr>
      </w:pPr>
      <w:r>
        <w:rPr>
          <w:rFonts w:hint="eastAsia" w:ascii="仿宋_GB2312" w:hAnsi="仿宋_GB2312" w:cs="仿宋_GB2312"/>
          <w:b/>
          <w:szCs w:val="32"/>
          <w:lang w:val="zh-CN"/>
        </w:rPr>
        <w:t>20</w:t>
      </w:r>
      <w:r>
        <w:rPr>
          <w:rFonts w:hint="eastAsia" w:ascii="仿宋_GB2312" w:hAnsi="仿宋_GB2312" w:cs="仿宋_GB2312"/>
          <w:b/>
          <w:szCs w:val="32"/>
        </w:rPr>
        <w:t>20</w:t>
      </w:r>
      <w:r>
        <w:rPr>
          <w:rFonts w:hint="eastAsia" w:ascii="仿宋_GB2312" w:hAnsi="仿宋_GB2312" w:cs="仿宋_GB2312"/>
          <w:b/>
          <w:szCs w:val="32"/>
          <w:lang w:val="zh-CN"/>
        </w:rPr>
        <w:t>年资金情况：</w:t>
      </w:r>
    </w:p>
    <w:p w14:paraId="736DA4A6">
      <w:pPr>
        <w:adjustRightInd w:val="0"/>
        <w:snapToGrid w:val="0"/>
        <w:spacing w:line="580" w:lineRule="exact"/>
        <w:ind w:firstLine="72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1.资金计划。</w:t>
      </w:r>
    </w:p>
    <w:p w14:paraId="5052776E">
      <w:pPr>
        <w:adjustRightInd w:val="0"/>
        <w:snapToGrid w:val="0"/>
        <w:spacing w:line="580" w:lineRule="exact"/>
        <w:ind w:firstLine="720"/>
        <w:rPr>
          <w:rFonts w:ascii="仿宋_GB2312" w:hAnsi="仿宋_GB2312" w:eastAsia="仿宋_GB2312" w:cs="仿宋_GB2312"/>
          <w:sz w:val="32"/>
          <w:szCs w:val="32"/>
        </w:rPr>
      </w:pPr>
      <w:r>
        <w:rPr>
          <w:rFonts w:hint="eastAsia" w:ascii="仿宋_GB2312" w:hAnsi="仿宋_GB2312" w:eastAsia="仿宋_GB2312" w:cs="仿宋_GB2312"/>
          <w:sz w:val="32"/>
          <w:szCs w:val="32"/>
          <w:lang w:val="zh-CN"/>
        </w:rPr>
        <w:t>资金计划及时到位。</w:t>
      </w:r>
      <w:r>
        <w:rPr>
          <w:rFonts w:hint="eastAsia" w:ascii="仿宋_GB2312" w:hAnsi="仿宋_GB2312" w:eastAsia="仿宋_GB2312" w:cs="仿宋_GB2312"/>
          <w:sz w:val="32"/>
          <w:szCs w:val="32"/>
        </w:rPr>
        <w:t>根据松财</w:t>
      </w:r>
      <w:r>
        <w:rPr>
          <w:rFonts w:hint="eastAsia" w:ascii="仿宋_GB2312" w:hAnsi="仿宋_GB2312" w:eastAsia="仿宋_GB2312" w:cs="仿宋_GB2312"/>
          <w:sz w:val="32"/>
          <w:szCs w:val="32"/>
          <w:lang w:eastAsia="zh-CN"/>
        </w:rPr>
        <w:t>〔2020〕10号</w:t>
      </w:r>
      <w:r>
        <w:rPr>
          <w:rFonts w:hint="eastAsia" w:ascii="仿宋_GB2312" w:hAnsi="仿宋_GB2312" w:eastAsia="仿宋_GB2312" w:cs="仿宋_GB2312"/>
          <w:sz w:val="32"/>
          <w:szCs w:val="32"/>
        </w:rPr>
        <w:t>文件，下达2020行政事业单位编外用工工资</w:t>
      </w:r>
      <w:r>
        <w:rPr>
          <w:rFonts w:hint="eastAsia" w:ascii="仿宋_GB2312" w:hAnsi="仿宋_GB2312" w:eastAsia="仿宋_GB2312" w:cs="仿宋_GB2312"/>
          <w:sz w:val="32"/>
          <w:szCs w:val="32"/>
          <w:lang w:val="zh-CN"/>
        </w:rPr>
        <w:t>项目资金</w:t>
      </w:r>
      <w:r>
        <w:rPr>
          <w:rFonts w:hint="eastAsia" w:ascii="仿宋_GB2312" w:hAnsi="仿宋_GB2312" w:eastAsia="仿宋_GB2312" w:cs="仿宋_GB2312"/>
          <w:sz w:val="32"/>
          <w:szCs w:val="32"/>
        </w:rPr>
        <w:t>2284.656万元，</w:t>
      </w:r>
      <w:r>
        <w:rPr>
          <w:rFonts w:hint="eastAsia" w:ascii="仿宋_GB2312" w:hAnsi="仿宋_GB2312" w:eastAsia="仿宋_GB2312" w:cs="仿宋_GB2312"/>
          <w:sz w:val="32"/>
          <w:szCs w:val="32"/>
          <w:lang w:val="zh-CN"/>
        </w:rPr>
        <w:t>及时到位</w:t>
      </w:r>
      <w:r>
        <w:rPr>
          <w:rFonts w:hint="eastAsia" w:ascii="仿宋_GB2312" w:hAnsi="仿宋_GB2312" w:eastAsia="仿宋_GB2312" w:cs="仿宋_GB2312"/>
          <w:sz w:val="32"/>
          <w:szCs w:val="32"/>
        </w:rPr>
        <w:t>。</w:t>
      </w:r>
    </w:p>
    <w:p w14:paraId="06BC8C02">
      <w:pPr>
        <w:adjustRightInd w:val="0"/>
        <w:snapToGrid w:val="0"/>
        <w:spacing w:line="580" w:lineRule="exact"/>
        <w:ind w:firstLine="72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2.资金到位。</w:t>
      </w:r>
    </w:p>
    <w:p w14:paraId="0A53E26D">
      <w:pPr>
        <w:adjustRightInd w:val="0"/>
        <w:snapToGrid w:val="0"/>
        <w:spacing w:line="580" w:lineRule="exact"/>
        <w:ind w:firstLine="72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汇总统计截至评价时点该项目资金到位情况与资金计划进行比对，资金到位率100%。</w:t>
      </w:r>
    </w:p>
    <w:p w14:paraId="4F221DD4">
      <w:pPr>
        <w:adjustRightInd w:val="0"/>
        <w:snapToGrid w:val="0"/>
        <w:spacing w:line="580" w:lineRule="exact"/>
        <w:ind w:firstLine="72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3.资金使用。</w:t>
      </w:r>
    </w:p>
    <w:p w14:paraId="6ADF2AA0">
      <w:pPr>
        <w:adjustRightInd w:val="0"/>
        <w:snapToGrid w:val="0"/>
        <w:spacing w:line="580" w:lineRule="exact"/>
        <w:ind w:firstLine="720"/>
        <w:rPr>
          <w:rFonts w:ascii="仿宋_GB2312" w:hAnsi="仿宋_GB2312" w:eastAsia="仿宋_GB2312" w:cs="仿宋_GB2312"/>
          <w:sz w:val="32"/>
          <w:szCs w:val="32"/>
        </w:rPr>
      </w:pPr>
      <w:r>
        <w:rPr>
          <w:rFonts w:hint="eastAsia" w:ascii="仿宋_GB2312" w:hAnsi="仿宋_GB2312" w:eastAsia="仿宋_GB2312" w:cs="仿宋_GB2312"/>
          <w:sz w:val="32"/>
          <w:szCs w:val="32"/>
          <w:lang w:val="zh-CN"/>
        </w:rPr>
        <w:t>按照《</w:t>
      </w:r>
      <w:r>
        <w:rPr>
          <w:rFonts w:hint="eastAsia" w:ascii="仿宋_GB2312" w:hAnsi="仿宋_GB2312" w:eastAsia="仿宋_GB2312" w:cs="仿宋_GB2312"/>
          <w:sz w:val="32"/>
          <w:szCs w:val="32"/>
        </w:rPr>
        <w:t>松潘县2020机关事业单位购买劳务服务合同》每月将工资支付到松潘县国鼎劳务有限责任公司，由公司进行支付。2020年共支付行政</w:t>
      </w:r>
      <w:r>
        <w:rPr>
          <w:rFonts w:hint="eastAsia" w:ascii="仿宋_GB2312" w:hAnsi="仿宋_GB2312" w:eastAsia="仿宋_GB2312" w:cs="仿宋_GB2312"/>
          <w:sz w:val="32"/>
          <w:szCs w:val="32"/>
          <w:lang w:eastAsia="zh-CN"/>
        </w:rPr>
        <w:t>事业单位</w:t>
      </w:r>
      <w:r>
        <w:rPr>
          <w:rFonts w:hint="eastAsia" w:ascii="仿宋_GB2312" w:hAnsi="仿宋_GB2312" w:eastAsia="仿宋_GB2312" w:cs="仿宋_GB2312"/>
          <w:sz w:val="32"/>
          <w:szCs w:val="32"/>
        </w:rPr>
        <w:t>编外用工资共计1854.844万元，剩余资金一是因每月对劳务公司扣</w:t>
      </w:r>
      <w:r>
        <w:rPr>
          <w:rFonts w:hint="eastAsia" w:ascii="仿宋_GB2312" w:hAnsi="仿宋_GB2312" w:eastAsia="仿宋_GB2312" w:cs="仿宋_GB2312"/>
          <w:sz w:val="32"/>
          <w:szCs w:val="32"/>
          <w:lang w:eastAsia="zh-CN"/>
        </w:rPr>
        <w:t>0.5%</w:t>
      </w:r>
      <w:r>
        <w:rPr>
          <w:rFonts w:hint="eastAsia" w:ascii="仿宋_GB2312" w:hAnsi="仿宋_GB2312" w:eastAsia="仿宋_GB2312" w:cs="仿宋_GB2312"/>
          <w:sz w:val="32"/>
          <w:szCs w:val="32"/>
        </w:rPr>
        <w:t>履约质保金，于合同期满验收合格后，一次性支付劳务公司；二是每月有人员变动。</w:t>
      </w:r>
    </w:p>
    <w:p w14:paraId="0E732973">
      <w:pPr>
        <w:adjustRightInd w:val="0"/>
        <w:snapToGrid w:val="0"/>
        <w:spacing w:line="580" w:lineRule="exact"/>
        <w:ind w:firstLine="720"/>
        <w:rPr>
          <w:rFonts w:ascii="仿宋_GB2312" w:hAnsi="仿宋_GB2312" w:eastAsia="仿宋_GB2312" w:cs="仿宋_GB2312"/>
          <w:b/>
          <w:bCs/>
          <w:sz w:val="32"/>
          <w:szCs w:val="32"/>
          <w:lang w:val="zh-CN"/>
        </w:rPr>
      </w:pPr>
      <w:r>
        <w:rPr>
          <w:rFonts w:hint="eastAsia" w:ascii="仿宋_GB2312" w:hAnsi="仿宋_GB2312" w:eastAsia="仿宋_GB2312" w:cs="仿宋_GB2312"/>
          <w:b/>
          <w:bCs/>
          <w:sz w:val="32"/>
          <w:szCs w:val="32"/>
          <w:lang w:val="zh-CN"/>
        </w:rPr>
        <w:t>（二）项目财务管理情况。</w:t>
      </w:r>
    </w:p>
    <w:p w14:paraId="7309D4DA">
      <w:pPr>
        <w:adjustRightInd w:val="0"/>
        <w:snapToGrid w:val="0"/>
        <w:spacing w:line="580" w:lineRule="exact"/>
        <w:ind w:firstLine="72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项目资金按照“公开、公平、公正”原则实施管理、专款专用，没有擅自扩大支出范围，没有从中提取工作经费。严格按照政府采购和相关财经规定实施，实施完成验收合格后及时兑现。</w:t>
      </w:r>
    </w:p>
    <w:p w14:paraId="5B379240">
      <w:pPr>
        <w:adjustRightInd w:val="0"/>
        <w:snapToGrid w:val="0"/>
        <w:spacing w:line="580" w:lineRule="exact"/>
        <w:ind w:firstLine="72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会计依据收集相关财务所需材料和银行提供回单进行会计核算及账务处理。依照项目资金管理办法，严格执行财务管理制度、财务处理及时、会计核算规范等。</w:t>
      </w:r>
    </w:p>
    <w:p w14:paraId="7DF2802E">
      <w:pPr>
        <w:adjustRightInd w:val="0"/>
        <w:snapToGrid w:val="0"/>
        <w:spacing w:line="580" w:lineRule="exact"/>
        <w:ind w:firstLine="720"/>
        <w:rPr>
          <w:rFonts w:ascii="仿宋_GB2312" w:hAnsi="仿宋_GB2312" w:eastAsia="仿宋_GB2312" w:cs="仿宋_GB2312"/>
          <w:b/>
          <w:bCs/>
          <w:sz w:val="32"/>
          <w:szCs w:val="32"/>
          <w:lang w:val="zh-CN"/>
        </w:rPr>
      </w:pPr>
      <w:r>
        <w:rPr>
          <w:rFonts w:hint="eastAsia" w:ascii="仿宋_GB2312" w:hAnsi="仿宋_GB2312" w:eastAsia="仿宋_GB2312" w:cs="仿宋_GB2312"/>
          <w:b/>
          <w:bCs/>
          <w:sz w:val="32"/>
          <w:szCs w:val="32"/>
          <w:lang w:val="zh-CN"/>
        </w:rPr>
        <w:t>（三）项目组织实施情况。</w:t>
      </w:r>
    </w:p>
    <w:p w14:paraId="5B2C6A3B">
      <w:pPr>
        <w:adjustRightInd w:val="0"/>
        <w:snapToGrid w:val="0"/>
        <w:spacing w:line="580" w:lineRule="exact"/>
        <w:ind w:firstLine="720"/>
        <w:rPr>
          <w:rFonts w:ascii="仿宋_GB2312" w:hAnsi="仿宋_GB2312" w:eastAsia="仿宋_GB2312" w:cs="仿宋_GB2312"/>
          <w:sz w:val="32"/>
          <w:szCs w:val="32"/>
          <w:lang w:val="zh-CN"/>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zh-CN"/>
        </w:rPr>
        <w:t>0</w:t>
      </w: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zh-CN"/>
        </w:rPr>
        <w:t>行政事业单位编外人员工资项目资金</w:t>
      </w:r>
      <w:r>
        <w:rPr>
          <w:rFonts w:hint="eastAsia" w:ascii="仿宋_GB2312" w:hAnsi="仿宋_GB2312" w:eastAsia="仿宋_GB2312" w:cs="仿宋_GB2312"/>
          <w:sz w:val="32"/>
          <w:szCs w:val="32"/>
        </w:rPr>
        <w:t>2284.656</w:t>
      </w:r>
      <w:r>
        <w:rPr>
          <w:rFonts w:hint="eastAsia" w:ascii="仿宋_GB2312" w:hAnsi="仿宋_GB2312" w:eastAsia="仿宋_GB2312" w:cs="仿宋_GB2312"/>
          <w:sz w:val="32"/>
          <w:szCs w:val="32"/>
          <w:lang w:val="zh-CN"/>
        </w:rPr>
        <w:t>万元。按照财政国库管理制度，采取公开招标，按照合同，每月由劳务公司对编外人员进行申报、人社局工资股核实人员后将申报名册和发票提供到人社局财务室，由财务室工作人员按照直接支付的方式支付到劳务公司银行账户。</w:t>
      </w:r>
    </w:p>
    <w:p w14:paraId="51F44DA6">
      <w:pPr>
        <w:adjustRightInd w:val="0"/>
        <w:snapToGrid w:val="0"/>
        <w:spacing w:line="580" w:lineRule="exact"/>
        <w:ind w:firstLine="627" w:firstLineChars="196"/>
        <w:rPr>
          <w:rFonts w:ascii="仿宋_GB2312" w:hAnsi="仿宋_GB2312" w:cs="仿宋_GB2312"/>
          <w:sz w:val="32"/>
          <w:szCs w:val="32"/>
          <w:lang w:val="zh-CN"/>
        </w:rPr>
      </w:pPr>
      <w:r>
        <w:rPr>
          <w:rFonts w:hint="eastAsia" w:ascii="黑体" w:hAnsi="黑体" w:eastAsia="黑体" w:cs="黑体"/>
          <w:sz w:val="32"/>
          <w:szCs w:val="32"/>
        </w:rPr>
        <w:t>三、目标完成情况</w:t>
      </w:r>
      <w:r>
        <w:rPr>
          <w:rFonts w:hint="eastAsia" w:ascii="仿宋_GB2312" w:hAnsi="仿宋_GB2312" w:cs="仿宋_GB2312"/>
          <w:sz w:val="32"/>
          <w:szCs w:val="32"/>
          <w:lang w:val="zh-CN"/>
        </w:rPr>
        <w:tab/>
      </w:r>
    </w:p>
    <w:p w14:paraId="2453A895">
      <w:pPr>
        <w:adjustRightInd w:val="0"/>
        <w:snapToGrid w:val="0"/>
        <w:spacing w:line="580" w:lineRule="exact"/>
        <w:ind w:firstLine="720"/>
        <w:rPr>
          <w:rFonts w:ascii="仿宋_GB2312" w:hAnsi="仿宋_GB2312" w:eastAsia="仿宋_GB2312" w:cs="仿宋_GB2312"/>
          <w:sz w:val="32"/>
          <w:szCs w:val="32"/>
        </w:rPr>
      </w:pPr>
      <w:r>
        <w:rPr>
          <w:rFonts w:hint="eastAsia" w:ascii="仿宋_GB2312" w:hAnsi="仿宋_GB2312" w:eastAsia="仿宋_GB2312" w:cs="仿宋_GB2312"/>
          <w:b/>
          <w:bCs/>
          <w:sz w:val="32"/>
          <w:szCs w:val="32"/>
          <w:lang w:val="zh-CN"/>
        </w:rPr>
        <w:t>（一）目标任务量完成情况。</w:t>
      </w:r>
      <w:r>
        <w:rPr>
          <w:rFonts w:hint="eastAsia" w:ascii="仿宋_GB2312" w:hAnsi="仿宋_GB2312" w:eastAsia="仿宋_GB2312" w:cs="仿宋_GB2312"/>
          <w:sz w:val="32"/>
          <w:szCs w:val="32"/>
        </w:rPr>
        <w:t>2020年共支付行政事业单位编外用工工资共计1854.844万元，剩余资金一</w:t>
      </w:r>
      <w:r>
        <w:rPr>
          <w:rFonts w:hint="eastAsia" w:ascii="仿宋_GB2312" w:hAnsi="仿宋_GB2312" w:eastAsia="仿宋_GB2312" w:cs="仿宋_GB2312"/>
          <w:sz w:val="32"/>
          <w:szCs w:val="32"/>
          <w:lang w:eastAsia="zh-CN"/>
        </w:rPr>
        <w:t>是</w:t>
      </w:r>
      <w:r>
        <w:rPr>
          <w:rFonts w:hint="eastAsia" w:ascii="仿宋_GB2312" w:hAnsi="仿宋_GB2312" w:eastAsia="仿宋_GB2312" w:cs="仿宋_GB2312"/>
          <w:sz w:val="32"/>
          <w:szCs w:val="32"/>
        </w:rPr>
        <w:t>每月对劳务公司</w:t>
      </w:r>
      <w:r>
        <w:rPr>
          <w:rFonts w:hint="eastAsia" w:ascii="仿宋_GB2312" w:hAnsi="仿宋_GB2312" w:eastAsia="仿宋_GB2312" w:cs="仿宋_GB2312"/>
          <w:sz w:val="32"/>
          <w:szCs w:val="32"/>
          <w:lang w:eastAsia="zh-CN"/>
        </w:rPr>
        <w:t>扣除0.5%</w:t>
      </w:r>
      <w:r>
        <w:rPr>
          <w:rFonts w:hint="eastAsia" w:ascii="仿宋_GB2312" w:hAnsi="仿宋_GB2312" w:eastAsia="仿宋_GB2312" w:cs="仿宋_GB2312"/>
          <w:sz w:val="32"/>
          <w:szCs w:val="32"/>
        </w:rPr>
        <w:t>履约质保金，于合同期满验收合格后一次性支付劳务公司；二是每月有人员变动。</w:t>
      </w:r>
    </w:p>
    <w:p w14:paraId="38771659">
      <w:pPr>
        <w:adjustRightInd w:val="0"/>
        <w:snapToGrid w:val="0"/>
        <w:spacing w:line="580" w:lineRule="exact"/>
        <w:ind w:firstLine="720"/>
        <w:rPr>
          <w:rFonts w:ascii="仿宋_GB2312" w:hAnsi="仿宋_GB2312" w:eastAsia="仿宋_GB2312" w:cs="仿宋_GB2312"/>
          <w:sz w:val="32"/>
          <w:szCs w:val="32"/>
          <w:lang w:val="zh-CN"/>
        </w:rPr>
      </w:pPr>
      <w:r>
        <w:rPr>
          <w:rFonts w:hint="eastAsia" w:ascii="仿宋_GB2312" w:hAnsi="仿宋_GB2312" w:eastAsia="仿宋_GB2312" w:cs="仿宋_GB2312"/>
          <w:b/>
          <w:bCs/>
          <w:sz w:val="32"/>
          <w:szCs w:val="32"/>
          <w:lang w:val="zh-CN"/>
        </w:rPr>
        <w:t>（二）目标质量完成情况。</w:t>
      </w:r>
      <w:r>
        <w:rPr>
          <w:rFonts w:hint="eastAsia" w:ascii="仿宋_GB2312" w:hAnsi="仿宋_GB2312" w:eastAsia="仿宋_GB2312" w:cs="仿宋_GB2312"/>
          <w:sz w:val="32"/>
          <w:szCs w:val="32"/>
          <w:lang w:val="zh-CN"/>
        </w:rPr>
        <w:t>达到质量目标。</w:t>
      </w:r>
    </w:p>
    <w:p w14:paraId="4BA13357">
      <w:pPr>
        <w:adjustRightInd w:val="0"/>
        <w:snapToGrid w:val="0"/>
        <w:spacing w:line="580" w:lineRule="exact"/>
        <w:ind w:firstLine="720"/>
        <w:rPr>
          <w:rFonts w:ascii="仿宋_GB2312" w:hAnsi="仿宋_GB2312" w:eastAsia="仿宋_GB2312" w:cs="仿宋_GB2312"/>
          <w:sz w:val="32"/>
          <w:szCs w:val="32"/>
          <w:lang w:val="zh-CN"/>
        </w:rPr>
      </w:pPr>
      <w:r>
        <w:rPr>
          <w:rFonts w:hint="eastAsia" w:ascii="仿宋_GB2312" w:hAnsi="仿宋_GB2312" w:eastAsia="仿宋_GB2312" w:cs="仿宋_GB2312"/>
          <w:b/>
          <w:bCs/>
          <w:sz w:val="32"/>
          <w:szCs w:val="32"/>
          <w:lang w:val="zh-CN"/>
        </w:rPr>
        <w:t>（三）目标进度完成情况。</w:t>
      </w:r>
      <w:r>
        <w:rPr>
          <w:rFonts w:hint="eastAsia" w:ascii="仿宋_GB2312" w:hAnsi="仿宋_GB2312" w:eastAsia="仿宋_GB2312" w:cs="仿宋_GB2312"/>
          <w:sz w:val="32"/>
          <w:szCs w:val="32"/>
          <w:lang w:val="zh-CN"/>
        </w:rPr>
        <w:t>按期完成</w:t>
      </w:r>
    </w:p>
    <w:p w14:paraId="023B76BD">
      <w:pPr>
        <w:adjustRightInd w:val="0"/>
        <w:snapToGrid w:val="0"/>
        <w:spacing w:line="580" w:lineRule="exact"/>
        <w:ind w:firstLine="720"/>
        <w:rPr>
          <w:rFonts w:ascii="黑体" w:hAnsi="黑体" w:eastAsia="黑体" w:cs="黑体"/>
          <w:sz w:val="32"/>
          <w:szCs w:val="32"/>
        </w:rPr>
      </w:pPr>
      <w:r>
        <w:rPr>
          <w:rFonts w:hint="eastAsia" w:ascii="黑体" w:hAnsi="黑体" w:eastAsia="黑体" w:cs="黑体"/>
          <w:sz w:val="32"/>
          <w:szCs w:val="32"/>
        </w:rPr>
        <w:t>四、项目效益情况</w:t>
      </w:r>
    </w:p>
    <w:p w14:paraId="3E46D3E0">
      <w:pPr>
        <w:adjustRightInd w:val="0"/>
        <w:snapToGrid w:val="0"/>
        <w:spacing w:line="580" w:lineRule="exact"/>
        <w:ind w:firstLine="720"/>
        <w:rPr>
          <w:rFonts w:ascii="仿宋_GB2312" w:hAnsi="仿宋_GB2312" w:eastAsia="仿宋_GB2312" w:cs="仿宋_GB2312"/>
          <w:sz w:val="32"/>
          <w:szCs w:val="32"/>
          <w:lang w:val="zh-CN"/>
        </w:rPr>
      </w:pPr>
      <w:r>
        <w:rPr>
          <w:rFonts w:hint="eastAsia" w:ascii="仿宋_GB2312" w:hAnsi="仿宋_GB2312" w:eastAsia="仿宋_GB2312" w:cs="仿宋_GB2312"/>
          <w:sz w:val="32"/>
          <w:szCs w:val="32"/>
        </w:rPr>
        <w:t>为</w:t>
      </w:r>
      <w:r>
        <w:rPr>
          <w:rFonts w:hint="eastAsia" w:ascii="仿宋_GB2312" w:hAnsi="仿宋_GB2312" w:eastAsia="仿宋_GB2312" w:cs="仿宋_GB2312"/>
          <w:sz w:val="32"/>
          <w:szCs w:val="32"/>
          <w:lang w:val="zh-CN"/>
        </w:rPr>
        <w:t>切实加强全县编外用工人员管理，规范用工行为，维护编外人员合法权益，严格按照岗位需要、以岗定人原则，合理安排年度预算资金，充分发挥资金效益，保障编外用工各项工作顺利进行。</w:t>
      </w:r>
    </w:p>
    <w:p w14:paraId="3E3B2074">
      <w:pPr>
        <w:adjustRightInd w:val="0"/>
        <w:snapToGrid w:val="0"/>
        <w:spacing w:line="580" w:lineRule="exact"/>
        <w:ind w:firstLine="720"/>
        <w:rPr>
          <w:rFonts w:ascii="黑体" w:hAnsi="黑体" w:eastAsia="黑体" w:cs="黑体"/>
          <w:sz w:val="32"/>
          <w:szCs w:val="32"/>
        </w:rPr>
      </w:pPr>
      <w:r>
        <w:rPr>
          <w:rFonts w:hint="eastAsia" w:ascii="黑体" w:hAnsi="黑体" w:eastAsia="黑体" w:cs="黑体"/>
          <w:sz w:val="32"/>
          <w:szCs w:val="32"/>
        </w:rPr>
        <w:t>五、问题及建议</w:t>
      </w:r>
    </w:p>
    <w:p w14:paraId="7D58D814">
      <w:pPr>
        <w:adjustRightInd w:val="0"/>
        <w:snapToGrid w:val="0"/>
        <w:spacing w:line="580" w:lineRule="exact"/>
        <w:ind w:firstLine="720"/>
        <w:rPr>
          <w:rFonts w:ascii="仿宋_GB2312" w:hAnsi="仿宋_GB2312" w:eastAsia="仿宋_GB2312" w:cs="仿宋_GB2312"/>
          <w:sz w:val="32"/>
          <w:szCs w:val="32"/>
          <w:lang w:val="zh-CN"/>
        </w:rPr>
      </w:pPr>
      <w:r>
        <w:rPr>
          <w:rFonts w:hint="eastAsia" w:ascii="仿宋_GB2312" w:hAnsi="仿宋_GB2312" w:eastAsia="仿宋_GB2312" w:cs="仿宋_GB2312"/>
          <w:b/>
          <w:bCs/>
          <w:sz w:val="32"/>
          <w:szCs w:val="32"/>
          <w:lang w:val="zh-CN"/>
        </w:rPr>
        <w:t>（一）存在的问题。</w:t>
      </w:r>
      <w:r>
        <w:rPr>
          <w:rFonts w:hint="eastAsia" w:ascii="仿宋_GB2312" w:hAnsi="仿宋_GB2312" w:eastAsia="仿宋_GB2312" w:cs="仿宋_GB2312"/>
          <w:sz w:val="32"/>
          <w:szCs w:val="32"/>
          <w:lang w:val="zh-CN"/>
        </w:rPr>
        <w:t>无</w:t>
      </w:r>
    </w:p>
    <w:p w14:paraId="54668494">
      <w:pPr>
        <w:adjustRightInd w:val="0"/>
        <w:snapToGrid w:val="0"/>
        <w:spacing w:line="580" w:lineRule="exact"/>
        <w:ind w:firstLine="720"/>
        <w:rPr>
          <w:rFonts w:ascii="仿宋_GB2312" w:hAnsi="仿宋_GB2312" w:eastAsia="仿宋_GB2312" w:cs="仿宋_GB2312"/>
          <w:sz w:val="32"/>
          <w:szCs w:val="32"/>
          <w:lang w:val="zh-CN"/>
        </w:rPr>
      </w:pPr>
      <w:r>
        <w:rPr>
          <w:rFonts w:hint="eastAsia" w:ascii="仿宋_GB2312" w:hAnsi="仿宋_GB2312" w:eastAsia="仿宋_GB2312" w:cs="仿宋_GB2312"/>
          <w:b/>
          <w:bCs/>
          <w:sz w:val="32"/>
          <w:szCs w:val="32"/>
          <w:lang w:val="zh-CN"/>
        </w:rPr>
        <w:t>（二）相关建议。</w:t>
      </w:r>
      <w:r>
        <w:rPr>
          <w:rFonts w:hint="eastAsia" w:ascii="仿宋_GB2312" w:hAnsi="仿宋_GB2312" w:eastAsia="仿宋_GB2312" w:cs="仿宋_GB2312"/>
          <w:sz w:val="32"/>
          <w:szCs w:val="32"/>
          <w:lang w:val="zh-CN"/>
        </w:rPr>
        <w:t>无</w:t>
      </w:r>
    </w:p>
    <w:p w14:paraId="7BF911C8">
      <w:pPr>
        <w:adjustRightInd w:val="0"/>
        <w:snapToGrid w:val="0"/>
        <w:spacing w:line="580" w:lineRule="exact"/>
        <w:rPr>
          <w:rFonts w:ascii="仿宋_GB2312" w:hAnsi="仿宋_GB2312" w:cs="仿宋_GB2312"/>
          <w:szCs w:val="32"/>
          <w:lang w:val="zh-CN"/>
        </w:rPr>
      </w:pPr>
    </w:p>
    <w:p w14:paraId="1D2C14B4">
      <w:pPr>
        <w:spacing w:line="600" w:lineRule="exact"/>
        <w:jc w:val="center"/>
        <w:outlineLvl w:val="0"/>
        <w:rPr>
          <w:rFonts w:ascii="黑体" w:hAnsi="黑体" w:eastAsia="黑体"/>
          <w:color w:val="000000"/>
          <w:sz w:val="44"/>
          <w:szCs w:val="44"/>
        </w:rPr>
      </w:pPr>
    </w:p>
    <w:p w14:paraId="3F22F85C">
      <w:pPr>
        <w:pStyle w:val="2"/>
        <w:ind w:firstLine="880"/>
        <w:rPr>
          <w:rFonts w:ascii="黑体" w:hAnsi="黑体" w:eastAsia="黑体"/>
          <w:color w:val="000000"/>
          <w:sz w:val="44"/>
          <w:szCs w:val="44"/>
        </w:rPr>
      </w:pPr>
    </w:p>
    <w:p w14:paraId="3B9EB963">
      <w:pPr>
        <w:pStyle w:val="2"/>
        <w:ind w:firstLine="880"/>
        <w:rPr>
          <w:rFonts w:ascii="黑体" w:hAnsi="黑体" w:eastAsia="黑体"/>
          <w:color w:val="000000"/>
          <w:sz w:val="44"/>
          <w:szCs w:val="44"/>
        </w:rPr>
      </w:pPr>
    </w:p>
    <w:p w14:paraId="533AEE3E">
      <w:pPr>
        <w:pStyle w:val="2"/>
        <w:ind w:firstLine="880"/>
        <w:rPr>
          <w:rFonts w:ascii="黑体" w:hAnsi="黑体" w:eastAsia="黑体"/>
          <w:color w:val="000000"/>
          <w:sz w:val="44"/>
          <w:szCs w:val="44"/>
        </w:rPr>
      </w:pPr>
    </w:p>
    <w:p w14:paraId="16D2B437">
      <w:pPr>
        <w:pStyle w:val="2"/>
        <w:ind w:firstLine="880"/>
        <w:rPr>
          <w:rFonts w:ascii="黑体" w:hAnsi="黑体" w:eastAsia="黑体"/>
          <w:color w:val="000000"/>
          <w:sz w:val="44"/>
          <w:szCs w:val="44"/>
        </w:rPr>
      </w:pPr>
    </w:p>
    <w:p w14:paraId="2C5866D7">
      <w:pPr>
        <w:pStyle w:val="2"/>
        <w:ind w:firstLine="880"/>
        <w:rPr>
          <w:rFonts w:ascii="黑体" w:hAnsi="黑体" w:eastAsia="黑体"/>
          <w:color w:val="000000"/>
          <w:sz w:val="44"/>
          <w:szCs w:val="44"/>
        </w:rPr>
      </w:pPr>
    </w:p>
    <w:p w14:paraId="566E1D2C">
      <w:pPr>
        <w:pStyle w:val="2"/>
        <w:ind w:firstLine="880"/>
        <w:rPr>
          <w:rFonts w:ascii="黑体" w:hAnsi="黑体" w:eastAsia="黑体"/>
          <w:color w:val="000000"/>
          <w:sz w:val="44"/>
          <w:szCs w:val="44"/>
        </w:rPr>
      </w:pPr>
    </w:p>
    <w:p w14:paraId="5961FD5F">
      <w:pPr>
        <w:pStyle w:val="2"/>
        <w:ind w:firstLine="880"/>
        <w:rPr>
          <w:rFonts w:ascii="黑体" w:hAnsi="黑体" w:eastAsia="黑体"/>
          <w:color w:val="000000"/>
          <w:sz w:val="44"/>
          <w:szCs w:val="44"/>
        </w:rPr>
      </w:pPr>
    </w:p>
    <w:p w14:paraId="1F41FDEE">
      <w:pPr>
        <w:spacing w:line="600" w:lineRule="exact"/>
        <w:jc w:val="center"/>
        <w:outlineLvl w:val="0"/>
        <w:rPr>
          <w:rFonts w:ascii="黑体" w:hAnsi="黑体" w:eastAsia="黑体"/>
          <w:color w:val="000000"/>
          <w:sz w:val="44"/>
          <w:szCs w:val="44"/>
        </w:rPr>
      </w:pPr>
    </w:p>
    <w:p w14:paraId="41B753D3">
      <w:pPr>
        <w:spacing w:line="600" w:lineRule="exact"/>
        <w:jc w:val="center"/>
        <w:outlineLvl w:val="0"/>
        <w:rPr>
          <w:rFonts w:ascii="黑体" w:hAnsi="黑体" w:eastAsia="黑体"/>
          <w:color w:val="000000"/>
          <w:sz w:val="44"/>
          <w:szCs w:val="44"/>
        </w:rPr>
      </w:pPr>
    </w:p>
    <w:p w14:paraId="3117A09E">
      <w:pPr>
        <w:spacing w:line="600" w:lineRule="exact"/>
        <w:jc w:val="center"/>
        <w:outlineLvl w:val="0"/>
        <w:rPr>
          <w:rFonts w:ascii="黑体" w:hAnsi="黑体" w:eastAsia="黑体"/>
          <w:color w:val="000000"/>
          <w:sz w:val="44"/>
          <w:szCs w:val="44"/>
        </w:rPr>
      </w:pPr>
    </w:p>
    <w:p w14:paraId="72799481">
      <w:pPr>
        <w:spacing w:line="600" w:lineRule="exact"/>
        <w:jc w:val="center"/>
        <w:outlineLvl w:val="0"/>
        <w:rPr>
          <w:rFonts w:ascii="黑体" w:hAnsi="黑体" w:eastAsia="黑体"/>
          <w:color w:val="000000"/>
          <w:sz w:val="44"/>
          <w:szCs w:val="44"/>
        </w:rPr>
      </w:pPr>
    </w:p>
    <w:p w14:paraId="3D43012A">
      <w:pPr>
        <w:spacing w:line="600" w:lineRule="exact"/>
        <w:jc w:val="center"/>
        <w:outlineLvl w:val="0"/>
        <w:rPr>
          <w:rFonts w:ascii="黑体" w:hAnsi="黑体" w:eastAsia="黑体"/>
          <w:color w:val="000000"/>
          <w:sz w:val="44"/>
          <w:szCs w:val="44"/>
        </w:rPr>
      </w:pPr>
    </w:p>
    <w:p w14:paraId="4E907C1A">
      <w:pPr>
        <w:spacing w:line="600" w:lineRule="exact"/>
        <w:jc w:val="center"/>
        <w:outlineLvl w:val="0"/>
        <w:rPr>
          <w:rFonts w:ascii="黑体" w:hAnsi="黑体" w:eastAsia="黑体"/>
          <w:color w:val="000000"/>
          <w:sz w:val="44"/>
          <w:szCs w:val="44"/>
        </w:rPr>
      </w:pPr>
    </w:p>
    <w:p w14:paraId="17F5D51A">
      <w:pPr>
        <w:spacing w:line="600" w:lineRule="exact"/>
        <w:jc w:val="center"/>
        <w:outlineLvl w:val="0"/>
        <w:rPr>
          <w:rFonts w:ascii="黑体" w:hAnsi="黑体" w:eastAsia="黑体"/>
          <w:color w:val="000000"/>
          <w:sz w:val="44"/>
          <w:szCs w:val="44"/>
        </w:rPr>
      </w:pPr>
    </w:p>
    <w:p w14:paraId="4CFD1040">
      <w:pPr>
        <w:pStyle w:val="43"/>
        <w:spacing w:line="600" w:lineRule="exact"/>
        <w:ind w:firstLine="883"/>
        <w:jc w:val="center"/>
        <w:rPr>
          <w:rFonts w:ascii="方正小标宋简体" w:hAnsi="宋体" w:eastAsia="方正小标宋简体"/>
          <w:sz w:val="44"/>
          <w:szCs w:val="44"/>
        </w:rPr>
      </w:pPr>
    </w:p>
    <w:p w14:paraId="23653DDF">
      <w:pPr>
        <w:pStyle w:val="43"/>
        <w:spacing w:line="600" w:lineRule="exact"/>
        <w:ind w:firstLine="883"/>
        <w:jc w:val="center"/>
        <w:rPr>
          <w:rFonts w:ascii="方正小标宋简体" w:hAnsi="宋体" w:eastAsia="方正小标宋简体"/>
          <w:sz w:val="44"/>
          <w:szCs w:val="44"/>
        </w:rPr>
      </w:pPr>
    </w:p>
    <w:p w14:paraId="7E034696">
      <w:pPr>
        <w:pStyle w:val="43"/>
        <w:spacing w:line="600" w:lineRule="exact"/>
        <w:ind w:firstLine="883"/>
        <w:jc w:val="center"/>
        <w:rPr>
          <w:rFonts w:ascii="方正小标宋简体" w:hAnsi="宋体" w:eastAsia="方正小标宋简体"/>
          <w:sz w:val="44"/>
          <w:szCs w:val="44"/>
        </w:rPr>
      </w:pPr>
    </w:p>
    <w:p w14:paraId="5EB7D9A2">
      <w:pPr>
        <w:pStyle w:val="43"/>
        <w:spacing w:line="600" w:lineRule="exact"/>
        <w:ind w:firstLine="883"/>
        <w:jc w:val="center"/>
        <w:rPr>
          <w:rFonts w:ascii="方正小标宋简体" w:hAnsi="宋体" w:eastAsia="方正小标宋简体"/>
          <w:sz w:val="44"/>
          <w:szCs w:val="44"/>
        </w:rPr>
      </w:pPr>
    </w:p>
    <w:p w14:paraId="4E25007B">
      <w:pPr>
        <w:pStyle w:val="43"/>
        <w:spacing w:line="600" w:lineRule="exact"/>
        <w:ind w:firstLine="883"/>
        <w:jc w:val="center"/>
        <w:rPr>
          <w:rFonts w:ascii="仿宋_GB2312" w:hAnsi="宋体" w:eastAsia="仿宋_GB2312"/>
          <w:color w:val="auto"/>
          <w:kern w:val="2"/>
          <w:sz w:val="32"/>
          <w:szCs w:val="32"/>
        </w:rPr>
      </w:pPr>
      <w:r>
        <w:rPr>
          <w:rFonts w:hint="eastAsia" w:ascii="方正小标宋简体" w:hAnsi="宋体" w:eastAsia="方正小标宋简体"/>
          <w:sz w:val="44"/>
          <w:szCs w:val="44"/>
        </w:rPr>
        <w:t>项目支出绩效自评报告</w:t>
      </w:r>
    </w:p>
    <w:p w14:paraId="7C904659">
      <w:pPr>
        <w:spacing w:line="60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b/>
          <w:bCs/>
          <w:sz w:val="32"/>
          <w:szCs w:val="32"/>
        </w:rPr>
        <w:t>2020省级学前教育发展资金（民族地区村级辅导员）项目</w:t>
      </w:r>
      <w:r>
        <w:rPr>
          <w:rFonts w:hint="eastAsia" w:ascii="仿宋_GB2312" w:hAnsi="仿宋_GB2312" w:eastAsia="仿宋_GB2312" w:cs="仿宋_GB2312"/>
          <w:b/>
          <w:bCs/>
          <w:sz w:val="32"/>
          <w:szCs w:val="32"/>
          <w:lang w:eastAsia="zh-CN"/>
        </w:rPr>
        <w:t>）</w:t>
      </w:r>
    </w:p>
    <w:p w14:paraId="45E7B21A">
      <w:pPr>
        <w:adjustRightInd w:val="0"/>
        <w:snapToGrid w:val="0"/>
        <w:spacing w:line="600" w:lineRule="exact"/>
        <w:ind w:firstLine="720"/>
        <w:rPr>
          <w:rFonts w:ascii="黑体" w:hAnsi="宋体" w:eastAsia="黑体"/>
          <w:sz w:val="32"/>
          <w:szCs w:val="32"/>
          <w:lang w:val="zh-CN"/>
        </w:rPr>
      </w:pPr>
      <w:r>
        <w:rPr>
          <w:rFonts w:hint="eastAsia" w:ascii="黑体" w:hAnsi="宋体" w:eastAsia="黑体"/>
          <w:sz w:val="32"/>
          <w:szCs w:val="32"/>
        </w:rPr>
        <w:t>一、</w:t>
      </w:r>
      <w:r>
        <w:rPr>
          <w:rFonts w:hint="eastAsia" w:ascii="黑体" w:hAnsi="宋体" w:eastAsia="黑体"/>
          <w:sz w:val="32"/>
          <w:szCs w:val="32"/>
          <w:lang w:val="zh-CN"/>
        </w:rPr>
        <w:t>项目概况</w:t>
      </w:r>
    </w:p>
    <w:p w14:paraId="64A86D54">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（一）项目基本情况。</w:t>
      </w:r>
    </w:p>
    <w:p w14:paraId="2C772036">
      <w:pPr>
        <w:tabs>
          <w:tab w:val="left" w:pos="6300"/>
          <w:tab w:val="left" w:pos="6660"/>
          <w:tab w:val="left" w:pos="7200"/>
          <w:tab w:val="left" w:pos="7560"/>
          <w:tab w:val="left" w:pos="7920"/>
          <w:tab w:val="left" w:pos="8280"/>
        </w:tabs>
        <w:spacing w:line="576" w:lineRule="exact"/>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“一村一幼”教师已统一纳入政府购买服务，我局将对下达到人社局20</w:t>
      </w: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zh-CN"/>
        </w:rPr>
        <w:t>年村级学前教育辅导员劳务报酬做好专项资金的流向，做到专款专用，推动民族地区学前教育事业发展。</w:t>
      </w:r>
    </w:p>
    <w:p w14:paraId="711B7249">
      <w:pPr>
        <w:tabs>
          <w:tab w:val="left" w:pos="6300"/>
          <w:tab w:val="left" w:pos="6660"/>
          <w:tab w:val="left" w:pos="7200"/>
          <w:tab w:val="left" w:pos="7560"/>
          <w:tab w:val="left" w:pos="7920"/>
          <w:tab w:val="left" w:pos="8280"/>
        </w:tabs>
        <w:spacing w:line="576" w:lineRule="exact"/>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项目资金实行“年初预拨，次年据实结算”的原则，按照20</w:t>
      </w: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zh-CN"/>
        </w:rPr>
        <w:t>年省级学前教育发展专项资金（民族地区村级辅导员）分配表申报项目资金。</w:t>
      </w:r>
    </w:p>
    <w:p w14:paraId="44FC3CFA">
      <w:pPr>
        <w:tabs>
          <w:tab w:val="left" w:pos="6300"/>
          <w:tab w:val="left" w:pos="6660"/>
          <w:tab w:val="left" w:pos="7200"/>
          <w:tab w:val="left" w:pos="7560"/>
          <w:tab w:val="left" w:pos="7920"/>
          <w:tab w:val="left" w:pos="8280"/>
        </w:tabs>
        <w:spacing w:line="576" w:lineRule="exact"/>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项目资金根据阿州财教〔2020〕48号文件精神，下达20</w:t>
      </w: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zh-CN"/>
        </w:rPr>
        <w:t>省级学前教育发展（民族地区村级辅导员）项目资金68</w:t>
      </w:r>
      <w:r>
        <w:rPr>
          <w:rFonts w:hint="eastAsia" w:ascii="仿宋_GB2312" w:hAnsi="仿宋_GB2312" w:eastAsia="仿宋_GB2312" w:cs="仿宋_GB2312"/>
          <w:sz w:val="32"/>
          <w:szCs w:val="32"/>
        </w:rPr>
        <w:t>6</w:t>
      </w:r>
      <w:r>
        <w:rPr>
          <w:rFonts w:hint="eastAsia" w:ascii="仿宋_GB2312" w:hAnsi="仿宋_GB2312" w:eastAsia="仿宋_GB2312" w:cs="仿宋_GB2312"/>
          <w:sz w:val="32"/>
          <w:szCs w:val="32"/>
          <w:lang w:val="zh-CN"/>
        </w:rPr>
        <w:t>.4万元。</w:t>
      </w:r>
    </w:p>
    <w:p w14:paraId="1BBC1060">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（二）项目绩效目标。</w:t>
      </w:r>
    </w:p>
    <w:p w14:paraId="18CCE647">
      <w:pPr>
        <w:spacing w:line="580" w:lineRule="exact"/>
        <w:ind w:firstLine="643" w:firstLineChars="200"/>
        <w:rPr>
          <w:rFonts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1.项目主要内容。</w:t>
      </w:r>
    </w:p>
    <w:p w14:paraId="07AAFC80">
      <w:pPr>
        <w:tabs>
          <w:tab w:val="left" w:pos="6300"/>
          <w:tab w:val="left" w:pos="6660"/>
          <w:tab w:val="left" w:pos="7200"/>
          <w:tab w:val="left" w:pos="7560"/>
          <w:tab w:val="left" w:pos="7920"/>
          <w:tab w:val="left" w:pos="8280"/>
        </w:tabs>
        <w:spacing w:line="576" w:lineRule="exact"/>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为支持民族地区全面落实“一村一幼”学前教育，保障学前辅导员合理报酬，省级财政补助学前辅导员劳务报酬每人每月2000元，采取政府购买服务方式由人社局监督管理政府购买服务公司每月发放劳务报酬情况。</w:t>
      </w:r>
    </w:p>
    <w:p w14:paraId="45A571A6">
      <w:pPr>
        <w:spacing w:line="580" w:lineRule="exact"/>
        <w:ind w:firstLine="643" w:firstLineChars="200"/>
        <w:rPr>
          <w:rFonts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2.项目绩效目标。</w:t>
      </w:r>
    </w:p>
    <w:p w14:paraId="7705BB27">
      <w:pPr>
        <w:tabs>
          <w:tab w:val="left" w:pos="6300"/>
          <w:tab w:val="left" w:pos="6660"/>
          <w:tab w:val="left" w:pos="7200"/>
          <w:tab w:val="left" w:pos="7560"/>
          <w:tab w:val="left" w:pos="7920"/>
          <w:tab w:val="left" w:pos="8280"/>
        </w:tabs>
        <w:spacing w:line="576" w:lineRule="exact"/>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为全面落实好我县“一村一幼”学前教育工作，切实保障适龄幼儿都能就近接受学前教育工作，为提高幼教点辅导员的工资水平，减少教师流失的情况，稳定教师数量。因“一村一幼”教师已统一纳入政府购买服务，我局将对下达到人社局20</w:t>
      </w: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zh-CN"/>
        </w:rPr>
        <w:t>年村级学前教育辅导员劳务报酬做好专项资金的流向，做到专款专用，推动民族地区学前教育事业发展。</w:t>
      </w:r>
    </w:p>
    <w:p w14:paraId="31E9BCCE">
      <w:pPr>
        <w:spacing w:line="580" w:lineRule="exact"/>
        <w:ind w:firstLine="643" w:firstLineChars="200"/>
        <w:rPr>
          <w:rFonts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3.项目资金申报相符性。</w:t>
      </w:r>
    </w:p>
    <w:p w14:paraId="6EFD0B91">
      <w:pPr>
        <w:tabs>
          <w:tab w:val="left" w:pos="6300"/>
          <w:tab w:val="left" w:pos="6660"/>
          <w:tab w:val="left" w:pos="7200"/>
          <w:tab w:val="left" w:pos="7560"/>
          <w:tab w:val="left" w:pos="7920"/>
          <w:tab w:val="left" w:pos="8280"/>
        </w:tabs>
        <w:spacing w:line="576" w:lineRule="exact"/>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按照《省财政厅 教育厅关于下达20</w:t>
      </w: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zh-CN"/>
        </w:rPr>
        <w:t>年省级学前教育发展专项资金（民族地区村级辅导员）预算的通知》（川财教〔2020〕48号）文件，平均每村两名辅导员，我县有143个行政村共286名辅导员，每人每月2000元共下达资金686.4万元；对照编外用工工资发放情况来看，20</w:t>
      </w: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zh-CN"/>
        </w:rPr>
        <w:t>年“一村一幼”教师工资人数286人，每人每月3128元工资（包含县财政补助每人每月1128元），共计1073.53万元，申报内容与实施内容相符、申报目标合理可行。</w:t>
      </w:r>
    </w:p>
    <w:p w14:paraId="7CB1A69E">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（三）项目自评步骤及方法。</w:t>
      </w:r>
    </w:p>
    <w:p w14:paraId="4651FFCC">
      <w:pPr>
        <w:tabs>
          <w:tab w:val="left" w:pos="6300"/>
          <w:tab w:val="left" w:pos="6660"/>
          <w:tab w:val="left" w:pos="7200"/>
          <w:tab w:val="left" w:pos="7560"/>
          <w:tab w:val="left" w:pos="7920"/>
          <w:tab w:val="left" w:pos="8280"/>
        </w:tabs>
        <w:spacing w:line="576" w:lineRule="exact"/>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1.建立项目绩效自评领导小组：组长由人社局局长李勇担任、副组长由副局长徐增艳、副局长、社保局局长杨明担任，成员有松潘县国鼎劳务有限责任公司、秦芳、许敏、李娜、廖健。</w:t>
      </w:r>
    </w:p>
    <w:p w14:paraId="52CF0D73">
      <w:pPr>
        <w:tabs>
          <w:tab w:val="left" w:pos="6300"/>
          <w:tab w:val="left" w:pos="6660"/>
          <w:tab w:val="left" w:pos="7200"/>
          <w:tab w:val="left" w:pos="7560"/>
          <w:tab w:val="left" w:pos="7920"/>
          <w:tab w:val="left" w:pos="8280"/>
        </w:tabs>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val="zh-CN"/>
        </w:rPr>
        <w:t>2.检查项目申报、资金申请、资金安排、使用、人员核实、预算执行情况、决算情况等相关资料及财务资料，查找存在问题、完善相关资料。</w:t>
      </w:r>
      <w:r>
        <w:rPr>
          <w:rFonts w:hint="eastAsia" w:ascii="仿宋_GB2312" w:hAnsi="仿宋_GB2312" w:eastAsia="仿宋_GB2312" w:cs="仿宋_GB2312"/>
          <w:sz w:val="32"/>
          <w:szCs w:val="32"/>
        </w:rPr>
        <w:t xml:space="preserve"> </w:t>
      </w:r>
    </w:p>
    <w:p w14:paraId="6C43D489">
      <w:pPr>
        <w:tabs>
          <w:tab w:val="left" w:pos="6300"/>
          <w:tab w:val="left" w:pos="6660"/>
          <w:tab w:val="left" w:pos="7200"/>
          <w:tab w:val="left" w:pos="7560"/>
          <w:tab w:val="left" w:pos="7920"/>
          <w:tab w:val="left" w:pos="8280"/>
        </w:tabs>
        <w:spacing w:line="576" w:lineRule="exact"/>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3.撰写自评报告</w:t>
      </w:r>
    </w:p>
    <w:p w14:paraId="013D6ADC">
      <w:pPr>
        <w:adjustRightInd w:val="0"/>
        <w:snapToGrid w:val="0"/>
        <w:spacing w:line="600" w:lineRule="exact"/>
        <w:ind w:firstLine="720"/>
        <w:rPr>
          <w:rFonts w:ascii="黑体" w:hAnsi="宋体" w:eastAsia="黑体"/>
          <w:sz w:val="32"/>
          <w:szCs w:val="32"/>
        </w:rPr>
      </w:pPr>
      <w:r>
        <w:rPr>
          <w:rFonts w:hint="eastAsia" w:ascii="黑体" w:hAnsi="宋体" w:eastAsia="黑体"/>
          <w:sz w:val="32"/>
          <w:szCs w:val="32"/>
        </w:rPr>
        <w:t>二、项目资金申报及使用情况</w:t>
      </w:r>
    </w:p>
    <w:p w14:paraId="2C391A5E">
      <w:pPr>
        <w:adjustRightInd w:val="0"/>
        <w:snapToGrid w:val="0"/>
        <w:spacing w:line="600" w:lineRule="exact"/>
        <w:ind w:firstLine="720"/>
        <w:rPr>
          <w:rFonts w:ascii="楷体_GB2312" w:hAnsi="宋体" w:eastAsia="楷体_GB2312"/>
          <w:b/>
          <w:bCs/>
          <w:sz w:val="32"/>
          <w:szCs w:val="32"/>
          <w:lang w:val="zh-CN"/>
        </w:rPr>
      </w:pPr>
      <w:r>
        <w:rPr>
          <w:rFonts w:hint="eastAsia" w:ascii="楷体_GB2312" w:hAnsi="宋体" w:eastAsia="楷体_GB2312"/>
          <w:b/>
          <w:bCs/>
          <w:sz w:val="32"/>
          <w:szCs w:val="32"/>
          <w:lang w:val="zh-CN"/>
        </w:rPr>
        <w:t>（一）项目资金申报及批复情况。</w:t>
      </w:r>
    </w:p>
    <w:p w14:paraId="25B55494">
      <w:pPr>
        <w:tabs>
          <w:tab w:val="left" w:pos="6300"/>
          <w:tab w:val="left" w:pos="6660"/>
          <w:tab w:val="left" w:pos="7200"/>
          <w:tab w:val="left" w:pos="7560"/>
          <w:tab w:val="left" w:pos="7920"/>
          <w:tab w:val="left" w:pos="8280"/>
        </w:tabs>
        <w:spacing w:line="576" w:lineRule="exact"/>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说明项目资金申报、批复及预算调整等程序的相关情况。</w:t>
      </w:r>
    </w:p>
    <w:p w14:paraId="387A7B3C">
      <w:pPr>
        <w:adjustRightInd w:val="0"/>
        <w:snapToGrid w:val="0"/>
        <w:spacing w:line="600" w:lineRule="exact"/>
        <w:ind w:firstLine="720"/>
        <w:rPr>
          <w:rFonts w:ascii="楷体_GB2312" w:hAnsi="宋体" w:eastAsia="楷体_GB2312"/>
          <w:b/>
          <w:bCs/>
          <w:sz w:val="32"/>
          <w:szCs w:val="32"/>
          <w:lang w:val="zh-CN"/>
        </w:rPr>
      </w:pPr>
      <w:r>
        <w:rPr>
          <w:rFonts w:hint="eastAsia" w:ascii="楷体_GB2312" w:hAnsi="宋体" w:eastAsia="楷体_GB2312"/>
          <w:b/>
          <w:bCs/>
          <w:sz w:val="32"/>
          <w:szCs w:val="32"/>
          <w:lang w:val="zh-CN"/>
        </w:rPr>
        <w:t>（二）资金计划、到位及使用情况（可用表格形式反映）。</w:t>
      </w:r>
    </w:p>
    <w:p w14:paraId="4DD6773D">
      <w:pPr>
        <w:adjustRightInd w:val="0"/>
        <w:snapToGrid w:val="0"/>
        <w:spacing w:line="600" w:lineRule="exact"/>
        <w:ind w:firstLine="720"/>
        <w:rPr>
          <w:rFonts w:ascii="楷体_GB2312" w:hAnsi="宋体" w:eastAsia="楷体_GB2312"/>
          <w:b/>
          <w:bCs/>
          <w:sz w:val="32"/>
          <w:szCs w:val="32"/>
          <w:lang w:val="zh-CN"/>
        </w:rPr>
      </w:pPr>
      <w:r>
        <w:rPr>
          <w:rFonts w:hint="eastAsia" w:ascii="楷体_GB2312" w:hAnsi="宋体" w:eastAsia="楷体_GB2312"/>
          <w:b/>
          <w:bCs/>
          <w:sz w:val="32"/>
          <w:szCs w:val="32"/>
          <w:lang w:val="zh-CN"/>
        </w:rPr>
        <w:t>1.资金计划。</w:t>
      </w:r>
    </w:p>
    <w:p w14:paraId="37A9376D">
      <w:pPr>
        <w:tabs>
          <w:tab w:val="left" w:pos="6300"/>
          <w:tab w:val="left" w:pos="6660"/>
          <w:tab w:val="left" w:pos="7200"/>
          <w:tab w:val="left" w:pos="7560"/>
          <w:tab w:val="left" w:pos="7920"/>
          <w:tab w:val="left" w:pos="8280"/>
        </w:tabs>
        <w:spacing w:line="576" w:lineRule="exact"/>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资金计划及时到位。根据阿州财教〔2020〕48号文件精神，下达20</w:t>
      </w: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zh-CN"/>
        </w:rPr>
        <w:t>省级学前教育发展（民族地区村级辅导员）项目资金68</w:t>
      </w:r>
      <w:r>
        <w:rPr>
          <w:rFonts w:hint="eastAsia" w:ascii="仿宋_GB2312" w:hAnsi="仿宋_GB2312" w:eastAsia="仿宋_GB2312" w:cs="仿宋_GB2312"/>
          <w:sz w:val="32"/>
          <w:szCs w:val="32"/>
        </w:rPr>
        <w:t>6</w:t>
      </w:r>
      <w:r>
        <w:rPr>
          <w:rFonts w:hint="eastAsia" w:ascii="仿宋_GB2312" w:hAnsi="仿宋_GB2312" w:eastAsia="仿宋_GB2312" w:cs="仿宋_GB2312"/>
          <w:sz w:val="32"/>
          <w:szCs w:val="32"/>
          <w:lang w:val="zh-CN"/>
        </w:rPr>
        <w:t>.4万元，及时到位。</w:t>
      </w:r>
    </w:p>
    <w:p w14:paraId="71C02963">
      <w:pPr>
        <w:adjustRightInd w:val="0"/>
        <w:snapToGrid w:val="0"/>
        <w:spacing w:line="600" w:lineRule="exact"/>
        <w:ind w:firstLine="720"/>
        <w:rPr>
          <w:rFonts w:ascii="楷体_GB2312" w:hAnsi="宋体" w:eastAsia="楷体_GB2312"/>
          <w:b/>
          <w:bCs/>
          <w:sz w:val="32"/>
          <w:szCs w:val="32"/>
          <w:lang w:val="zh-CN"/>
        </w:rPr>
      </w:pPr>
      <w:r>
        <w:rPr>
          <w:rFonts w:hint="eastAsia" w:ascii="楷体_GB2312" w:hAnsi="宋体" w:eastAsia="楷体_GB2312"/>
          <w:b/>
          <w:bCs/>
          <w:sz w:val="32"/>
          <w:szCs w:val="32"/>
          <w:lang w:val="zh-CN"/>
        </w:rPr>
        <w:t>2.资金到位。</w:t>
      </w:r>
    </w:p>
    <w:p w14:paraId="74009E2B">
      <w:pPr>
        <w:tabs>
          <w:tab w:val="left" w:pos="6300"/>
          <w:tab w:val="left" w:pos="6660"/>
          <w:tab w:val="left" w:pos="7200"/>
          <w:tab w:val="left" w:pos="7560"/>
          <w:tab w:val="left" w:pos="7920"/>
          <w:tab w:val="left" w:pos="8280"/>
        </w:tabs>
        <w:spacing w:line="576" w:lineRule="exact"/>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汇总统计截至评价时点该项目资金到位情况与资金计划进行比对，资金到位率100%。</w:t>
      </w:r>
    </w:p>
    <w:p w14:paraId="56C0C457">
      <w:pPr>
        <w:adjustRightInd w:val="0"/>
        <w:snapToGrid w:val="0"/>
        <w:spacing w:line="600" w:lineRule="exact"/>
        <w:ind w:firstLine="720"/>
        <w:rPr>
          <w:rFonts w:ascii="楷体_GB2312" w:hAnsi="宋体" w:eastAsia="楷体_GB2312"/>
          <w:b/>
          <w:bCs/>
          <w:sz w:val="32"/>
          <w:szCs w:val="32"/>
          <w:lang w:val="zh-CN"/>
        </w:rPr>
      </w:pPr>
      <w:r>
        <w:rPr>
          <w:rFonts w:hint="eastAsia" w:ascii="楷体_GB2312" w:hAnsi="宋体" w:eastAsia="楷体_GB2312"/>
          <w:b/>
          <w:bCs/>
          <w:sz w:val="32"/>
          <w:szCs w:val="32"/>
          <w:lang w:val="zh-CN"/>
        </w:rPr>
        <w:t>3.资金使用。</w:t>
      </w:r>
    </w:p>
    <w:p w14:paraId="3C392D06">
      <w:pPr>
        <w:tabs>
          <w:tab w:val="left" w:pos="6300"/>
          <w:tab w:val="left" w:pos="6660"/>
          <w:tab w:val="left" w:pos="7200"/>
          <w:tab w:val="left" w:pos="7560"/>
          <w:tab w:val="left" w:pos="7920"/>
          <w:tab w:val="left" w:pos="8280"/>
        </w:tabs>
        <w:spacing w:line="576" w:lineRule="exact"/>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按照《松潘县20</w:t>
      </w: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zh-CN"/>
        </w:rPr>
        <w:t>机关事业单位购买劳务服务合同》每月将工资支付到松潘县国鼎劳务有限责任公司，由公司进行支付。20</w:t>
      </w: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zh-CN"/>
        </w:rPr>
        <w:t>年共支付“一村一幼”教师工资人数286人，每人每月3128元工资（包含县财政补助每人每月1128元），共计1073.53万元，资金于20</w:t>
      </w: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zh-CN"/>
        </w:rPr>
        <w:t>年12月已全部支付完成。</w:t>
      </w:r>
    </w:p>
    <w:p w14:paraId="78811CD6">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（三）项目财务管理情况。</w:t>
      </w:r>
    </w:p>
    <w:p w14:paraId="0C3C3FE5">
      <w:pPr>
        <w:tabs>
          <w:tab w:val="left" w:pos="6300"/>
          <w:tab w:val="left" w:pos="6660"/>
          <w:tab w:val="left" w:pos="7200"/>
          <w:tab w:val="left" w:pos="7560"/>
          <w:tab w:val="left" w:pos="7920"/>
          <w:tab w:val="left" w:pos="8280"/>
        </w:tabs>
        <w:spacing w:line="576" w:lineRule="exact"/>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项目资金按照“公开、公平、公正”原则实施管理、专款专用，没有擅自扩大支出范围，没有从中提取工作经费。严格按照政府采购和相关财经规定实施，实施完成验收合格后及时兑现。</w:t>
      </w:r>
    </w:p>
    <w:p w14:paraId="7E6BFB4B">
      <w:pPr>
        <w:tabs>
          <w:tab w:val="left" w:pos="6300"/>
          <w:tab w:val="left" w:pos="6660"/>
          <w:tab w:val="left" w:pos="7200"/>
          <w:tab w:val="left" w:pos="7560"/>
          <w:tab w:val="left" w:pos="7920"/>
          <w:tab w:val="left" w:pos="8280"/>
        </w:tabs>
        <w:spacing w:line="576" w:lineRule="exact"/>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会计依据收集相关财务所需材料和银行提供回单进行会计核算及账务处理。依照项目资金管理办法，严格执行财务管理制度、财务处理及时、会计核算规范等。</w:t>
      </w:r>
    </w:p>
    <w:p w14:paraId="0F947AEA">
      <w:pPr>
        <w:adjustRightInd w:val="0"/>
        <w:snapToGrid w:val="0"/>
        <w:spacing w:line="600" w:lineRule="exact"/>
        <w:ind w:firstLine="720"/>
        <w:rPr>
          <w:rFonts w:ascii="黑体" w:hAnsi="宋体" w:eastAsia="黑体"/>
          <w:sz w:val="32"/>
          <w:szCs w:val="32"/>
        </w:rPr>
      </w:pPr>
      <w:r>
        <w:rPr>
          <w:rFonts w:hint="eastAsia" w:ascii="黑体" w:hAnsi="宋体" w:eastAsia="黑体"/>
          <w:sz w:val="32"/>
          <w:szCs w:val="32"/>
        </w:rPr>
        <w:t>三、项目实施及管理情况</w:t>
      </w:r>
    </w:p>
    <w:p w14:paraId="4E3C107D">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（一）项目组织架构及实施流程。</w:t>
      </w:r>
    </w:p>
    <w:p w14:paraId="71516F10">
      <w:pPr>
        <w:tabs>
          <w:tab w:val="left" w:pos="6300"/>
          <w:tab w:val="left" w:pos="6660"/>
          <w:tab w:val="left" w:pos="7200"/>
          <w:tab w:val="left" w:pos="7560"/>
          <w:tab w:val="left" w:pos="7920"/>
          <w:tab w:val="left" w:pos="8280"/>
        </w:tabs>
        <w:spacing w:line="576" w:lineRule="exact"/>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县财政局：负责项目相关材料审核、资金拨付及项目资金使用监督检查。</w:t>
      </w:r>
      <w:r>
        <w:rPr>
          <w:rFonts w:hint="eastAsia" w:ascii="仿宋_GB2312" w:hAnsi="仿宋_GB2312" w:eastAsia="仿宋_GB2312" w:cs="仿宋_GB2312"/>
          <w:sz w:val="32"/>
          <w:szCs w:val="32"/>
          <w:lang w:val="zh-CN"/>
        </w:rPr>
        <w:br w:type="textWrapping"/>
      </w:r>
      <w:r>
        <w:rPr>
          <w:rFonts w:hint="eastAsia" w:ascii="仿宋_GB2312" w:hAnsi="仿宋_GB2312" w:eastAsia="仿宋_GB2312" w:cs="仿宋_GB2312"/>
          <w:sz w:val="32"/>
          <w:szCs w:val="32"/>
          <w:lang w:val="zh-CN"/>
        </w:rPr>
        <w:t xml:space="preserve">    县人社局：负责招标确定劳务派遣机构，审核政府核定使用“一村一幼”用工人数，每月审核申报“一村一幼”人员工资资金拨付。</w:t>
      </w:r>
    </w:p>
    <w:p w14:paraId="5C1EA8FB">
      <w:pPr>
        <w:tabs>
          <w:tab w:val="left" w:pos="6300"/>
          <w:tab w:val="left" w:pos="6660"/>
          <w:tab w:val="left" w:pos="7200"/>
          <w:tab w:val="left" w:pos="7560"/>
          <w:tab w:val="left" w:pos="7920"/>
          <w:tab w:val="left" w:pos="8280"/>
        </w:tabs>
        <w:spacing w:line="576" w:lineRule="exact"/>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松潘县国鼎劳务有限责任公司：负责与“一村一幼”人员签订劳动合同，承担工资、保险、福利等费用的专业化人力资源管理服务。</w:t>
      </w:r>
    </w:p>
    <w:p w14:paraId="1F457BE1">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（二）项目管理情况。</w:t>
      </w:r>
    </w:p>
    <w:p w14:paraId="47AE2048">
      <w:pPr>
        <w:tabs>
          <w:tab w:val="left" w:pos="6300"/>
          <w:tab w:val="left" w:pos="6660"/>
          <w:tab w:val="left" w:pos="7200"/>
          <w:tab w:val="left" w:pos="7560"/>
          <w:tab w:val="left" w:pos="7920"/>
          <w:tab w:val="left" w:pos="8280"/>
        </w:tabs>
        <w:spacing w:line="576" w:lineRule="exact"/>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20</w:t>
      </w: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zh-CN"/>
        </w:rPr>
        <w:t>省级学前教育发展（民族地区村级辅导员）项目资金68</w:t>
      </w:r>
      <w:r>
        <w:rPr>
          <w:rFonts w:hint="eastAsia" w:ascii="仿宋_GB2312" w:hAnsi="仿宋_GB2312" w:eastAsia="仿宋_GB2312" w:cs="仿宋_GB2312"/>
          <w:sz w:val="32"/>
          <w:szCs w:val="32"/>
        </w:rPr>
        <w:t>6</w:t>
      </w:r>
      <w:r>
        <w:rPr>
          <w:rFonts w:hint="eastAsia" w:ascii="仿宋_GB2312" w:hAnsi="仿宋_GB2312" w:eastAsia="仿宋_GB2312" w:cs="仿宋_GB2312"/>
          <w:sz w:val="32"/>
          <w:szCs w:val="32"/>
          <w:lang w:val="zh-CN"/>
        </w:rPr>
        <w:t>.4万元。按照财政国库管理制度，采取公开招标，按照合同，每月由劳务公司对编外人员进行申报、人社局工资股核实人员后将申报名册和发票提供到人社局财务室，由财务室工作人员按照直接支付的方式支付到劳务公司银行账户。</w:t>
      </w:r>
    </w:p>
    <w:p w14:paraId="7E19572C">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（三）项目监管情况。</w:t>
      </w:r>
    </w:p>
    <w:p w14:paraId="2D323E34">
      <w:pPr>
        <w:tabs>
          <w:tab w:val="left" w:pos="6300"/>
          <w:tab w:val="left" w:pos="6660"/>
          <w:tab w:val="left" w:pos="7200"/>
          <w:tab w:val="left" w:pos="7560"/>
          <w:tab w:val="left" w:pos="7920"/>
          <w:tab w:val="left" w:pos="8280"/>
        </w:tabs>
        <w:spacing w:line="576" w:lineRule="exact"/>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加强项目资金管理。配合财政部门，建立项目资金监督检查制度，严格执行县级报账制，切实做到严格审批项目、资金专款专用。</w:t>
      </w:r>
    </w:p>
    <w:p w14:paraId="7B89173F">
      <w:pPr>
        <w:adjustRightInd w:val="0"/>
        <w:snapToGrid w:val="0"/>
        <w:spacing w:line="600" w:lineRule="exact"/>
        <w:ind w:firstLine="720"/>
        <w:rPr>
          <w:rFonts w:ascii="黑体" w:hAnsi="宋体" w:eastAsia="黑体"/>
          <w:sz w:val="32"/>
          <w:szCs w:val="32"/>
          <w:lang w:val="zh-CN"/>
        </w:rPr>
      </w:pPr>
      <w:r>
        <w:rPr>
          <w:rFonts w:hint="eastAsia" w:ascii="黑体" w:hAnsi="宋体" w:eastAsia="黑体"/>
          <w:sz w:val="32"/>
          <w:szCs w:val="32"/>
        </w:rPr>
        <w:t>四、项目绩效情况</w:t>
      </w:r>
      <w:r>
        <w:rPr>
          <w:rFonts w:hint="eastAsia" w:ascii="黑体" w:hAnsi="宋体" w:eastAsia="黑体"/>
          <w:sz w:val="32"/>
          <w:szCs w:val="32"/>
          <w:lang w:val="zh-CN"/>
        </w:rPr>
        <w:tab/>
      </w:r>
    </w:p>
    <w:p w14:paraId="554DBB3B">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（一）项目完成情况。</w:t>
      </w:r>
    </w:p>
    <w:p w14:paraId="22149D47">
      <w:pPr>
        <w:tabs>
          <w:tab w:val="left" w:pos="6300"/>
          <w:tab w:val="left" w:pos="6660"/>
          <w:tab w:val="left" w:pos="7200"/>
          <w:tab w:val="left" w:pos="7560"/>
          <w:tab w:val="left" w:pos="7920"/>
          <w:tab w:val="left" w:pos="8280"/>
        </w:tabs>
        <w:spacing w:line="576" w:lineRule="exact"/>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20</w:t>
      </w: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zh-CN"/>
        </w:rPr>
        <w:t>年共支付“一村一幼”教师工资人数286人，每人每月3128元工资（包含县财政补助每人每月1128元），共计1073.53万元，资金于20</w:t>
      </w: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zh-CN"/>
        </w:rPr>
        <w:t>年12月已全部支付完成。</w:t>
      </w:r>
    </w:p>
    <w:p w14:paraId="0BE27447">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（二）项目效益情况。</w:t>
      </w:r>
    </w:p>
    <w:p w14:paraId="09938636">
      <w:pPr>
        <w:tabs>
          <w:tab w:val="left" w:pos="6300"/>
          <w:tab w:val="left" w:pos="6660"/>
          <w:tab w:val="left" w:pos="7200"/>
          <w:tab w:val="left" w:pos="7560"/>
          <w:tab w:val="left" w:pos="7920"/>
          <w:tab w:val="left" w:pos="8280"/>
        </w:tabs>
        <w:spacing w:line="576" w:lineRule="exact"/>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全面落实好我县“一村一幼”学前教育工作，切实保障适龄幼儿都能就近接受学前教育工作，为提高幼教点辅导员的工资水平，减少教师流失的情况，稳定教师数量，推动民族地区学前教育事业发展。</w:t>
      </w:r>
    </w:p>
    <w:p w14:paraId="7B9084DA">
      <w:pPr>
        <w:adjustRightInd w:val="0"/>
        <w:snapToGrid w:val="0"/>
        <w:spacing w:line="600" w:lineRule="exact"/>
        <w:ind w:firstLine="720"/>
        <w:rPr>
          <w:rFonts w:ascii="黑体" w:hAnsi="宋体" w:eastAsia="黑体"/>
          <w:sz w:val="32"/>
          <w:szCs w:val="32"/>
        </w:rPr>
      </w:pPr>
      <w:r>
        <w:rPr>
          <w:rFonts w:hint="eastAsia" w:ascii="黑体" w:hAnsi="宋体" w:eastAsia="黑体"/>
          <w:sz w:val="32"/>
          <w:szCs w:val="32"/>
        </w:rPr>
        <w:t>五、评价结论及建议</w:t>
      </w:r>
    </w:p>
    <w:p w14:paraId="7245AB15">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（一）评价结论。</w:t>
      </w:r>
    </w:p>
    <w:p w14:paraId="75C149A0">
      <w:pPr>
        <w:tabs>
          <w:tab w:val="left" w:pos="6300"/>
          <w:tab w:val="left" w:pos="6660"/>
          <w:tab w:val="left" w:pos="7200"/>
          <w:tab w:val="left" w:pos="7560"/>
          <w:tab w:val="left" w:pos="7920"/>
          <w:tab w:val="left" w:pos="8280"/>
        </w:tabs>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主管部门自评结果与单位自评结果相吻合，认为省级学前教育发展资金（民族地区村级辅导员）的使用取得了经济、社会和目标效益。</w:t>
      </w:r>
    </w:p>
    <w:p w14:paraId="133268DA">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（二）存在的问题。</w:t>
      </w:r>
    </w:p>
    <w:p w14:paraId="0FED3210">
      <w:pPr>
        <w:tabs>
          <w:tab w:val="left" w:pos="6300"/>
          <w:tab w:val="left" w:pos="6660"/>
          <w:tab w:val="left" w:pos="7200"/>
          <w:tab w:val="left" w:pos="7560"/>
          <w:tab w:val="left" w:pos="7920"/>
          <w:tab w:val="left" w:pos="8280"/>
        </w:tabs>
        <w:spacing w:line="576" w:lineRule="exact"/>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无</w:t>
      </w:r>
      <w:r>
        <w:rPr>
          <w:rFonts w:hint="eastAsia" w:ascii="仿宋_GB2312" w:hAnsi="仿宋_GB2312" w:eastAsia="仿宋_GB2312" w:cs="仿宋_GB2312"/>
          <w:sz w:val="32"/>
          <w:szCs w:val="32"/>
          <w:lang w:val="zh-CN"/>
        </w:rPr>
        <w:tab/>
      </w:r>
    </w:p>
    <w:p w14:paraId="19A65280">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（三）相关建议。</w:t>
      </w:r>
    </w:p>
    <w:p w14:paraId="1CB7C54E">
      <w:pPr>
        <w:tabs>
          <w:tab w:val="left" w:pos="6300"/>
          <w:tab w:val="left" w:pos="6660"/>
          <w:tab w:val="left" w:pos="7200"/>
          <w:tab w:val="left" w:pos="7560"/>
          <w:tab w:val="left" w:pos="7920"/>
          <w:tab w:val="left" w:pos="8280"/>
        </w:tabs>
        <w:spacing w:line="576" w:lineRule="exact"/>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无</w:t>
      </w:r>
    </w:p>
    <w:p w14:paraId="5118FBC7">
      <w:pPr>
        <w:spacing w:line="600" w:lineRule="exact"/>
        <w:jc w:val="center"/>
        <w:outlineLvl w:val="0"/>
        <w:rPr>
          <w:rFonts w:ascii="黑体" w:hAnsi="黑体" w:eastAsia="黑体"/>
          <w:color w:val="000000"/>
          <w:sz w:val="44"/>
          <w:szCs w:val="44"/>
        </w:rPr>
      </w:pPr>
    </w:p>
    <w:p w14:paraId="467FF535">
      <w:pPr>
        <w:spacing w:line="600" w:lineRule="exact"/>
        <w:jc w:val="center"/>
        <w:outlineLvl w:val="0"/>
        <w:rPr>
          <w:rFonts w:ascii="黑体" w:hAnsi="黑体" w:eastAsia="黑体"/>
          <w:color w:val="000000"/>
          <w:sz w:val="44"/>
          <w:szCs w:val="44"/>
        </w:rPr>
      </w:pPr>
    </w:p>
    <w:p w14:paraId="35EECC05">
      <w:pPr>
        <w:spacing w:line="600" w:lineRule="exact"/>
        <w:jc w:val="center"/>
        <w:outlineLvl w:val="0"/>
        <w:rPr>
          <w:rFonts w:ascii="黑体" w:hAnsi="黑体" w:eastAsia="黑体"/>
          <w:color w:val="000000"/>
          <w:sz w:val="44"/>
          <w:szCs w:val="44"/>
        </w:rPr>
      </w:pPr>
    </w:p>
    <w:p w14:paraId="2515A686">
      <w:pPr>
        <w:pStyle w:val="2"/>
        <w:ind w:firstLine="880"/>
        <w:rPr>
          <w:rFonts w:ascii="黑体" w:hAnsi="黑体" w:eastAsia="黑体"/>
          <w:color w:val="000000"/>
          <w:sz w:val="44"/>
          <w:szCs w:val="44"/>
        </w:rPr>
      </w:pPr>
    </w:p>
    <w:p w14:paraId="4AA219D4">
      <w:pPr>
        <w:pStyle w:val="2"/>
        <w:ind w:firstLine="880"/>
        <w:rPr>
          <w:rFonts w:ascii="黑体" w:hAnsi="黑体" w:eastAsia="黑体"/>
          <w:color w:val="000000"/>
          <w:sz w:val="44"/>
          <w:szCs w:val="44"/>
        </w:rPr>
      </w:pPr>
    </w:p>
    <w:p w14:paraId="47C5A7DE">
      <w:pPr>
        <w:pStyle w:val="2"/>
        <w:ind w:firstLine="880"/>
        <w:rPr>
          <w:rFonts w:ascii="黑体" w:hAnsi="黑体" w:eastAsia="黑体"/>
          <w:color w:val="000000"/>
          <w:sz w:val="44"/>
          <w:szCs w:val="44"/>
        </w:rPr>
      </w:pPr>
    </w:p>
    <w:p w14:paraId="04C5BEED">
      <w:pPr>
        <w:pStyle w:val="2"/>
        <w:ind w:firstLine="880"/>
        <w:rPr>
          <w:rFonts w:ascii="黑体" w:hAnsi="黑体" w:eastAsia="黑体"/>
          <w:color w:val="000000"/>
          <w:sz w:val="44"/>
          <w:szCs w:val="44"/>
        </w:rPr>
      </w:pPr>
    </w:p>
    <w:p w14:paraId="313A4451">
      <w:pPr>
        <w:pStyle w:val="2"/>
        <w:ind w:firstLine="880"/>
        <w:rPr>
          <w:rFonts w:ascii="黑体" w:hAnsi="黑体" w:eastAsia="黑体"/>
          <w:color w:val="000000"/>
          <w:sz w:val="44"/>
          <w:szCs w:val="44"/>
        </w:rPr>
      </w:pPr>
    </w:p>
    <w:p w14:paraId="235BB670">
      <w:pPr>
        <w:pStyle w:val="2"/>
        <w:ind w:firstLine="880"/>
        <w:rPr>
          <w:rFonts w:ascii="黑体" w:hAnsi="黑体" w:eastAsia="黑体"/>
          <w:color w:val="000000"/>
          <w:sz w:val="44"/>
          <w:szCs w:val="44"/>
        </w:rPr>
      </w:pPr>
    </w:p>
    <w:p w14:paraId="1072A674">
      <w:pPr>
        <w:pStyle w:val="2"/>
        <w:ind w:firstLine="880"/>
        <w:rPr>
          <w:rFonts w:ascii="黑体" w:hAnsi="黑体" w:eastAsia="黑体"/>
          <w:color w:val="000000"/>
          <w:sz w:val="44"/>
          <w:szCs w:val="44"/>
        </w:rPr>
      </w:pPr>
    </w:p>
    <w:p w14:paraId="196879B9">
      <w:pPr>
        <w:pStyle w:val="2"/>
        <w:ind w:firstLine="880"/>
        <w:rPr>
          <w:rFonts w:ascii="黑体" w:hAnsi="黑体" w:eastAsia="黑体"/>
          <w:color w:val="000000"/>
          <w:sz w:val="44"/>
          <w:szCs w:val="44"/>
        </w:rPr>
      </w:pPr>
    </w:p>
    <w:p w14:paraId="58126FEB">
      <w:pPr>
        <w:pStyle w:val="2"/>
        <w:ind w:firstLine="880"/>
        <w:rPr>
          <w:rFonts w:ascii="黑体" w:hAnsi="黑体" w:eastAsia="黑体"/>
          <w:color w:val="000000"/>
          <w:sz w:val="44"/>
          <w:szCs w:val="44"/>
        </w:rPr>
      </w:pPr>
    </w:p>
    <w:p w14:paraId="565C6FAC">
      <w:pPr>
        <w:pStyle w:val="2"/>
        <w:ind w:firstLine="880"/>
        <w:rPr>
          <w:rFonts w:ascii="黑体" w:hAnsi="黑体" w:eastAsia="黑体"/>
          <w:color w:val="000000"/>
          <w:sz w:val="44"/>
          <w:szCs w:val="44"/>
        </w:rPr>
      </w:pPr>
    </w:p>
    <w:p w14:paraId="33350981">
      <w:pPr>
        <w:pStyle w:val="2"/>
        <w:ind w:firstLine="880"/>
        <w:rPr>
          <w:rFonts w:ascii="黑体" w:hAnsi="黑体" w:eastAsia="黑体"/>
          <w:color w:val="000000"/>
          <w:sz w:val="44"/>
          <w:szCs w:val="44"/>
        </w:rPr>
      </w:pPr>
    </w:p>
    <w:p w14:paraId="14BA628C">
      <w:pPr>
        <w:spacing w:line="600" w:lineRule="exact"/>
        <w:outlineLvl w:val="0"/>
        <w:rPr>
          <w:rFonts w:ascii="黑体" w:hAnsi="黑体" w:eastAsia="黑体"/>
          <w:color w:val="000000"/>
          <w:sz w:val="44"/>
          <w:szCs w:val="44"/>
        </w:rPr>
      </w:pPr>
    </w:p>
    <w:p w14:paraId="4D634FAD">
      <w:pPr>
        <w:spacing w:line="600" w:lineRule="exact"/>
        <w:jc w:val="center"/>
        <w:outlineLvl w:val="0"/>
        <w:rPr>
          <w:rStyle w:val="26"/>
          <w:rFonts w:ascii="黑体" w:hAnsi="黑体" w:eastAsia="黑体"/>
          <w:b w:val="0"/>
        </w:rPr>
      </w:pPr>
      <w:r>
        <w:rPr>
          <w:rFonts w:hint="eastAsia" w:ascii="黑体" w:hAnsi="黑体" w:eastAsia="黑体"/>
          <w:color w:val="000000"/>
          <w:sz w:val="44"/>
          <w:szCs w:val="44"/>
        </w:rPr>
        <w:t>第</w:t>
      </w:r>
      <w:r>
        <w:rPr>
          <w:rStyle w:val="26"/>
          <w:rFonts w:hint="eastAsia" w:ascii="黑体" w:hAnsi="黑体" w:eastAsia="黑体"/>
          <w:b w:val="0"/>
        </w:rPr>
        <w:t>五部分</w:t>
      </w:r>
      <w:r>
        <w:rPr>
          <w:rStyle w:val="26"/>
          <w:rFonts w:ascii="黑体" w:hAnsi="黑体" w:eastAsia="黑体"/>
          <w:b w:val="0"/>
        </w:rPr>
        <w:t xml:space="preserve"> </w:t>
      </w:r>
      <w:r>
        <w:rPr>
          <w:rStyle w:val="26"/>
          <w:rFonts w:hint="eastAsia" w:ascii="黑体" w:hAnsi="黑体" w:eastAsia="黑体"/>
          <w:b w:val="0"/>
        </w:rPr>
        <w:t>附表</w:t>
      </w:r>
      <w:bookmarkEnd w:id="124"/>
      <w:bookmarkEnd w:id="129"/>
      <w:bookmarkEnd w:id="130"/>
      <w:bookmarkEnd w:id="131"/>
    </w:p>
    <w:p w14:paraId="75F4903D">
      <w:pPr>
        <w:pStyle w:val="5"/>
        <w:rPr>
          <w:rFonts w:ascii="仿宋" w:hAnsi="仿宋" w:eastAsia="仿宋"/>
          <w:color w:val="000000"/>
        </w:rPr>
      </w:pPr>
      <w:bookmarkStart w:id="132" w:name="_Toc79163886"/>
      <w:bookmarkStart w:id="133" w:name="_Toc79163636"/>
      <w:bookmarkStart w:id="134" w:name="_Toc15396619"/>
      <w:r>
        <w:rPr>
          <w:rFonts w:hint="eastAsia" w:ascii="仿宋" w:hAnsi="仿宋" w:eastAsia="仿宋"/>
          <w:b w:val="0"/>
          <w:color w:val="000000"/>
        </w:rPr>
        <w:t>一、收</w:t>
      </w:r>
      <w:r>
        <w:rPr>
          <w:rStyle w:val="27"/>
          <w:rFonts w:hint="eastAsia" w:ascii="仿宋" w:hAnsi="仿宋" w:eastAsia="仿宋"/>
          <w:b w:val="0"/>
          <w:bCs w:val="0"/>
        </w:rPr>
        <w:t>入支出决算总表</w:t>
      </w:r>
      <w:bookmarkEnd w:id="132"/>
      <w:bookmarkEnd w:id="133"/>
      <w:bookmarkEnd w:id="134"/>
    </w:p>
    <w:p w14:paraId="424E5FAF">
      <w:pPr>
        <w:pStyle w:val="5"/>
        <w:rPr>
          <w:rFonts w:ascii="仿宋" w:hAnsi="仿宋" w:eastAsia="仿宋"/>
          <w:color w:val="000000"/>
        </w:rPr>
      </w:pPr>
      <w:bookmarkStart w:id="135" w:name="_Toc79163637"/>
      <w:bookmarkStart w:id="136" w:name="_Toc79163887"/>
      <w:bookmarkStart w:id="137" w:name="_Toc15396620"/>
      <w:r>
        <w:rPr>
          <w:rFonts w:hint="eastAsia" w:ascii="仿宋" w:hAnsi="仿宋" w:eastAsia="仿宋"/>
          <w:b w:val="0"/>
          <w:color w:val="000000"/>
        </w:rPr>
        <w:t>二、收</w:t>
      </w:r>
      <w:r>
        <w:rPr>
          <w:rStyle w:val="27"/>
          <w:rFonts w:hint="eastAsia" w:ascii="仿宋" w:hAnsi="仿宋" w:eastAsia="仿宋"/>
          <w:b w:val="0"/>
          <w:bCs w:val="0"/>
        </w:rPr>
        <w:t>入决算表</w:t>
      </w:r>
      <w:bookmarkEnd w:id="135"/>
      <w:bookmarkEnd w:id="136"/>
      <w:bookmarkEnd w:id="137"/>
    </w:p>
    <w:p w14:paraId="53B9893A">
      <w:pPr>
        <w:pStyle w:val="5"/>
        <w:rPr>
          <w:rFonts w:ascii="仿宋" w:hAnsi="仿宋" w:eastAsia="仿宋"/>
          <w:color w:val="000000"/>
        </w:rPr>
      </w:pPr>
      <w:bookmarkStart w:id="138" w:name="_Toc79163888"/>
      <w:bookmarkStart w:id="139" w:name="_Toc79163638"/>
      <w:bookmarkStart w:id="140" w:name="_Toc15396621"/>
      <w:r>
        <w:rPr>
          <w:rStyle w:val="27"/>
          <w:rFonts w:hint="eastAsia" w:ascii="仿宋" w:hAnsi="仿宋" w:eastAsia="仿宋"/>
          <w:b w:val="0"/>
          <w:bCs w:val="0"/>
        </w:rPr>
        <w:t>三、</w:t>
      </w:r>
      <w:r>
        <w:rPr>
          <w:rFonts w:hint="eastAsia" w:ascii="仿宋" w:hAnsi="仿宋" w:eastAsia="仿宋"/>
          <w:b w:val="0"/>
          <w:color w:val="000000"/>
        </w:rPr>
        <w:t>支</w:t>
      </w:r>
      <w:r>
        <w:rPr>
          <w:rStyle w:val="27"/>
          <w:rFonts w:hint="eastAsia" w:ascii="仿宋" w:hAnsi="仿宋" w:eastAsia="仿宋"/>
          <w:b w:val="0"/>
          <w:bCs w:val="0"/>
        </w:rPr>
        <w:t>出决算表</w:t>
      </w:r>
      <w:bookmarkEnd w:id="138"/>
      <w:bookmarkEnd w:id="139"/>
      <w:bookmarkEnd w:id="140"/>
    </w:p>
    <w:p w14:paraId="0FD248F2">
      <w:pPr>
        <w:pStyle w:val="5"/>
        <w:rPr>
          <w:rFonts w:ascii="仿宋" w:hAnsi="仿宋" w:eastAsia="仿宋"/>
          <w:b w:val="0"/>
          <w:color w:val="000000"/>
        </w:rPr>
      </w:pPr>
      <w:bookmarkStart w:id="141" w:name="_Toc79163889"/>
      <w:bookmarkStart w:id="142" w:name="_Toc79163639"/>
      <w:bookmarkStart w:id="143" w:name="_Toc15396622"/>
      <w:r>
        <w:rPr>
          <w:rStyle w:val="27"/>
          <w:rFonts w:hint="eastAsia" w:ascii="仿宋" w:hAnsi="仿宋" w:eastAsia="仿宋"/>
          <w:b w:val="0"/>
          <w:bCs w:val="0"/>
        </w:rPr>
        <w:t>四、</w:t>
      </w:r>
      <w:r>
        <w:rPr>
          <w:rFonts w:hint="eastAsia" w:ascii="仿宋" w:hAnsi="仿宋" w:eastAsia="仿宋"/>
          <w:b w:val="0"/>
          <w:color w:val="000000"/>
        </w:rPr>
        <w:t>财</w:t>
      </w:r>
      <w:r>
        <w:rPr>
          <w:rStyle w:val="27"/>
          <w:rFonts w:hint="eastAsia" w:ascii="仿宋" w:hAnsi="仿宋" w:eastAsia="仿宋"/>
          <w:b w:val="0"/>
          <w:bCs w:val="0"/>
        </w:rPr>
        <w:t>政拨款收入支出决算总表</w:t>
      </w:r>
      <w:bookmarkEnd w:id="141"/>
      <w:bookmarkEnd w:id="142"/>
      <w:bookmarkEnd w:id="143"/>
    </w:p>
    <w:p w14:paraId="11451B59">
      <w:pPr>
        <w:pStyle w:val="5"/>
        <w:rPr>
          <w:rStyle w:val="27"/>
          <w:rFonts w:ascii="仿宋" w:hAnsi="仿宋" w:eastAsia="仿宋"/>
          <w:b w:val="0"/>
          <w:bCs w:val="0"/>
        </w:rPr>
      </w:pPr>
      <w:bookmarkStart w:id="144" w:name="_Toc79163640"/>
      <w:bookmarkStart w:id="145" w:name="_Toc79163890"/>
      <w:bookmarkStart w:id="146" w:name="_Toc15396623"/>
      <w:r>
        <w:rPr>
          <w:rStyle w:val="27"/>
          <w:rFonts w:hint="eastAsia" w:ascii="仿宋" w:hAnsi="仿宋" w:eastAsia="仿宋"/>
          <w:b w:val="0"/>
          <w:bCs w:val="0"/>
        </w:rPr>
        <w:t>五、</w:t>
      </w:r>
      <w:r>
        <w:rPr>
          <w:rFonts w:hint="eastAsia" w:ascii="仿宋" w:hAnsi="仿宋" w:eastAsia="仿宋"/>
          <w:b w:val="0"/>
          <w:color w:val="000000"/>
        </w:rPr>
        <w:t>财</w:t>
      </w:r>
      <w:r>
        <w:rPr>
          <w:rStyle w:val="27"/>
          <w:rFonts w:hint="eastAsia" w:ascii="仿宋" w:hAnsi="仿宋" w:eastAsia="仿宋"/>
          <w:b w:val="0"/>
          <w:bCs w:val="0"/>
        </w:rPr>
        <w:t>政拨款支出决算明细表</w:t>
      </w:r>
      <w:bookmarkEnd w:id="144"/>
      <w:bookmarkEnd w:id="145"/>
      <w:bookmarkEnd w:id="146"/>
      <w:bookmarkStart w:id="147" w:name="_Toc15396624"/>
    </w:p>
    <w:p w14:paraId="2336D7FC">
      <w:pPr>
        <w:pStyle w:val="5"/>
        <w:rPr>
          <w:rFonts w:ascii="仿宋" w:hAnsi="仿宋" w:eastAsia="仿宋"/>
          <w:color w:val="000000"/>
        </w:rPr>
      </w:pPr>
      <w:bookmarkStart w:id="148" w:name="_Toc79163641"/>
      <w:bookmarkStart w:id="149" w:name="_Toc79163891"/>
      <w:r>
        <w:rPr>
          <w:rStyle w:val="27"/>
          <w:rFonts w:hint="eastAsia" w:ascii="仿宋" w:hAnsi="仿宋" w:eastAsia="仿宋"/>
          <w:b w:val="0"/>
          <w:bCs w:val="0"/>
        </w:rPr>
        <w:t>六、</w:t>
      </w:r>
      <w:r>
        <w:rPr>
          <w:rFonts w:hint="eastAsia" w:ascii="仿宋" w:hAnsi="仿宋" w:eastAsia="仿宋"/>
          <w:b w:val="0"/>
          <w:color w:val="000000"/>
        </w:rPr>
        <w:t>一</w:t>
      </w:r>
      <w:r>
        <w:rPr>
          <w:rStyle w:val="27"/>
          <w:rFonts w:hint="eastAsia" w:ascii="仿宋" w:hAnsi="仿宋" w:eastAsia="仿宋"/>
          <w:b w:val="0"/>
          <w:bCs w:val="0"/>
        </w:rPr>
        <w:t>般公共预算财政拨款支出决算表</w:t>
      </w:r>
      <w:bookmarkEnd w:id="147"/>
      <w:bookmarkEnd w:id="148"/>
      <w:bookmarkEnd w:id="149"/>
    </w:p>
    <w:p w14:paraId="0A08B04C">
      <w:pPr>
        <w:pStyle w:val="5"/>
        <w:rPr>
          <w:rFonts w:ascii="仿宋" w:hAnsi="仿宋" w:eastAsia="仿宋"/>
          <w:color w:val="000000"/>
        </w:rPr>
      </w:pPr>
      <w:bookmarkStart w:id="150" w:name="_Toc15396625"/>
      <w:bookmarkStart w:id="151" w:name="_Toc79163642"/>
      <w:bookmarkStart w:id="152" w:name="_Toc79163892"/>
      <w:r>
        <w:rPr>
          <w:rStyle w:val="27"/>
          <w:rFonts w:hint="eastAsia" w:ascii="仿宋" w:hAnsi="仿宋" w:eastAsia="仿宋"/>
          <w:b w:val="0"/>
          <w:bCs w:val="0"/>
        </w:rPr>
        <w:t>七、</w:t>
      </w:r>
      <w:r>
        <w:rPr>
          <w:rFonts w:hint="eastAsia" w:ascii="仿宋" w:hAnsi="仿宋" w:eastAsia="仿宋"/>
          <w:b w:val="0"/>
          <w:color w:val="000000"/>
        </w:rPr>
        <w:t>一</w:t>
      </w:r>
      <w:r>
        <w:rPr>
          <w:rStyle w:val="27"/>
          <w:rFonts w:hint="eastAsia" w:ascii="仿宋" w:hAnsi="仿宋" w:eastAsia="仿宋"/>
          <w:b w:val="0"/>
          <w:bCs w:val="0"/>
        </w:rPr>
        <w:t>般公共预算财政拨款支出决算明细表</w:t>
      </w:r>
      <w:bookmarkEnd w:id="150"/>
      <w:bookmarkEnd w:id="151"/>
      <w:bookmarkEnd w:id="152"/>
    </w:p>
    <w:p w14:paraId="0A600D9C">
      <w:pPr>
        <w:pStyle w:val="5"/>
        <w:rPr>
          <w:rFonts w:ascii="仿宋" w:hAnsi="仿宋" w:eastAsia="仿宋"/>
          <w:color w:val="000000"/>
        </w:rPr>
      </w:pPr>
      <w:bookmarkStart w:id="153" w:name="_Toc79163893"/>
      <w:bookmarkStart w:id="154" w:name="_Toc15396626"/>
      <w:bookmarkStart w:id="155" w:name="_Toc79163643"/>
      <w:r>
        <w:rPr>
          <w:rStyle w:val="27"/>
          <w:rFonts w:hint="eastAsia" w:ascii="仿宋" w:hAnsi="仿宋" w:eastAsia="仿宋"/>
          <w:b w:val="0"/>
          <w:bCs w:val="0"/>
        </w:rPr>
        <w:t>八、</w:t>
      </w:r>
      <w:r>
        <w:rPr>
          <w:rFonts w:hint="eastAsia" w:ascii="仿宋" w:hAnsi="仿宋" w:eastAsia="仿宋"/>
          <w:b w:val="0"/>
          <w:color w:val="000000"/>
        </w:rPr>
        <w:t>一</w:t>
      </w:r>
      <w:r>
        <w:rPr>
          <w:rStyle w:val="27"/>
          <w:rFonts w:hint="eastAsia" w:ascii="仿宋" w:hAnsi="仿宋" w:eastAsia="仿宋"/>
          <w:b w:val="0"/>
          <w:bCs w:val="0"/>
        </w:rPr>
        <w:t>般公共预算财政拨款基本支出决算表</w:t>
      </w:r>
      <w:bookmarkEnd w:id="153"/>
      <w:bookmarkEnd w:id="154"/>
      <w:bookmarkEnd w:id="155"/>
    </w:p>
    <w:p w14:paraId="21F6BD6A">
      <w:pPr>
        <w:pStyle w:val="5"/>
        <w:rPr>
          <w:rFonts w:ascii="仿宋" w:hAnsi="仿宋" w:eastAsia="仿宋"/>
          <w:color w:val="000000"/>
        </w:rPr>
      </w:pPr>
      <w:bookmarkStart w:id="156" w:name="_Toc79163894"/>
      <w:bookmarkStart w:id="157" w:name="_Toc79163644"/>
      <w:bookmarkStart w:id="158" w:name="_Toc15396627"/>
      <w:r>
        <w:rPr>
          <w:rStyle w:val="27"/>
          <w:rFonts w:hint="eastAsia" w:ascii="仿宋" w:hAnsi="仿宋" w:eastAsia="仿宋"/>
          <w:b w:val="0"/>
          <w:bCs w:val="0"/>
        </w:rPr>
        <w:t>九、</w:t>
      </w:r>
      <w:r>
        <w:rPr>
          <w:rFonts w:hint="eastAsia" w:ascii="仿宋" w:hAnsi="仿宋" w:eastAsia="仿宋"/>
          <w:b w:val="0"/>
          <w:color w:val="000000"/>
        </w:rPr>
        <w:t>一</w:t>
      </w:r>
      <w:r>
        <w:rPr>
          <w:rStyle w:val="27"/>
          <w:rFonts w:hint="eastAsia" w:ascii="仿宋" w:hAnsi="仿宋" w:eastAsia="仿宋"/>
          <w:b w:val="0"/>
          <w:bCs w:val="0"/>
        </w:rPr>
        <w:t>般公共预算财政拨款项目支出决算表</w:t>
      </w:r>
      <w:bookmarkEnd w:id="156"/>
      <w:bookmarkEnd w:id="157"/>
      <w:bookmarkEnd w:id="158"/>
    </w:p>
    <w:p w14:paraId="11CD57A3">
      <w:pPr>
        <w:pStyle w:val="5"/>
        <w:rPr>
          <w:rFonts w:ascii="仿宋" w:hAnsi="仿宋" w:eastAsia="仿宋"/>
          <w:color w:val="000000"/>
        </w:rPr>
      </w:pPr>
      <w:bookmarkStart w:id="159" w:name="_Toc15396628"/>
      <w:bookmarkStart w:id="160" w:name="_Toc79163645"/>
      <w:bookmarkStart w:id="161" w:name="_Toc79163895"/>
      <w:r>
        <w:rPr>
          <w:rStyle w:val="27"/>
          <w:rFonts w:hint="eastAsia" w:ascii="仿宋" w:hAnsi="仿宋" w:eastAsia="仿宋"/>
          <w:b w:val="0"/>
          <w:bCs w:val="0"/>
        </w:rPr>
        <w:t>十、</w:t>
      </w:r>
      <w:r>
        <w:rPr>
          <w:rFonts w:hint="eastAsia" w:ascii="仿宋" w:hAnsi="仿宋" w:eastAsia="仿宋"/>
          <w:b w:val="0"/>
          <w:color w:val="000000"/>
        </w:rPr>
        <w:t>一</w:t>
      </w:r>
      <w:r>
        <w:rPr>
          <w:rStyle w:val="27"/>
          <w:rFonts w:hint="eastAsia" w:ascii="仿宋" w:hAnsi="仿宋" w:eastAsia="仿宋"/>
          <w:b w:val="0"/>
          <w:bCs w:val="0"/>
        </w:rPr>
        <w:t>般公共预算财政拨款“三公”经费支出决算表</w:t>
      </w:r>
      <w:bookmarkEnd w:id="159"/>
      <w:bookmarkEnd w:id="160"/>
      <w:bookmarkEnd w:id="161"/>
    </w:p>
    <w:p w14:paraId="0DA7D0AD">
      <w:pPr>
        <w:pStyle w:val="5"/>
        <w:rPr>
          <w:rFonts w:ascii="仿宋" w:hAnsi="仿宋" w:eastAsia="仿宋"/>
          <w:color w:val="000000"/>
        </w:rPr>
      </w:pPr>
      <w:bookmarkStart w:id="162" w:name="_Toc15396629"/>
      <w:bookmarkStart w:id="163" w:name="_Toc79163896"/>
      <w:bookmarkStart w:id="164" w:name="_Toc79163646"/>
      <w:r>
        <w:rPr>
          <w:rStyle w:val="27"/>
          <w:rFonts w:hint="eastAsia" w:ascii="仿宋" w:hAnsi="仿宋" w:eastAsia="仿宋"/>
          <w:b w:val="0"/>
          <w:bCs w:val="0"/>
        </w:rPr>
        <w:t>十一、</w:t>
      </w:r>
      <w:r>
        <w:rPr>
          <w:rFonts w:hint="eastAsia" w:ascii="仿宋" w:hAnsi="仿宋" w:eastAsia="仿宋"/>
          <w:b w:val="0"/>
          <w:color w:val="000000"/>
        </w:rPr>
        <w:t>政</w:t>
      </w:r>
      <w:r>
        <w:rPr>
          <w:rStyle w:val="27"/>
          <w:rFonts w:hint="eastAsia" w:ascii="仿宋" w:hAnsi="仿宋" w:eastAsia="仿宋"/>
          <w:b w:val="0"/>
          <w:bCs w:val="0"/>
        </w:rPr>
        <w:t>府性基金预算财政拨款收入支出决算表</w:t>
      </w:r>
      <w:bookmarkEnd w:id="162"/>
      <w:bookmarkEnd w:id="163"/>
      <w:bookmarkEnd w:id="164"/>
    </w:p>
    <w:p w14:paraId="79FD22C2">
      <w:pPr>
        <w:pStyle w:val="5"/>
        <w:rPr>
          <w:rFonts w:ascii="仿宋" w:hAnsi="仿宋" w:eastAsia="仿宋"/>
          <w:color w:val="000000"/>
        </w:rPr>
      </w:pPr>
      <w:bookmarkStart w:id="165" w:name="_Toc15396630"/>
      <w:bookmarkStart w:id="166" w:name="_Toc79163897"/>
      <w:bookmarkStart w:id="167" w:name="_Toc79163647"/>
      <w:r>
        <w:rPr>
          <w:rStyle w:val="27"/>
          <w:rFonts w:hint="eastAsia" w:ascii="仿宋" w:hAnsi="仿宋" w:eastAsia="仿宋"/>
          <w:b w:val="0"/>
          <w:bCs w:val="0"/>
        </w:rPr>
        <w:t>十二、</w:t>
      </w:r>
      <w:r>
        <w:rPr>
          <w:rFonts w:hint="eastAsia" w:ascii="仿宋" w:hAnsi="仿宋" w:eastAsia="仿宋"/>
          <w:b w:val="0"/>
          <w:color w:val="000000"/>
        </w:rPr>
        <w:t>政</w:t>
      </w:r>
      <w:r>
        <w:rPr>
          <w:rStyle w:val="27"/>
          <w:rFonts w:hint="eastAsia" w:ascii="仿宋" w:hAnsi="仿宋" w:eastAsia="仿宋"/>
          <w:b w:val="0"/>
          <w:bCs w:val="0"/>
        </w:rPr>
        <w:t>府性基金预算财政拨款“三公”经费支出决算表</w:t>
      </w:r>
      <w:bookmarkEnd w:id="165"/>
      <w:bookmarkEnd w:id="166"/>
      <w:bookmarkEnd w:id="167"/>
    </w:p>
    <w:p w14:paraId="7F2B693B">
      <w:pPr>
        <w:pStyle w:val="5"/>
        <w:rPr>
          <w:rStyle w:val="27"/>
          <w:rFonts w:ascii="仿宋" w:hAnsi="仿宋" w:eastAsia="仿宋"/>
          <w:b w:val="0"/>
          <w:bCs w:val="0"/>
        </w:rPr>
      </w:pPr>
      <w:bookmarkStart w:id="168" w:name="_Toc79163648"/>
      <w:bookmarkStart w:id="169" w:name="_Toc79163898"/>
      <w:bookmarkStart w:id="170" w:name="_Toc15396631"/>
      <w:r>
        <w:rPr>
          <w:rStyle w:val="27"/>
          <w:rFonts w:hint="eastAsia" w:ascii="仿宋" w:hAnsi="仿宋" w:eastAsia="仿宋"/>
          <w:b w:val="0"/>
          <w:bCs w:val="0"/>
        </w:rPr>
        <w:t>十三、</w:t>
      </w:r>
      <w:r>
        <w:rPr>
          <w:rFonts w:hint="eastAsia" w:ascii="仿宋" w:hAnsi="仿宋" w:eastAsia="仿宋"/>
          <w:b w:val="0"/>
          <w:color w:val="000000"/>
        </w:rPr>
        <w:t>国</w:t>
      </w:r>
      <w:r>
        <w:rPr>
          <w:rStyle w:val="27"/>
          <w:rFonts w:hint="eastAsia" w:ascii="仿宋" w:hAnsi="仿宋" w:eastAsia="仿宋"/>
          <w:b w:val="0"/>
          <w:bCs w:val="0"/>
        </w:rPr>
        <w:t>有资本经营预算财政拨款收入支出决算表</w:t>
      </w:r>
      <w:bookmarkEnd w:id="168"/>
      <w:bookmarkEnd w:id="169"/>
      <w:bookmarkEnd w:id="170"/>
    </w:p>
    <w:p w14:paraId="3F70E6E8">
      <w:pPr>
        <w:pStyle w:val="5"/>
        <w:rPr>
          <w:rStyle w:val="27"/>
          <w:rFonts w:ascii="仿宋" w:hAnsi="仿宋" w:eastAsia="仿宋"/>
          <w:b w:val="0"/>
          <w:bCs w:val="0"/>
        </w:rPr>
      </w:pPr>
      <w:bookmarkStart w:id="171" w:name="_Toc79163649"/>
      <w:bookmarkStart w:id="172" w:name="_Toc79163899"/>
      <w:r>
        <w:rPr>
          <w:rStyle w:val="27"/>
          <w:rFonts w:hint="eastAsia" w:ascii="仿宋" w:hAnsi="仿宋" w:eastAsia="仿宋"/>
          <w:b w:val="0"/>
          <w:bCs w:val="0"/>
        </w:rPr>
        <w:t>十四、国有资本经营预算财政拨款支出决算表</w:t>
      </w:r>
      <w:bookmarkEnd w:id="171"/>
      <w:bookmarkEnd w:id="172"/>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388B00A-84BA-4C85-A5E8-ED10D4F2584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E3C3BD4B-EE7D-4651-A474-AD33640A3A29}"/>
  </w:font>
  <w:font w:name="Cambria">
    <w:panose1 w:val="02040503050406030204"/>
    <w:charset w:val="00"/>
    <w:family w:val="roman"/>
    <w:pitch w:val="default"/>
    <w:sig w:usb0="E00006FF" w:usb1="420024FF" w:usb2="02000000" w:usb3="00000000" w:csb0="2000019F" w:csb1="00000000"/>
    <w:embedRegular r:id="rId3" w:fontKey="{7DA6817B-CDF6-4223-9F35-10391B452AC2}"/>
  </w:font>
  <w:font w:name="仿宋_GB2312">
    <w:panose1 w:val="02010609030101010101"/>
    <w:charset w:val="86"/>
    <w:family w:val="modern"/>
    <w:pitch w:val="default"/>
    <w:sig w:usb0="00000001" w:usb1="080E0000" w:usb2="00000000" w:usb3="00000000" w:csb0="00040000" w:csb1="00000000"/>
    <w:embedRegular r:id="rId4" w:fontKey="{2157040D-3EAF-49BA-B0DF-E11C82A86DE6}"/>
  </w:font>
  <w:font w:name="等线">
    <w:panose1 w:val="02010600030101010101"/>
    <w:charset w:val="86"/>
    <w:family w:val="auto"/>
    <w:pitch w:val="default"/>
    <w:sig w:usb0="A00002BF" w:usb1="38CF7CFA" w:usb2="00000016" w:usb3="00000000" w:csb0="0004000F" w:csb1="00000000"/>
    <w:embedRegular r:id="rId5" w:fontKey="{A8D8A9A9-AEE6-42A1-A40D-97CBE09732A9}"/>
  </w:font>
  <w:font w:name="Verdana">
    <w:panose1 w:val="020B0604030504040204"/>
    <w:charset w:val="00"/>
    <w:family w:val="swiss"/>
    <w:pitch w:val="default"/>
    <w:sig w:usb0="A00006FF" w:usb1="4000205B" w:usb2="00000010" w:usb3="00000000" w:csb0="2000019F" w:csb1="00000000"/>
  </w:font>
  <w:font w:name="仿宋">
    <w:panose1 w:val="02010609060101010101"/>
    <w:charset w:val="86"/>
    <w:family w:val="modern"/>
    <w:pitch w:val="default"/>
    <w:sig w:usb0="800002BF" w:usb1="38CF7CFA" w:usb2="00000016" w:usb3="00000000" w:csb0="00040001" w:csb1="00000000"/>
    <w:embedRegular r:id="rId6" w:fontKey="{90D5E5AC-9F5D-4F24-B204-CD6E554A9BB6}"/>
  </w:font>
  <w:font w:name="等线 Light">
    <w:panose1 w:val="02010600030101010101"/>
    <w:charset w:val="86"/>
    <w:family w:val="auto"/>
    <w:pitch w:val="default"/>
    <w:sig w:usb0="A00002BF" w:usb1="38CF7CFA" w:usb2="00000016" w:usb3="00000000" w:csb0="0004000F" w:csb1="00000000"/>
  </w:font>
  <w:font w:name="方正仿宋简体">
    <w:altName w:val="微软雅黑"/>
    <w:panose1 w:val="02010601030101010101"/>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
    <w:altName w:val="Times New Roman"/>
    <w:panose1 w:val="00000000000000000000"/>
    <w:charset w:val="00"/>
    <w:family w:val="roman"/>
    <w:pitch w:val="default"/>
    <w:sig w:usb0="00000000" w:usb1="00000000" w:usb2="00000000" w:usb3="00000000" w:csb0="00000001" w:csb1="00000000"/>
  </w:font>
  <w:font w:name="方正小标宋简体">
    <w:panose1 w:val="02010600010101010101"/>
    <w:charset w:val="86"/>
    <w:family w:val="auto"/>
    <w:pitch w:val="default"/>
    <w:sig w:usb0="00000001" w:usb1="080E0000" w:usb2="00000000" w:usb3="00000000" w:csb0="00040000" w:csb1="00000000"/>
    <w:embedRegular r:id="rId7" w:fontKey="{4CB4DA79-58CB-49DC-A09C-D9CA5624C8E5}"/>
  </w:font>
  <w:font w:name="楷体_GB2312">
    <w:panose1 w:val="02010609030101010101"/>
    <w:charset w:val="86"/>
    <w:family w:val="modern"/>
    <w:pitch w:val="default"/>
    <w:sig w:usb0="00000001" w:usb1="080E0000" w:usb2="00000000" w:usb3="00000000" w:csb0="00040000" w:csb1="00000000"/>
    <w:embedRegular r:id="rId8" w:fontKey="{FDEB6FE9-57A2-4DD4-A2D1-D9EE301F0427}"/>
  </w:font>
  <w:font w:name="瀹嬩綋">
    <w:altName w:val="宋体"/>
    <w:panose1 w:val="00000000000000000000"/>
    <w:charset w:val="86"/>
    <w:family w:val="roman"/>
    <w:pitch w:val="default"/>
    <w:sig w:usb0="00000000" w:usb1="00000000" w:usb2="00000010" w:usb3="00000000" w:csb0="00040000" w:csb1="00000000"/>
    <w:embedRegular r:id="rId9" w:fontKey="{D66A7710-0352-4D74-BFAB-38FE0769B55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52DAC8">
    <w:pPr>
      <w:pStyle w:val="13"/>
      <w:jc w:val="center"/>
    </w:pPr>
    <w:r>
      <w:fldChar w:fldCharType="begin"/>
    </w:r>
    <w:r>
      <w:instrText xml:space="preserve">PAGE   \* MERGEFORMAT</w:instrText>
    </w:r>
    <w:r>
      <w:fldChar w:fldCharType="separate"/>
    </w:r>
    <w:r>
      <w:rPr>
        <w:lang w:val="zh-CN"/>
      </w:rPr>
      <w:t>6</w:t>
    </w:r>
    <w:r>
      <w:fldChar w:fldCharType="end"/>
    </w:r>
  </w:p>
  <w:p w14:paraId="3E9FE720">
    <w:pPr>
      <w:pStyle w:val="1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EABC31">
    <w:pPr>
      <w:pStyle w:val="1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F69F8E"/>
    <w:multiLevelType w:val="singleLevel"/>
    <w:tmpl w:val="A0F69F8E"/>
    <w:lvl w:ilvl="0" w:tentative="0">
      <w:start w:val="1"/>
      <w:numFmt w:val="chineseCounting"/>
      <w:suff w:val="nothing"/>
      <w:lvlText w:val="（%1）"/>
      <w:lvlJc w:val="left"/>
      <w:rPr>
        <w:rFonts w:hint="eastAsia"/>
      </w:rPr>
    </w:lvl>
  </w:abstractNum>
  <w:abstractNum w:abstractNumId="1">
    <w:nsid w:val="CF652CEC"/>
    <w:multiLevelType w:val="singleLevel"/>
    <w:tmpl w:val="CF652CEC"/>
    <w:lvl w:ilvl="0" w:tentative="0">
      <w:start w:val="9"/>
      <w:numFmt w:val="chineseCounting"/>
      <w:suff w:val="nothing"/>
      <w:lvlText w:val="%1、"/>
      <w:lvlJc w:val="left"/>
      <w:rPr>
        <w:rFonts w:hint="eastAsia" w:cs="Times New Roman"/>
      </w:rPr>
    </w:lvl>
  </w:abstractNum>
  <w:abstractNum w:abstractNumId="2">
    <w:nsid w:val="D97C2539"/>
    <w:multiLevelType w:val="singleLevel"/>
    <w:tmpl w:val="D97C2539"/>
    <w:lvl w:ilvl="0" w:tentative="0">
      <w:start w:val="2"/>
      <w:numFmt w:val="chineseCounting"/>
      <w:suff w:val="nothing"/>
      <w:lvlText w:val="（%1）"/>
      <w:lvlJc w:val="left"/>
      <w:rPr>
        <w:rFonts w:hint="eastAsia"/>
      </w:rPr>
    </w:lvl>
  </w:abstractNum>
  <w:abstractNum w:abstractNumId="3">
    <w:nsid w:val="E2FA047D"/>
    <w:multiLevelType w:val="singleLevel"/>
    <w:tmpl w:val="E2FA047D"/>
    <w:lvl w:ilvl="0" w:tentative="0">
      <w:start w:val="3"/>
      <w:numFmt w:val="chineseCounting"/>
      <w:suff w:val="space"/>
      <w:lvlText w:val="第%1部分"/>
      <w:lvlJc w:val="left"/>
      <w:rPr>
        <w:rFonts w:hint="eastAsia" w:cs="Times New Roman"/>
      </w:rPr>
    </w:lvl>
  </w:abstractNum>
  <w:abstractNum w:abstractNumId="4">
    <w:nsid w:val="ED73C2A4"/>
    <w:multiLevelType w:val="singleLevel"/>
    <w:tmpl w:val="ED73C2A4"/>
    <w:lvl w:ilvl="0" w:tentative="0">
      <w:start w:val="1"/>
      <w:numFmt w:val="decimal"/>
      <w:lvlText w:val="%1."/>
      <w:lvlJc w:val="left"/>
      <w:pPr>
        <w:tabs>
          <w:tab w:val="left" w:pos="312"/>
        </w:tabs>
      </w:pPr>
    </w:lvl>
  </w:abstractNum>
  <w:abstractNum w:abstractNumId="5">
    <w:nsid w:val="03DE39D1"/>
    <w:multiLevelType w:val="singleLevel"/>
    <w:tmpl w:val="03DE39D1"/>
    <w:lvl w:ilvl="0" w:tentative="0">
      <w:start w:val="2"/>
      <w:numFmt w:val="chineseCounting"/>
      <w:suff w:val="nothing"/>
      <w:lvlText w:val="（%1）"/>
      <w:lvlJc w:val="left"/>
      <w:rPr>
        <w:rFonts w:hint="eastAsia"/>
      </w:rPr>
    </w:lvl>
  </w:abstractNum>
  <w:abstractNum w:abstractNumId="6">
    <w:nsid w:val="048946B9"/>
    <w:multiLevelType w:val="singleLevel"/>
    <w:tmpl w:val="048946B9"/>
    <w:lvl w:ilvl="0" w:tentative="0">
      <w:start w:val="1"/>
      <w:numFmt w:val="decimal"/>
      <w:suff w:val="nothing"/>
      <w:lvlText w:val="（%1）"/>
      <w:lvlJc w:val="left"/>
    </w:lvl>
  </w:abstractNum>
  <w:abstractNum w:abstractNumId="7">
    <w:nsid w:val="1272550B"/>
    <w:multiLevelType w:val="multilevel"/>
    <w:tmpl w:val="1272550B"/>
    <w:lvl w:ilvl="0" w:tentative="0">
      <w:start w:val="1"/>
      <w:numFmt w:val="japaneseCounting"/>
      <w:lvlText w:val="%1、"/>
      <w:lvlJc w:val="left"/>
      <w:pPr>
        <w:ind w:left="1360" w:hanging="720"/>
      </w:pPr>
      <w:rPr>
        <w:rFonts w:hint="default" w:cs="Times New Roman"/>
        <w:b w:val="0"/>
      </w:rPr>
    </w:lvl>
    <w:lvl w:ilvl="1" w:tentative="0">
      <w:start w:val="1"/>
      <w:numFmt w:val="lowerLetter"/>
      <w:lvlText w:val="%2)"/>
      <w:lvlJc w:val="left"/>
      <w:pPr>
        <w:ind w:left="1480" w:hanging="420"/>
      </w:pPr>
      <w:rPr>
        <w:rFonts w:cs="Times New Roman"/>
      </w:rPr>
    </w:lvl>
    <w:lvl w:ilvl="2" w:tentative="0">
      <w:start w:val="1"/>
      <w:numFmt w:val="lowerRoman"/>
      <w:lvlText w:val="%3."/>
      <w:lvlJc w:val="right"/>
      <w:pPr>
        <w:ind w:left="1900" w:hanging="420"/>
      </w:pPr>
      <w:rPr>
        <w:rFonts w:cs="Times New Roman"/>
      </w:rPr>
    </w:lvl>
    <w:lvl w:ilvl="3" w:tentative="0">
      <w:start w:val="1"/>
      <w:numFmt w:val="decimal"/>
      <w:lvlText w:val="%4."/>
      <w:lvlJc w:val="left"/>
      <w:pPr>
        <w:ind w:left="2320" w:hanging="420"/>
      </w:pPr>
      <w:rPr>
        <w:rFonts w:cs="Times New Roman"/>
      </w:rPr>
    </w:lvl>
    <w:lvl w:ilvl="4" w:tentative="0">
      <w:start w:val="1"/>
      <w:numFmt w:val="lowerLetter"/>
      <w:lvlText w:val="%5)"/>
      <w:lvlJc w:val="left"/>
      <w:pPr>
        <w:ind w:left="2740" w:hanging="420"/>
      </w:pPr>
      <w:rPr>
        <w:rFonts w:cs="Times New Roman"/>
      </w:rPr>
    </w:lvl>
    <w:lvl w:ilvl="5" w:tentative="0">
      <w:start w:val="1"/>
      <w:numFmt w:val="lowerRoman"/>
      <w:lvlText w:val="%6."/>
      <w:lvlJc w:val="right"/>
      <w:pPr>
        <w:ind w:left="3160" w:hanging="420"/>
      </w:pPr>
      <w:rPr>
        <w:rFonts w:cs="Times New Roman"/>
      </w:rPr>
    </w:lvl>
    <w:lvl w:ilvl="6" w:tentative="0">
      <w:start w:val="1"/>
      <w:numFmt w:val="decimal"/>
      <w:lvlText w:val="%7."/>
      <w:lvlJc w:val="left"/>
      <w:pPr>
        <w:ind w:left="3580" w:hanging="420"/>
      </w:pPr>
      <w:rPr>
        <w:rFonts w:cs="Times New Roman"/>
      </w:rPr>
    </w:lvl>
    <w:lvl w:ilvl="7" w:tentative="0">
      <w:start w:val="1"/>
      <w:numFmt w:val="lowerLetter"/>
      <w:lvlText w:val="%8)"/>
      <w:lvlJc w:val="left"/>
      <w:pPr>
        <w:ind w:left="4000" w:hanging="420"/>
      </w:pPr>
      <w:rPr>
        <w:rFonts w:cs="Times New Roman"/>
      </w:rPr>
    </w:lvl>
    <w:lvl w:ilvl="8" w:tentative="0">
      <w:start w:val="1"/>
      <w:numFmt w:val="lowerRoman"/>
      <w:lvlText w:val="%9."/>
      <w:lvlJc w:val="right"/>
      <w:pPr>
        <w:ind w:left="4420" w:hanging="420"/>
      </w:pPr>
      <w:rPr>
        <w:rFonts w:cs="Times New Roman"/>
      </w:rPr>
    </w:lvl>
  </w:abstractNum>
  <w:abstractNum w:abstractNumId="8">
    <w:nsid w:val="3CC0B1E7"/>
    <w:multiLevelType w:val="singleLevel"/>
    <w:tmpl w:val="3CC0B1E7"/>
    <w:lvl w:ilvl="0" w:tentative="0">
      <w:start w:val="12"/>
      <w:numFmt w:val="chineseCounting"/>
      <w:suff w:val="nothing"/>
      <w:lvlText w:val="（%1）"/>
      <w:lvlJc w:val="left"/>
      <w:rPr>
        <w:rFonts w:hint="eastAsia"/>
      </w:rPr>
    </w:lvl>
  </w:abstractNum>
  <w:abstractNum w:abstractNumId="9">
    <w:nsid w:val="62621CDC"/>
    <w:multiLevelType w:val="multilevel"/>
    <w:tmpl w:val="62621CDC"/>
    <w:lvl w:ilvl="0" w:tentative="0">
      <w:start w:val="1"/>
      <w:numFmt w:val="decimal"/>
      <w:lvlText w:val="%1."/>
      <w:lvlJc w:val="left"/>
      <w:pPr>
        <w:ind w:left="1152" w:hanging="480"/>
      </w:pPr>
      <w:rPr>
        <w:rFonts w:hint="default" w:cs="Times New Roman"/>
      </w:rPr>
    </w:lvl>
    <w:lvl w:ilvl="1" w:tentative="0">
      <w:start w:val="1"/>
      <w:numFmt w:val="lowerLetter"/>
      <w:lvlText w:val="%2)"/>
      <w:lvlJc w:val="left"/>
      <w:pPr>
        <w:ind w:left="1512" w:hanging="420"/>
      </w:pPr>
      <w:rPr>
        <w:rFonts w:cs="Times New Roman"/>
      </w:rPr>
    </w:lvl>
    <w:lvl w:ilvl="2" w:tentative="0">
      <w:start w:val="1"/>
      <w:numFmt w:val="lowerRoman"/>
      <w:lvlText w:val="%3."/>
      <w:lvlJc w:val="right"/>
      <w:pPr>
        <w:ind w:left="1932" w:hanging="420"/>
      </w:pPr>
      <w:rPr>
        <w:rFonts w:cs="Times New Roman"/>
      </w:rPr>
    </w:lvl>
    <w:lvl w:ilvl="3" w:tentative="0">
      <w:start w:val="1"/>
      <w:numFmt w:val="decimal"/>
      <w:lvlText w:val="%4."/>
      <w:lvlJc w:val="left"/>
      <w:pPr>
        <w:ind w:left="2352" w:hanging="420"/>
      </w:pPr>
      <w:rPr>
        <w:rFonts w:cs="Times New Roman"/>
      </w:rPr>
    </w:lvl>
    <w:lvl w:ilvl="4" w:tentative="0">
      <w:start w:val="1"/>
      <w:numFmt w:val="lowerLetter"/>
      <w:lvlText w:val="%5)"/>
      <w:lvlJc w:val="left"/>
      <w:pPr>
        <w:ind w:left="2772" w:hanging="420"/>
      </w:pPr>
      <w:rPr>
        <w:rFonts w:cs="Times New Roman"/>
      </w:rPr>
    </w:lvl>
    <w:lvl w:ilvl="5" w:tentative="0">
      <w:start w:val="1"/>
      <w:numFmt w:val="lowerRoman"/>
      <w:lvlText w:val="%6."/>
      <w:lvlJc w:val="right"/>
      <w:pPr>
        <w:ind w:left="3192" w:hanging="420"/>
      </w:pPr>
      <w:rPr>
        <w:rFonts w:cs="Times New Roman"/>
      </w:rPr>
    </w:lvl>
    <w:lvl w:ilvl="6" w:tentative="0">
      <w:start w:val="1"/>
      <w:numFmt w:val="decimal"/>
      <w:lvlText w:val="%7."/>
      <w:lvlJc w:val="left"/>
      <w:pPr>
        <w:ind w:left="3612" w:hanging="420"/>
      </w:pPr>
      <w:rPr>
        <w:rFonts w:cs="Times New Roman"/>
      </w:rPr>
    </w:lvl>
    <w:lvl w:ilvl="7" w:tentative="0">
      <w:start w:val="1"/>
      <w:numFmt w:val="lowerLetter"/>
      <w:lvlText w:val="%8)"/>
      <w:lvlJc w:val="left"/>
      <w:pPr>
        <w:ind w:left="4032" w:hanging="420"/>
      </w:pPr>
      <w:rPr>
        <w:rFonts w:cs="Times New Roman"/>
      </w:rPr>
    </w:lvl>
    <w:lvl w:ilvl="8" w:tentative="0">
      <w:start w:val="1"/>
      <w:numFmt w:val="lowerRoman"/>
      <w:lvlText w:val="%9."/>
      <w:lvlJc w:val="right"/>
      <w:pPr>
        <w:ind w:left="4452" w:hanging="420"/>
      </w:pPr>
      <w:rPr>
        <w:rFonts w:cs="Times New Roman"/>
      </w:rPr>
    </w:lvl>
  </w:abstractNum>
  <w:abstractNum w:abstractNumId="10">
    <w:nsid w:val="6F2BF16A"/>
    <w:multiLevelType w:val="singleLevel"/>
    <w:tmpl w:val="6F2BF16A"/>
    <w:lvl w:ilvl="0" w:tentative="0">
      <w:start w:val="7"/>
      <w:numFmt w:val="chineseCounting"/>
      <w:suff w:val="nothing"/>
      <w:lvlText w:val="（%1）"/>
      <w:lvlJc w:val="left"/>
      <w:rPr>
        <w:rFonts w:hint="eastAsia"/>
      </w:rPr>
    </w:lvl>
  </w:abstractNum>
  <w:num w:numId="1">
    <w:abstractNumId w:val="10"/>
  </w:num>
  <w:num w:numId="2">
    <w:abstractNumId w:val="8"/>
  </w:num>
  <w:num w:numId="3">
    <w:abstractNumId w:val="9"/>
  </w:num>
  <w:num w:numId="4">
    <w:abstractNumId w:val="7"/>
  </w:num>
  <w:num w:numId="5">
    <w:abstractNumId w:val="1"/>
  </w:num>
  <w:num w:numId="6">
    <w:abstractNumId w:val="4"/>
  </w:num>
  <w:num w:numId="7">
    <w:abstractNumId w:val="6"/>
  </w:num>
  <w:num w:numId="8">
    <w:abstractNumId w:val="3"/>
  </w:num>
  <w:num w:numId="9">
    <w:abstractNumId w:val="5"/>
  </w:num>
  <w:num w:numId="10">
    <w:abstractNumId w:val="2"/>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8"/>
  <w:embedTrueTypeFonts/>
  <w:saveSubset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15301"/>
    <w:rsid w:val="001319E1"/>
    <w:rsid w:val="00142216"/>
    <w:rsid w:val="00144D6A"/>
    <w:rsid w:val="0014729F"/>
    <w:rsid w:val="00157BAB"/>
    <w:rsid w:val="001654D1"/>
    <w:rsid w:val="00174518"/>
    <w:rsid w:val="0018106D"/>
    <w:rsid w:val="001877A7"/>
    <w:rsid w:val="00191536"/>
    <w:rsid w:val="00196687"/>
    <w:rsid w:val="001B6009"/>
    <w:rsid w:val="001C0962"/>
    <w:rsid w:val="001D7531"/>
    <w:rsid w:val="001E737D"/>
    <w:rsid w:val="001F0592"/>
    <w:rsid w:val="001F7506"/>
    <w:rsid w:val="002006CD"/>
    <w:rsid w:val="00202B36"/>
    <w:rsid w:val="00204B7A"/>
    <w:rsid w:val="00204CDE"/>
    <w:rsid w:val="0021101A"/>
    <w:rsid w:val="00220536"/>
    <w:rsid w:val="00235629"/>
    <w:rsid w:val="00256262"/>
    <w:rsid w:val="00260C38"/>
    <w:rsid w:val="002616C0"/>
    <w:rsid w:val="00265372"/>
    <w:rsid w:val="002662AA"/>
    <w:rsid w:val="0027224D"/>
    <w:rsid w:val="00280496"/>
    <w:rsid w:val="00294DC9"/>
    <w:rsid w:val="00295495"/>
    <w:rsid w:val="002A31DE"/>
    <w:rsid w:val="002B2613"/>
    <w:rsid w:val="002B2FF7"/>
    <w:rsid w:val="002D6D05"/>
    <w:rsid w:val="002F1818"/>
    <w:rsid w:val="002F567B"/>
    <w:rsid w:val="00305F0E"/>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3E6FE4"/>
    <w:rsid w:val="00406254"/>
    <w:rsid w:val="004223DE"/>
    <w:rsid w:val="00434489"/>
    <w:rsid w:val="00437085"/>
    <w:rsid w:val="00443880"/>
    <w:rsid w:val="00445607"/>
    <w:rsid w:val="004464F4"/>
    <w:rsid w:val="00471401"/>
    <w:rsid w:val="00473F31"/>
    <w:rsid w:val="0048263A"/>
    <w:rsid w:val="00487E5D"/>
    <w:rsid w:val="00491B00"/>
    <w:rsid w:val="004A711F"/>
    <w:rsid w:val="004B199D"/>
    <w:rsid w:val="004B4690"/>
    <w:rsid w:val="004D5479"/>
    <w:rsid w:val="004E0A2D"/>
    <w:rsid w:val="004E206B"/>
    <w:rsid w:val="004E6DF7"/>
    <w:rsid w:val="004F0FBD"/>
    <w:rsid w:val="00505A47"/>
    <w:rsid w:val="00512FDA"/>
    <w:rsid w:val="00520DA0"/>
    <w:rsid w:val="005269A7"/>
    <w:rsid w:val="005269D7"/>
    <w:rsid w:val="005664BB"/>
    <w:rsid w:val="00566FFA"/>
    <w:rsid w:val="0057481D"/>
    <w:rsid w:val="0058486E"/>
    <w:rsid w:val="00585B33"/>
    <w:rsid w:val="0059014D"/>
    <w:rsid w:val="005B5C64"/>
    <w:rsid w:val="005C5337"/>
    <w:rsid w:val="005C6BD0"/>
    <w:rsid w:val="005D1C8B"/>
    <w:rsid w:val="005D2134"/>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45F81"/>
    <w:rsid w:val="0066343B"/>
    <w:rsid w:val="00664777"/>
    <w:rsid w:val="006748A4"/>
    <w:rsid w:val="00681A31"/>
    <w:rsid w:val="00683E73"/>
    <w:rsid w:val="006A3141"/>
    <w:rsid w:val="006A5E34"/>
    <w:rsid w:val="006B2422"/>
    <w:rsid w:val="006B2B9A"/>
    <w:rsid w:val="006C1937"/>
    <w:rsid w:val="006E3DA9"/>
    <w:rsid w:val="006F020C"/>
    <w:rsid w:val="007127B7"/>
    <w:rsid w:val="0071798E"/>
    <w:rsid w:val="007416B6"/>
    <w:rsid w:val="00743E74"/>
    <w:rsid w:val="00746F48"/>
    <w:rsid w:val="0075404D"/>
    <w:rsid w:val="0076182A"/>
    <w:rsid w:val="00767B7E"/>
    <w:rsid w:val="007770C3"/>
    <w:rsid w:val="00784D24"/>
    <w:rsid w:val="00785FBA"/>
    <w:rsid w:val="00786E4A"/>
    <w:rsid w:val="007875EB"/>
    <w:rsid w:val="0079426B"/>
    <w:rsid w:val="007B27E7"/>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2977"/>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34D8"/>
    <w:rsid w:val="00935C98"/>
    <w:rsid w:val="00946945"/>
    <w:rsid w:val="00951248"/>
    <w:rsid w:val="0095152F"/>
    <w:rsid w:val="00954C49"/>
    <w:rsid w:val="00955E37"/>
    <w:rsid w:val="00962656"/>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47EA1"/>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11E4"/>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0E4E"/>
    <w:rsid w:val="00B944D6"/>
    <w:rsid w:val="00B965DC"/>
    <w:rsid w:val="00BB22B7"/>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B724D"/>
    <w:rsid w:val="00DC410D"/>
    <w:rsid w:val="00DC5A81"/>
    <w:rsid w:val="00DC68CA"/>
    <w:rsid w:val="00DC74B0"/>
    <w:rsid w:val="00DC7CBA"/>
    <w:rsid w:val="00DD73B7"/>
    <w:rsid w:val="00DF28BC"/>
    <w:rsid w:val="00DF34B9"/>
    <w:rsid w:val="00E01053"/>
    <w:rsid w:val="00E07ACF"/>
    <w:rsid w:val="00E32CAD"/>
    <w:rsid w:val="00E331A1"/>
    <w:rsid w:val="00E33202"/>
    <w:rsid w:val="00E336A9"/>
    <w:rsid w:val="00E472B1"/>
    <w:rsid w:val="00E50624"/>
    <w:rsid w:val="00E568DF"/>
    <w:rsid w:val="00E64269"/>
    <w:rsid w:val="00E70975"/>
    <w:rsid w:val="00E82267"/>
    <w:rsid w:val="00E853CE"/>
    <w:rsid w:val="00E867B6"/>
    <w:rsid w:val="00EA010F"/>
    <w:rsid w:val="00ED1B63"/>
    <w:rsid w:val="00ED3C1F"/>
    <w:rsid w:val="00ED4085"/>
    <w:rsid w:val="00ED420E"/>
    <w:rsid w:val="00ED6FBE"/>
    <w:rsid w:val="00EE2F57"/>
    <w:rsid w:val="00EE3407"/>
    <w:rsid w:val="00EF4C34"/>
    <w:rsid w:val="00EF60EF"/>
    <w:rsid w:val="00EF77C6"/>
    <w:rsid w:val="00F05438"/>
    <w:rsid w:val="00F1361C"/>
    <w:rsid w:val="00F156F0"/>
    <w:rsid w:val="00F160C7"/>
    <w:rsid w:val="00F2408F"/>
    <w:rsid w:val="00F240E9"/>
    <w:rsid w:val="00F36D8F"/>
    <w:rsid w:val="00F417B1"/>
    <w:rsid w:val="00F45853"/>
    <w:rsid w:val="00F602DF"/>
    <w:rsid w:val="00F67211"/>
    <w:rsid w:val="00F754A1"/>
    <w:rsid w:val="00F81FD9"/>
    <w:rsid w:val="00F841AA"/>
    <w:rsid w:val="00F84A94"/>
    <w:rsid w:val="00F87E96"/>
    <w:rsid w:val="00FA23E8"/>
    <w:rsid w:val="00FD3CC1"/>
    <w:rsid w:val="00FF1E02"/>
    <w:rsid w:val="00FF30B4"/>
    <w:rsid w:val="033F7E0E"/>
    <w:rsid w:val="0A2032A3"/>
    <w:rsid w:val="10C055FF"/>
    <w:rsid w:val="118107EC"/>
    <w:rsid w:val="16BB723D"/>
    <w:rsid w:val="173B118E"/>
    <w:rsid w:val="1D155CEE"/>
    <w:rsid w:val="23F962F7"/>
    <w:rsid w:val="240371BF"/>
    <w:rsid w:val="29FD04D3"/>
    <w:rsid w:val="319F7F4E"/>
    <w:rsid w:val="4DF31C48"/>
    <w:rsid w:val="4ECE2238"/>
    <w:rsid w:val="5D9627AE"/>
    <w:rsid w:val="639D2D70"/>
    <w:rsid w:val="646B72E8"/>
    <w:rsid w:val="6BD627BC"/>
    <w:rsid w:val="6C4A05C8"/>
    <w:rsid w:val="72734D90"/>
    <w:rsid w:val="7296219F"/>
    <w:rsid w:val="77FA65E0"/>
    <w:rsid w:val="788816A9"/>
    <w:rsid w:val="7EAA1B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26"/>
    <w:qFormat/>
    <w:uiPriority w:val="9"/>
    <w:pPr>
      <w:keepNext/>
      <w:keepLines/>
      <w:spacing w:before="340" w:after="330" w:line="578" w:lineRule="auto"/>
      <w:outlineLvl w:val="0"/>
    </w:pPr>
    <w:rPr>
      <w:b/>
      <w:bCs/>
      <w:kern w:val="44"/>
      <w:sz w:val="44"/>
      <w:szCs w:val="44"/>
    </w:rPr>
  </w:style>
  <w:style w:type="paragraph" w:styleId="5">
    <w:name w:val="heading 2"/>
    <w:basedOn w:val="1"/>
    <w:next w:val="1"/>
    <w:link w:val="27"/>
    <w:qFormat/>
    <w:uiPriority w:val="9"/>
    <w:pPr>
      <w:keepNext/>
      <w:keepLines/>
      <w:spacing w:before="260" w:after="260" w:line="416" w:lineRule="auto"/>
      <w:outlineLvl w:val="1"/>
    </w:pPr>
    <w:rPr>
      <w:rFonts w:ascii="Cambria" w:hAnsi="Cambria"/>
      <w:b/>
      <w:bCs/>
      <w:sz w:val="32"/>
      <w:szCs w:val="32"/>
    </w:rPr>
  </w:style>
  <w:style w:type="paragraph" w:styleId="6">
    <w:name w:val="heading 3"/>
    <w:basedOn w:val="1"/>
    <w:next w:val="1"/>
    <w:link w:val="28"/>
    <w:qFormat/>
    <w:uiPriority w:val="9"/>
    <w:pPr>
      <w:keepNext/>
      <w:keepLines/>
      <w:spacing w:before="260" w:after="260" w:line="416" w:lineRule="auto"/>
      <w:outlineLvl w:val="2"/>
    </w:pPr>
    <w:rPr>
      <w:b/>
      <w:bCs/>
      <w:sz w:val="32"/>
      <w:szCs w:val="32"/>
    </w:rPr>
  </w:style>
  <w:style w:type="character" w:default="1" w:styleId="22">
    <w:name w:val="Default Paragraph Font"/>
    <w:semiHidden/>
    <w:unhideWhenUsed/>
    <w:uiPriority w:val="1"/>
  </w:style>
  <w:style w:type="table" w:default="1" w:styleId="21">
    <w:name w:val="Normal Table"/>
    <w:semiHidden/>
    <w:unhideWhenUsed/>
    <w:uiPriority w:val="99"/>
    <w:tblPr>
      <w:tblCellMar>
        <w:top w:w="0" w:type="dxa"/>
        <w:left w:w="108" w:type="dxa"/>
        <w:bottom w:w="0" w:type="dxa"/>
        <w:right w:w="108" w:type="dxa"/>
      </w:tblCellMar>
    </w:tblPr>
  </w:style>
  <w:style w:type="paragraph" w:styleId="2">
    <w:name w:val="Body Text First Indent 2"/>
    <w:basedOn w:val="3"/>
    <w:unhideWhenUsed/>
    <w:qFormat/>
    <w:uiPriority w:val="99"/>
    <w:pPr>
      <w:ind w:firstLine="420"/>
    </w:pPr>
  </w:style>
  <w:style w:type="paragraph" w:styleId="3">
    <w:name w:val="Body Text Indent"/>
    <w:basedOn w:val="1"/>
    <w:qFormat/>
    <w:uiPriority w:val="0"/>
    <w:pPr>
      <w:spacing w:line="540" w:lineRule="exact"/>
      <w:ind w:firstLine="640" w:firstLineChars="200"/>
    </w:pPr>
    <w:rPr>
      <w:rFonts w:eastAsia="仿宋_GB2312"/>
      <w:sz w:val="32"/>
    </w:rPr>
  </w:style>
  <w:style w:type="paragraph" w:styleId="7">
    <w:name w:val="toc 7"/>
    <w:basedOn w:val="1"/>
    <w:next w:val="1"/>
    <w:unhideWhenUsed/>
    <w:qFormat/>
    <w:uiPriority w:val="39"/>
    <w:pPr>
      <w:ind w:left="1260"/>
      <w:jc w:val="left"/>
    </w:pPr>
    <w:rPr>
      <w:rFonts w:asciiTheme="minorHAnsi" w:eastAsiaTheme="minorHAnsi"/>
      <w:sz w:val="18"/>
      <w:szCs w:val="18"/>
    </w:rPr>
  </w:style>
  <w:style w:type="paragraph" w:styleId="8">
    <w:name w:val="Body Text"/>
    <w:basedOn w:val="1"/>
    <w:link w:val="35"/>
    <w:qFormat/>
    <w:uiPriority w:val="99"/>
    <w:pPr>
      <w:spacing w:beforeLines="30"/>
    </w:pPr>
    <w:rPr>
      <w:rFonts w:ascii="仿宋_GB2312" w:eastAsia="仿宋_GB2312"/>
      <w:kern w:val="0"/>
      <w:sz w:val="24"/>
      <w:szCs w:val="20"/>
    </w:rPr>
  </w:style>
  <w:style w:type="paragraph" w:styleId="9">
    <w:name w:val="toc 5"/>
    <w:basedOn w:val="1"/>
    <w:next w:val="1"/>
    <w:unhideWhenUsed/>
    <w:qFormat/>
    <w:uiPriority w:val="39"/>
    <w:pPr>
      <w:ind w:left="840"/>
      <w:jc w:val="left"/>
    </w:pPr>
    <w:rPr>
      <w:rFonts w:asciiTheme="minorHAnsi" w:eastAsiaTheme="minorHAnsi"/>
      <w:sz w:val="18"/>
      <w:szCs w:val="18"/>
    </w:rPr>
  </w:style>
  <w:style w:type="paragraph" w:styleId="10">
    <w:name w:val="toc 3"/>
    <w:basedOn w:val="1"/>
    <w:next w:val="1"/>
    <w:unhideWhenUsed/>
    <w:qFormat/>
    <w:uiPriority w:val="39"/>
    <w:pPr>
      <w:ind w:left="420"/>
      <w:jc w:val="left"/>
    </w:pPr>
    <w:rPr>
      <w:rFonts w:asciiTheme="minorHAnsi" w:eastAsiaTheme="minorHAnsi"/>
      <w:i/>
      <w:iCs/>
      <w:sz w:val="20"/>
      <w:szCs w:val="20"/>
    </w:rPr>
  </w:style>
  <w:style w:type="paragraph" w:styleId="11">
    <w:name w:val="toc 8"/>
    <w:basedOn w:val="1"/>
    <w:next w:val="1"/>
    <w:unhideWhenUsed/>
    <w:qFormat/>
    <w:uiPriority w:val="39"/>
    <w:pPr>
      <w:ind w:left="1470"/>
      <w:jc w:val="left"/>
    </w:pPr>
    <w:rPr>
      <w:rFonts w:asciiTheme="minorHAnsi" w:eastAsiaTheme="minorHAnsi"/>
      <w:sz w:val="18"/>
      <w:szCs w:val="18"/>
    </w:rPr>
  </w:style>
  <w:style w:type="paragraph" w:styleId="12">
    <w:name w:val="Balloon Text"/>
    <w:basedOn w:val="1"/>
    <w:link w:val="30"/>
    <w:unhideWhenUsed/>
    <w:qFormat/>
    <w:uiPriority w:val="99"/>
    <w:rPr>
      <w:sz w:val="18"/>
      <w:szCs w:val="18"/>
    </w:rPr>
  </w:style>
  <w:style w:type="paragraph" w:styleId="13">
    <w:name w:val="footer"/>
    <w:basedOn w:val="1"/>
    <w:link w:val="34"/>
    <w:qFormat/>
    <w:uiPriority w:val="99"/>
    <w:pPr>
      <w:tabs>
        <w:tab w:val="center" w:pos="4153"/>
        <w:tab w:val="right" w:pos="8306"/>
      </w:tabs>
      <w:snapToGrid w:val="0"/>
      <w:jc w:val="left"/>
    </w:pPr>
    <w:rPr>
      <w:rFonts w:ascii="Calibri" w:hAnsi="Calibri"/>
      <w:kern w:val="0"/>
      <w:sz w:val="18"/>
      <w:szCs w:val="20"/>
    </w:rPr>
  </w:style>
  <w:style w:type="paragraph" w:styleId="14">
    <w:name w:val="header"/>
    <w:basedOn w:val="1"/>
    <w:link w:val="33"/>
    <w:semiHidden/>
    <w:qFormat/>
    <w:uiPriority w:val="99"/>
    <w:pPr>
      <w:pBdr>
        <w:bottom w:val="single" w:color="auto" w:sz="6" w:space="1"/>
      </w:pBdr>
      <w:tabs>
        <w:tab w:val="center" w:pos="4153"/>
        <w:tab w:val="right" w:pos="8306"/>
      </w:tabs>
      <w:snapToGrid w:val="0"/>
      <w:jc w:val="center"/>
    </w:pPr>
    <w:rPr>
      <w:rFonts w:ascii="Calibri" w:hAnsi="Calibri"/>
      <w:kern w:val="0"/>
      <w:sz w:val="18"/>
      <w:szCs w:val="20"/>
    </w:rPr>
  </w:style>
  <w:style w:type="paragraph" w:styleId="15">
    <w:name w:val="toc 1"/>
    <w:basedOn w:val="1"/>
    <w:next w:val="1"/>
    <w:unhideWhenUsed/>
    <w:qFormat/>
    <w:uiPriority w:val="39"/>
    <w:pPr>
      <w:spacing w:before="120" w:after="120"/>
      <w:jc w:val="left"/>
    </w:pPr>
    <w:rPr>
      <w:rFonts w:asciiTheme="minorHAnsi" w:eastAsiaTheme="minorHAnsi"/>
      <w:b/>
      <w:bCs/>
      <w:caps/>
      <w:sz w:val="20"/>
      <w:szCs w:val="20"/>
    </w:rPr>
  </w:style>
  <w:style w:type="paragraph" w:styleId="16">
    <w:name w:val="toc 4"/>
    <w:basedOn w:val="1"/>
    <w:next w:val="1"/>
    <w:unhideWhenUsed/>
    <w:qFormat/>
    <w:uiPriority w:val="39"/>
    <w:pPr>
      <w:ind w:left="630"/>
      <w:jc w:val="left"/>
    </w:pPr>
    <w:rPr>
      <w:rFonts w:asciiTheme="minorHAnsi" w:eastAsiaTheme="minorHAnsi"/>
      <w:sz w:val="18"/>
      <w:szCs w:val="18"/>
    </w:rPr>
  </w:style>
  <w:style w:type="paragraph" w:styleId="17">
    <w:name w:val="toc 6"/>
    <w:basedOn w:val="1"/>
    <w:next w:val="1"/>
    <w:unhideWhenUsed/>
    <w:qFormat/>
    <w:uiPriority w:val="39"/>
    <w:pPr>
      <w:ind w:left="1050"/>
      <w:jc w:val="left"/>
    </w:pPr>
    <w:rPr>
      <w:rFonts w:asciiTheme="minorHAnsi" w:eastAsiaTheme="minorHAnsi"/>
      <w:sz w:val="18"/>
      <w:szCs w:val="18"/>
    </w:rPr>
  </w:style>
  <w:style w:type="paragraph" w:styleId="18">
    <w:name w:val="toc 2"/>
    <w:basedOn w:val="1"/>
    <w:next w:val="1"/>
    <w:unhideWhenUsed/>
    <w:qFormat/>
    <w:uiPriority w:val="39"/>
    <w:pPr>
      <w:ind w:left="210"/>
      <w:jc w:val="left"/>
    </w:pPr>
    <w:rPr>
      <w:rFonts w:asciiTheme="minorHAnsi" w:eastAsiaTheme="minorHAnsi"/>
      <w:smallCaps/>
      <w:sz w:val="20"/>
      <w:szCs w:val="20"/>
    </w:rPr>
  </w:style>
  <w:style w:type="paragraph" w:styleId="19">
    <w:name w:val="toc 9"/>
    <w:basedOn w:val="1"/>
    <w:next w:val="1"/>
    <w:unhideWhenUsed/>
    <w:qFormat/>
    <w:uiPriority w:val="39"/>
    <w:pPr>
      <w:ind w:left="1680"/>
      <w:jc w:val="left"/>
    </w:pPr>
    <w:rPr>
      <w:rFonts w:asciiTheme="minorHAnsi" w:eastAsiaTheme="minorHAnsi"/>
      <w:sz w:val="18"/>
      <w:szCs w:val="18"/>
    </w:rPr>
  </w:style>
  <w:style w:type="paragraph" w:styleId="20">
    <w:name w:val="Normal (Web)"/>
    <w:basedOn w:val="1"/>
    <w:qFormat/>
    <w:uiPriority w:val="0"/>
    <w:pPr>
      <w:widowControl/>
      <w:spacing w:before="100" w:beforeAutospacing="1" w:after="100" w:afterAutospacing="1"/>
      <w:jc w:val="left"/>
    </w:pPr>
    <w:rPr>
      <w:rFonts w:ascii="宋体" w:cs="宋体"/>
      <w:kern w:val="0"/>
      <w:sz w:val="24"/>
    </w:rPr>
  </w:style>
  <w:style w:type="character" w:styleId="23">
    <w:name w:val="Strong"/>
    <w:basedOn w:val="22"/>
    <w:qFormat/>
    <w:uiPriority w:val="99"/>
    <w:rPr>
      <w:rFonts w:cs="Times New Roman"/>
      <w:b/>
    </w:rPr>
  </w:style>
  <w:style w:type="character" w:styleId="24">
    <w:name w:val="Hyperlink"/>
    <w:basedOn w:val="22"/>
    <w:unhideWhenUsed/>
    <w:qFormat/>
    <w:uiPriority w:val="99"/>
    <w:rPr>
      <w:rFonts w:cs="Times New Roman"/>
      <w:color w:val="0000FF"/>
      <w:u w:val="single"/>
    </w:rPr>
  </w:style>
  <w:style w:type="paragraph" w:customStyle="1" w:styleId="25">
    <w:name w:val="Char"/>
    <w:basedOn w:val="1"/>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26">
    <w:name w:val="标题 1 字符"/>
    <w:basedOn w:val="22"/>
    <w:link w:val="4"/>
    <w:qFormat/>
    <w:locked/>
    <w:uiPriority w:val="9"/>
    <w:rPr>
      <w:rFonts w:ascii="Times New Roman" w:hAnsi="Times New Roman" w:cs="Times New Roman"/>
      <w:b/>
      <w:bCs/>
      <w:kern w:val="44"/>
      <w:sz w:val="44"/>
      <w:szCs w:val="44"/>
    </w:rPr>
  </w:style>
  <w:style w:type="character" w:customStyle="1" w:styleId="27">
    <w:name w:val="标题 2 字符"/>
    <w:basedOn w:val="22"/>
    <w:link w:val="5"/>
    <w:qFormat/>
    <w:locked/>
    <w:uiPriority w:val="9"/>
    <w:rPr>
      <w:rFonts w:ascii="Cambria" w:hAnsi="Cambria" w:eastAsia="宋体" w:cs="Times New Roman"/>
      <w:b/>
      <w:bCs/>
      <w:kern w:val="2"/>
      <w:sz w:val="32"/>
      <w:szCs w:val="32"/>
    </w:rPr>
  </w:style>
  <w:style w:type="character" w:customStyle="1" w:styleId="28">
    <w:name w:val="标题 3 字符"/>
    <w:basedOn w:val="22"/>
    <w:link w:val="6"/>
    <w:qFormat/>
    <w:locked/>
    <w:uiPriority w:val="9"/>
    <w:rPr>
      <w:rFonts w:ascii="Times New Roman" w:hAnsi="Times New Roman" w:cs="Times New Roman"/>
      <w:b/>
      <w:bCs/>
      <w:kern w:val="2"/>
      <w:sz w:val="32"/>
      <w:szCs w:val="32"/>
    </w:rPr>
  </w:style>
  <w:style w:type="character" w:customStyle="1" w:styleId="29">
    <w:name w:val="Body Text Char"/>
    <w:basedOn w:val="22"/>
    <w:semiHidden/>
    <w:qFormat/>
    <w:uiPriority w:val="99"/>
    <w:rPr>
      <w:rFonts w:ascii="Times New Roman" w:hAnsi="Times New Roman" w:cs="Times New Roman"/>
      <w:sz w:val="24"/>
      <w:szCs w:val="24"/>
    </w:rPr>
  </w:style>
  <w:style w:type="character" w:customStyle="1" w:styleId="30">
    <w:name w:val="批注框文本 字符"/>
    <w:basedOn w:val="22"/>
    <w:link w:val="12"/>
    <w:semiHidden/>
    <w:qFormat/>
    <w:locked/>
    <w:uiPriority w:val="99"/>
    <w:rPr>
      <w:rFonts w:ascii="Times New Roman" w:hAnsi="Times New Roman" w:cs="Times New Roman"/>
      <w:kern w:val="2"/>
      <w:sz w:val="18"/>
      <w:szCs w:val="18"/>
    </w:rPr>
  </w:style>
  <w:style w:type="character" w:customStyle="1" w:styleId="31">
    <w:name w:val="Footer Char"/>
    <w:basedOn w:val="22"/>
    <w:semiHidden/>
    <w:qFormat/>
    <w:uiPriority w:val="99"/>
    <w:rPr>
      <w:rFonts w:ascii="Times New Roman" w:hAnsi="Times New Roman" w:cs="Times New Roman"/>
      <w:sz w:val="18"/>
      <w:szCs w:val="18"/>
    </w:rPr>
  </w:style>
  <w:style w:type="character" w:customStyle="1" w:styleId="32">
    <w:name w:val="Header Char"/>
    <w:basedOn w:val="22"/>
    <w:semiHidden/>
    <w:qFormat/>
    <w:uiPriority w:val="99"/>
    <w:rPr>
      <w:rFonts w:ascii="Times New Roman" w:hAnsi="Times New Roman" w:cs="Times New Roman"/>
      <w:sz w:val="18"/>
      <w:szCs w:val="18"/>
    </w:rPr>
  </w:style>
  <w:style w:type="character" w:customStyle="1" w:styleId="33">
    <w:name w:val="页眉 字符"/>
    <w:link w:val="14"/>
    <w:semiHidden/>
    <w:qFormat/>
    <w:locked/>
    <w:uiPriority w:val="99"/>
    <w:rPr>
      <w:sz w:val="18"/>
    </w:rPr>
  </w:style>
  <w:style w:type="character" w:customStyle="1" w:styleId="34">
    <w:name w:val="页脚 字符"/>
    <w:link w:val="13"/>
    <w:qFormat/>
    <w:locked/>
    <w:uiPriority w:val="99"/>
    <w:rPr>
      <w:sz w:val="18"/>
    </w:rPr>
  </w:style>
  <w:style w:type="character" w:customStyle="1" w:styleId="35">
    <w:name w:val="正文文本 字符"/>
    <w:link w:val="8"/>
    <w:qFormat/>
    <w:locked/>
    <w:uiPriority w:val="99"/>
    <w:rPr>
      <w:rFonts w:ascii="仿宋_GB2312" w:hAnsi="Times New Roman" w:eastAsia="仿宋_GB2312"/>
      <w:sz w:val="24"/>
    </w:rPr>
  </w:style>
  <w:style w:type="paragraph" w:customStyle="1" w:styleId="36">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customStyle="1" w:styleId="37">
    <w:name w:val="列表段落1"/>
    <w:basedOn w:val="1"/>
    <w:qFormat/>
    <w:uiPriority w:val="34"/>
    <w:pPr>
      <w:ind w:firstLine="420" w:firstLineChars="200"/>
    </w:pPr>
  </w:style>
  <w:style w:type="paragraph" w:customStyle="1" w:styleId="38">
    <w:name w:val="TOC 标题1"/>
    <w:basedOn w:val="4"/>
    <w:next w:val="1"/>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39">
    <w:name w:val="TOC Heading1"/>
    <w:basedOn w:val="4"/>
    <w:next w:val="1"/>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40">
    <w:name w:val="TOC 标题2"/>
    <w:basedOn w:val="4"/>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F5496" w:themeColor="accent1" w:themeShade="BF"/>
      <w:kern w:val="0"/>
      <w:sz w:val="32"/>
      <w:szCs w:val="32"/>
    </w:rPr>
  </w:style>
  <w:style w:type="paragraph" w:customStyle="1" w:styleId="41">
    <w:name w:val="称呼1"/>
    <w:basedOn w:val="1"/>
    <w:next w:val="1"/>
    <w:qFormat/>
    <w:uiPriority w:val="99"/>
  </w:style>
  <w:style w:type="paragraph" w:customStyle="1" w:styleId="42">
    <w:name w:val="常用样式（方正仿宋简）"/>
    <w:basedOn w:val="1"/>
    <w:qFormat/>
    <w:uiPriority w:val="99"/>
    <w:pPr>
      <w:spacing w:line="560" w:lineRule="exact"/>
      <w:ind w:firstLine="640" w:firstLineChars="200"/>
    </w:pPr>
    <w:rPr>
      <w:rFonts w:eastAsia="方正仿宋简体"/>
      <w:sz w:val="32"/>
    </w:rPr>
  </w:style>
  <w:style w:type="paragraph" w:customStyle="1" w:styleId="43">
    <w:name w:val="四号正文"/>
    <w:basedOn w:val="1"/>
    <w:qFormat/>
    <w:uiPriority w:val="0"/>
    <w:pPr>
      <w:spacing w:line="360" w:lineRule="auto"/>
    </w:pPr>
    <w:rPr>
      <w:rFonts w:ascii="??" w:hAnsi="??" w:cs="宋体"/>
      <w:color w:val="000000"/>
      <w:kern w:val="0"/>
      <w:sz w:val="28"/>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ontractReview xmlns="http://schemas.wps.cn/vas-ai-hub/contract-review">
  <reviewItems>
    <reviewItem>
      <errorID>94e955e0-4dc0-42a9-a7f7-1f0fc43a51f4</errorID>
      <errorWord>拟订</errorWord>
      <group>L1_Word</group>
      <groupName>字词问题</groupName>
      <ability>L2_Typo</ability>
      <abilityName>字词错误</abilityName>
      <candidateList>
        <item>拟定</item>
      </candidateList>
      <explain/>
      <paraID>6C0523E2</paraID>
      <start>56</start>
      <end>58</end>
      <status>modified</status>
      <modifiedWord>拟定</modifiedWord>
      <trackRevisions>false</trackRevisions>
    </reviewItem>
    <reviewItem>
      <errorID>b212c7e9-550d-4ca4-a986-5cd723a4b2dc</errorID>
      <errorWord>领域内</errorWord>
      <group>L1_Word</group>
      <groupName>字词问题</groupName>
      <ability>L2_Typo</ability>
      <abilityName>字词错误</abilityName>
      <candidateList>
        <item>领域</item>
      </candidateList>
      <explain>〈名〉❶一个国家行使主权的区域。❷学术思想或社会活动的范围：思想～｜生活～｜在自然科学～内，数学是最重要的基础。</explain>
      <paraID>1E7DBF1B</paraID>
      <start>11</start>
      <end>13</end>
      <status>modified</status>
      <modifiedWord>领域</modifiedWord>
      <trackRevisions>false</trackRevisions>
    </reviewItem>
    <reviewItem>
      <errorID>9cc28e97-f2dc-4655-83b1-3c44d09bd8ff</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564FBF64</paraID>
      <start>9</start>
      <end>11</end>
      <status>modified</status>
      <modifiedWord>”“</modifiedWord>
      <trackRevisions>false</trackRevisions>
    </reviewItem>
    <reviewItem>
      <errorID>d513e1d3-fb1a-435f-a462-a17dbd1e4045</errorID>
      <errorWord>抗美援朝70周年</errorWord>
      <group>L1_Word</group>
      <groupName>字词问题</groupName>
      <ability>L2_Typo</ability>
      <abilityName>字词错误</abilityName>
      <candidateList>
        <item>抗美援朝出国作战70周年</item>
      </candidateList>
      <explain/>
      <paraID>3D7F822E</paraID>
      <start>222</start>
      <end>234</end>
      <status>modified</status>
      <modifiedWord>抗美援朝出国作战70周年</modifiedWord>
      <trackRevisions>false</trackRevisions>
    </reviewItem>
    <reviewItem>
      <errorID>9701c257-f445-45ae-9a91-c25275a03bb4</errorID>
      <errorWord>，</errorWord>
      <group>L1_Word</group>
      <groupName>字词问题</groupName>
      <ability>L2_Typo</ability>
      <abilityName>字词错误</abilityName>
      <candidateList>
        <item>，在</item>
      </candidateList>
      <explain/>
      <paraID>69137E1F</paraID>
      <start>100</start>
      <end>102</end>
      <status>modified</status>
      <modifiedWord>，在</modifiedWord>
      <trackRevisions>false</trackRevisions>
    </reviewItem>
    <reviewItem>
      <errorID>5019a5dd-e0ee-4059-9b18-ee0ffd17d6cc</errorID>
      <errorWord>，</errorWord>
      <group>L1_Word</group>
      <groupName>字词问题</groupName>
      <ability>L2_Typo</ability>
      <abilityName>字词错误</abilityName>
      <candidateList>
        <item>，在</item>
      </candidateList>
      <explain/>
      <paraID>75AA0247</paraID>
      <start>186</start>
      <end>188</end>
      <status>modified</status>
      <modifiedWord>，在</modifiedWord>
      <trackRevisions>false</trackRevisions>
    </reviewItem>
    <reviewItem>
      <errorID>29cbff85-c46f-4890-9437-0787c5125f9e</errorID>
      <errorWord>(</errorWord>
      <group>L1_Format</group>
      <groupName>格式问题</groupName>
      <ability>L2_HalfPunc</ability>
      <abilityName>全半角检查</abilityName>
      <candidateList>
        <item>（</item>
      </candidateList>
      <explain>文本全半角错误。</explain>
      <paraID> DDC8B66</paraID>
      <start>12</start>
      <end>13</end>
      <status>modified</status>
      <modifiedWord>（</modifiedWord>
      <trackRevisions>false</trackRevisions>
    </reviewItem>
    <reviewItem>
      <errorID>afc7521e-8700-4e2c-9858-fc090cb61763</errorID>
      <errorWord>是因</errorWord>
      <group>L1_Word</group>
      <groupName>字词问题</groupName>
      <ability>L2_Typo</ability>
      <abilityName>字词错误</abilityName>
      <candidateList>
        <item>是</item>
      </candidateList>
      <explain>〈动〉❶联系两种事物，表明两者同一或后者说明前者的种类、属性：《阿Q正传》的作者～鲁迅｜节约～不浪费的意思。❷与“的”字配合使用，有分类的作用：这张桌子～石头的｜那瓶墨水～红的｜我～来看他的。❸联系两种事物，表示陈述的对象属于“是”后面所说的情况：他～一片好心｜咱们～好汉一言，快马一鞭｜院子里～冬天，屋子里～春天。</explain>
      <paraID>37907E73</paraID>
      <start>38</start>
      <end>39</end>
      <status>modified</status>
      <modifiedWord>是</modifiedWord>
      <trackRevisions>false</trackRevisions>
    </reviewItem>
    <reviewItem>
      <errorID>42ab3929-d7e4-414b-bfef-45817a273cbe</errorID>
      <errorWord>扣</errorWord>
      <group>L1_Word</group>
      <groupName>字词问题</groupName>
      <ability>L2_Typo</ability>
      <abilityName>字词错误</abilityName>
      <candidateList>
        <item>扣除</item>
      </candidateList>
      <explain/>
      <paraID>37907E73</paraID>
      <start>46</start>
      <end>48</end>
      <status>modified</status>
      <modifiedWord>扣除</modifiedWord>
      <trackRevisions>false</trackRevisions>
    </reviewItem>
    <reviewItem>
      <errorID>ad3d8e0b-ab6c-439c-b22d-c2b4f53990bf</errorID>
      <errorWord>(</errorWord>
      <group>L1_Format</group>
      <groupName>格式问题</groupName>
      <ability>L2_HalfPunc</ability>
      <abilityName>全半角检查</abilityName>
      <candidateList>
        <item>（</item>
      </candidateList>
      <explain>文本全半角错误。</explain>
      <paraID>321AC815</paraID>
      <start>0</start>
      <end>1</end>
      <status>modified</status>
      <modifiedWord>（</modifiedWord>
      <trackRevisions>false</trackRevisions>
    </reviewItem>
    <reviewItem>
      <errorID>e9970633-e9cd-4bce-9d79-f54a38f7544a</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67CFDCB2</paraID>
      <start>0</start>
      <end>2</end>
      <status>modified</status>
      <modifiedWord>8.</modifiedWord>
      <trackRevisions>false</trackRevisions>
    </reviewItem>
    <reviewItem>
      <errorID>3afa9929-eaaa-4cb5-bd9e-d5b3aa86c0ea</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750E63FC</paraID>
      <start>12</start>
      <end>13</end>
      <status>modified</status>
      <modifiedWord>—</modifiedWord>
      <trackRevisions>false</trackRevisions>
    </reviewItem>
    <reviewItem>
      <errorID>293cccd7-d43c-4c34-99e0-33cda616ce48</errorID>
      <errorWord>领域内</errorWord>
      <group>L1_Word</group>
      <groupName>字词问题</groupName>
      <ability>L2_Typo</ability>
      <abilityName>字词错误</abilityName>
      <candidateList>
        <item>领域</item>
      </candidateList>
      <explain>〈名〉❶一个国家行使主权的区域。❷学术思想或社会活动的范围：思想～｜生活～｜在自然科学～内，数学是最重要的基础。</explain>
      <paraID>6EF3B95D</paraID>
      <start>14</start>
      <end>16</end>
      <status>modified</status>
      <modifiedWord>领域</modifiedWord>
      <trackRevisions>false</trackRevisions>
    </reviewItem>
    <reviewItem>
      <errorID>f22c404f-9f4e-40a1-9b6a-4c9a48c510ae</errorID>
      <errorWord>，，</errorWord>
      <group>L1_Punc</group>
      <groupName>标点问题</groupName>
      <ability>L2_Punc</ability>
      <abilityName>标点符号检查</abilityName>
      <candidateList>
        <item>，</item>
      </candidateList>
      <explain/>
      <paraID>6215E0F5</paraID>
      <start>179</start>
      <end>180</end>
      <status>modified</status>
      <modifiedWord>，</modifiedWord>
      <trackRevisions>false</trackRevisions>
    </reviewItem>
    <reviewItem>
      <errorID>043da386-9b76-4610-9331-4015e6df0d51</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24BBD65F</paraID>
      <start>9</start>
      <end>10</end>
      <status>modified</status>
      <modifiedWord>—</modifiedWord>
      <trackRevisions>false</trackRevisions>
    </reviewItem>
    <reviewItem>
      <errorID>4257fffc-3bb6-4cf4-bcb3-959779768bd2</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551BB93A</paraID>
      <start>90</start>
      <end>91</end>
      <status>modified</status>
      <modifiedWord>—</modifiedWord>
      <trackRevisions>false</trackRevisions>
    </reviewItem>
    <reviewItem>
      <errorID>d9053779-08eb-4316-b5a7-b7d52079d22c</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239DC12F</paraID>
      <start>64</start>
      <end>65</end>
      <status>modified</status>
      <modifiedWord>—</modifiedWord>
      <trackRevisions>false</trackRevisions>
    </reviewItem>
    <reviewItem>
      <errorID>9cc78eee-0bf3-4725-b9cb-fb9a5caa6642</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740B00E6</paraID>
      <start>9</start>
      <end>10</end>
      <status>modified</status>
      <modifiedWord>—</modifiedWord>
      <trackRevisions>false</trackRevisions>
    </reviewItem>
    <reviewItem>
      <errorID>c24aa6b4-afeb-4c60-bf84-712db3a840b0</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652E7907</paraID>
      <start>6</start>
      <end>7</end>
      <status>modified</status>
      <modifiedWord>—</modifiedWord>
      <trackRevisions>false</trackRevisions>
    </reviewItem>
    <reviewItem>
      <errorID>a10b3cb0-1a3c-448b-bacf-55638b597a27</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42E5FCF3</paraID>
      <start>6</start>
      <end>7</end>
      <status>modified</status>
      <modifiedWord>—</modifiedWord>
      <trackRevisions>false</trackRevisions>
    </reviewItem>
    <reviewItem>
      <errorID>9534b3af-62ae-4a6f-945b-f26d724f3b4e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67616F5A</paraID>
      <start>0</start>
      <end>2</end>
      <status>modified</status>
      <modifiedWord>1.</modifiedWord>
      <trackRevisions>false</trackRevisions>
    </reviewItem>
    <reviewItem>
      <errorID>7cce13ad-dbe1-4bd5-9141-9708784e1590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4AD51CD1</paraID>
      <start>0</start>
      <end>2</end>
      <status>modified</status>
      <modifiedWord>2.</modifiedWord>
      <trackRevisions>false</trackRevisions>
    </reviewItem>
    <reviewItem>
      <errorID>8c34774c-6379-4273-9890-98ec1d327fcf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3ED0800</paraID>
      <start>0</start>
      <end>2</end>
      <status>modified</status>
      <modifiedWord>3.</modifiedWord>
      <trackRevisions>false</trackRevisions>
    </reviewItem>
    <reviewItem>
      <errorID>7b6e5495-ff71-4ff3-a927-5e963d212aac</errorID>
      <errorWord>，</errorWord>
      <group>L1_Word</group>
      <groupName>字词问题</groupName>
      <ability>L2_Typo</ability>
      <abilityName>字词错误</abilityName>
      <candidateList>
        <item>，在</item>
      </candidateList>
      <explain/>
      <paraID>7464960E</paraID>
      <start>179</start>
      <end>181</end>
      <status>modified</status>
      <modifiedWord>，在</modifiedWord>
      <trackRevisions>false</trackRevisions>
    </reviewItem>
    <reviewItem>
      <errorID>236318de-980c-4f2a-a36f-5676adfc0fb1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28E33492</paraID>
      <start>0</start>
      <end>2</end>
      <status>modified</status>
      <modifiedWord>1.</modifiedWord>
      <trackRevisions>false</trackRevisions>
    </reviewItem>
    <reviewItem>
      <errorID>2af5e3ce-5079-49f3-af1d-522782d4f57f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2F649B6F</paraID>
      <start>0</start>
      <end>2</end>
      <status>modified</status>
      <modifiedWord>2.</modifiedWord>
      <trackRevisions>false</trackRevisions>
    </reviewItem>
    <reviewItem>
      <errorID>be894cc3-d000-4c34-bc03-b3e41971de31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41ABB55C</paraID>
      <start>0</start>
      <end>2</end>
      <status>modified</status>
      <modifiedWord>3.</modifiedWord>
      <trackRevisions>false</trackRevisions>
    </reviewItem>
    <reviewItem>
      <errorID>78f38c94-2fb6-4358-8d19-16d684674836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4700B4AB</paraID>
      <start>0</start>
      <end>2</end>
      <status>modified</status>
      <modifiedWord>1.</modifiedWord>
      <trackRevisions>false</trackRevisions>
    </reviewItem>
    <reviewItem>
      <errorID>361d9e5a-f0b2-4421-8ab6-0c36d83a2a91</errorID>
      <errorWord>财政部门能</errorWord>
      <group>L1_Word</group>
      <groupName>字词问题</groupName>
      <ability>L2_Typo</ability>
      <abilityName>字词错误</abilityName>
      <candidateList>
        <item>财政部门</item>
      </candidateList>
      <explain/>
      <paraID>4700B4AB</paraID>
      <start>4</start>
      <end>8</end>
      <status>modified</status>
      <modifiedWord>财政部门</modifiedWord>
      <trackRevisions>false</trackRevisions>
    </reviewItem>
    <reviewItem>
      <errorID>7e8cb8d2-7633-48ca-a2d0-099a288388a5</errorID>
      <errorWord>业务的</errorWord>
      <group>L1_Word</group>
      <groupName>字词问题</groupName>
      <ability>L2_Typo</ability>
      <abilityName>字词错误</abilityName>
      <candidateList>
        <item>业务</item>
      </candidateList>
      <explain/>
      <paraID>4700B4AB</paraID>
      <start>19</start>
      <end>21</end>
      <status>modified</status>
      <modifiedWord>业务</modifiedWord>
      <trackRevisions>false</trackRevisions>
    </reviewItem>
    <reviewItem>
      <errorID>bc6ea8b0-a6f8-461f-a76d-423804338c50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11FD892</paraID>
      <start>0</start>
      <end>2</end>
      <status>modified</status>
      <modifiedWord>2.</modifiedWord>
      <trackRevisions>false</trackRevisions>
    </reviewItem>
    <reviewItem>
      <errorID>37b1b4d4-055c-4836-9dd1-9fc3d8c8ce90</errorID>
      <errorWord>资产的</errorWord>
      <group>L1_Word</group>
      <groupName>字词问题</groupName>
      <ability>L2_Typo</ability>
      <abilityName>字词错误</abilityName>
      <candidateList>
        <item>资产</item>
      </candidateList>
      <explain/>
      <paraID> 11FD892</paraID>
      <start>7</start>
      <end>9</end>
      <status>modified</status>
      <modifiedWord>资产</modifiedWord>
      <trackRevisions>false</trackRevisions>
    </reviewItem>
    <reviewItem>
      <errorID>b1cf1de7-1b3c-4ffc-a7df-effc9072959b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736DA4A6</paraID>
      <start>0</start>
      <end>2</end>
      <status>modified</status>
      <modifiedWord>1.</modifiedWord>
      <trackRevisions>false</trackRevisions>
    </reviewItem>
    <reviewItem>
      <errorID>3e25db77-a90c-45a3-ac01-56aecfadf588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6BC8C02</paraID>
      <start>0</start>
      <end>2</end>
      <status>modified</status>
      <modifiedWord>2.</modifiedWord>
      <trackRevisions>false</trackRevisions>
    </reviewItem>
    <reviewItem>
      <errorID>d2c87646-bef2-42a2-86cd-2c056d1f0983</errorID>
      <errorWord>截止</errorWord>
      <group>L1_Word</group>
      <groupName>字词问题</groupName>
      <ability>L2_Typo</ability>
      <abilityName>字词错误</abilityName>
      <candidateList>
        <item>截至</item>
      </candidateList>
      <explain>存在发音相同字词的误用。</explain>
      <paraID> A53E26D</paraID>
      <start>4</start>
      <end>6</end>
      <status>modified</status>
      <modifiedWord>截至</modifiedWord>
      <trackRevisions>false</trackRevisions>
    </reviewItem>
    <reviewItem>
      <errorID>484c4430-e9a2-49d4-a260-4a996daeb021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4F221DD4</paraID>
      <start>0</start>
      <end>2</end>
      <status>modified</status>
      <modifiedWord>3.</modifiedWord>
      <trackRevisions>false</trackRevisions>
    </reviewItem>
    <reviewItem>
      <errorID>1449b093-2935-4758-b94f-0ab2e28a7b53</errorID>
      <errorWord>是因</errorWord>
      <group>L1_Word</group>
      <groupName>字词问题</groupName>
      <ability>L2_Typo</ability>
      <abilityName>字词错误</abilityName>
      <candidateList>
        <item>是</item>
      </candidateList>
      <explain>〈动〉❶联系两种事物，表明两者同一或后者说明前者的种类、属性：《阿Q正传》的作者～鲁迅｜节约～不浪费的意思。❷与“的”字配合使用，有分类的作用：这张桌子～石头的｜那瓶墨水～红的｜我～来看他的。❸联系两种事物，表示陈述的对象属于“是”后面所说的情况：他～一片好心｜咱们～好汉一言，快马一鞭｜院子里～冬天，屋子里～春天。</explain>
      <paraID>2453A895</paraID>
      <start>51</start>
      <end>52</end>
      <status>modified</status>
      <modifiedWord>是</modifiedWord>
      <trackRevisions>false</trackRevisions>
    </reviewItem>
    <reviewItem>
      <errorID>e5573224-8105-45d1-84d1-3579b7e17f9e</errorID>
      <errorWord>扣</errorWord>
      <group>L1_Word</group>
      <groupName>字词问题</groupName>
      <ability>L2_Typo</ability>
      <abilityName>字词错误</abilityName>
      <candidateList>
        <item>扣除</item>
      </candidateList>
      <explain/>
      <paraID>2453A895</paraID>
      <start>59</start>
      <end>61</end>
      <status>modified</status>
      <modifiedWord>扣除</modifiedWord>
      <trackRevisions>false</trackRevisions>
    </reviewItem>
    <reviewItem>
      <errorID>ebe14ee8-651e-4521-aeb6-0fee66a6083f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18CCE647</paraID>
      <start>0</start>
      <end>2</end>
      <status>modified</status>
      <modifiedWord>1.</modifiedWord>
      <trackRevisions>false</trackRevisions>
    </reviewItem>
    <reviewItem>
      <errorID>f8af91ef-6382-4d80-900f-2ca0ea04a3b3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4651FFCC</paraID>
      <start>0</start>
      <end>2</end>
      <status>modified</status>
      <modifiedWord>1.</modifiedWord>
      <trackRevisions>false</trackRevisions>
    </reviewItem>
    <reviewItem>
      <errorID>61ac54e9-71f4-4124-be70-b026b171d474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52CF0D73</paraID>
      <start>0</start>
      <end>2</end>
      <status>modified</status>
      <modifiedWord>2.</modifiedWord>
      <trackRevisions>false</trackRevisions>
    </reviewItem>
    <reviewItem>
      <errorID>5d7320e8-b30c-43e9-8343-78a2483a9e7b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6C43D489</paraID>
      <start>0</start>
      <end>2</end>
      <status>modified</status>
      <modifiedWord>3.</modifiedWord>
      <trackRevisions>false</trackRevisions>
    </reviewItem>
    <reviewItem>
      <errorID>2e896c2b-f4e6-4199-a315-be0db0aae7ca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4DD6773D</paraID>
      <start>0</start>
      <end>2</end>
      <status>modified</status>
      <modifiedWord>1.</modifiedWord>
      <trackRevisions>false</trackRevisions>
    </reviewItem>
    <reviewItem>
      <errorID>3bc21822-bf56-4e78-a81e-1596b8595673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71C02963</paraID>
      <start>0</start>
      <end>2</end>
      <status>modified</status>
      <modifiedWord>2.</modifiedWord>
      <trackRevisions>false</trackRevisions>
    </reviewItem>
    <reviewItem>
      <errorID>9b3996fd-227f-40e4-90c6-440a3cd94925</errorID>
      <errorWord>截止</errorWord>
      <group>L1_Word</group>
      <groupName>字词问题</groupName>
      <ability>L2_Typo</ability>
      <abilityName>字词错误</abilityName>
      <candidateList>
        <item>截至</item>
      </candidateList>
      <explain>存在发音相同字词的误用。</explain>
      <paraID>74009E2B</paraID>
      <start>4</start>
      <end>6</end>
      <status>modified</status>
      <modifiedWord>截至</modifiedWord>
      <trackRevisions>false</trackRevisions>
    </reviewItem>
    <reviewItem>
      <errorID>e9492f81-e5ab-4861-adc9-660cb39cad89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56C0C457</paraID>
      <start>0</start>
      <end>2</end>
      <status>modified</status>
      <modifiedWord>3.</modifiedWord>
      <trackRevisions>false</trackRevisions>
    </reviewItem>
  </reviewItems>
  <config/>
</contractReview>
</file>

<file path=customXml/itemProps1.xml><?xml version="1.0" encoding="utf-8"?>
<ds:datastoreItem xmlns:ds="http://schemas.openxmlformats.org/officeDocument/2006/customXml" ds:itemID="{19F89F9B-A1F1-412E-877B-8DD2A8A6A8C6}">
  <ds:schemaRefs/>
</ds:datastoreItem>
</file>

<file path=customXml/itemProps2.xml><?xml version="1.0" encoding="utf-8"?>
<ds:datastoreItem xmlns:ds="http://schemas.openxmlformats.org/officeDocument/2006/customXml" ds:itemID="{c7262191-4fea-4075-bad1-e031d3d95117}">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48</Pages>
  <Words>10875</Words>
  <Characters>11762</Characters>
  <Lines>179</Lines>
  <Paragraphs>50</Paragraphs>
  <TotalTime>3</TotalTime>
  <ScaleCrop>false</ScaleCrop>
  <LinksUpToDate>false</LinksUpToDate>
  <CharactersWithSpaces>11869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2021-08-06T09:38:00Z</dcterms:created>
  <dc:creator>曹颖</dc:creator>
  <cp:lastModifiedBy>奕夕^_^</cp:lastModifiedBy>
  <cp:lastPrinted>2021-09-22T03:36:00Z</cp:lastPrinted>
  <dcterms:modified xsi:type="dcterms:W3CDTF">2026-04-23T09:14:25Z</dcterms:modified>
  <dc:title>阿坝州部门决算说明</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eyJoZGlkIjoiNTU1MWNhN2ZmY2ZhZmY3ODhlYTg0MWU5OGMyY2QwZmUiLCJ1c2VySWQiOiI0MzQ2NTM0NzEifQ==</vt:lpwstr>
  </property>
  <property fmtid="{D5CDD505-2E9C-101B-9397-08002B2CF9AE}" pid="4" name="ICV">
    <vt:lpwstr>E1A1288CA8114E4A8F7DF2FAD9060C78_12</vt:lpwstr>
  </property>
</Properties>
</file>