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310C16">
      <w:pPr>
        <w:spacing w:line="600" w:lineRule="exact"/>
        <w:jc w:val="left"/>
        <w:outlineLvl w:val="0"/>
        <w:rPr>
          <w:rFonts w:ascii="方正小标宋简体" w:hAnsi="宋体" w:eastAsia="方正小标宋简体"/>
          <w:szCs w:val="21"/>
        </w:rPr>
      </w:pPr>
      <w:bookmarkStart w:id="0" w:name="_Toc15306267"/>
      <w:bookmarkStart w:id="104" w:name="_GoBack"/>
      <w:bookmarkEnd w:id="104"/>
    </w:p>
    <w:p w14:paraId="5495DAC3">
      <w:pPr>
        <w:pStyle w:val="6"/>
        <w:spacing w:before="93" w:beforeLines="0"/>
      </w:pPr>
    </w:p>
    <w:p w14:paraId="2A1ECDBA">
      <w:pPr>
        <w:spacing w:line="600" w:lineRule="exact"/>
        <w:jc w:val="center"/>
        <w:outlineLvl w:val="0"/>
        <w:rPr>
          <w:rFonts w:ascii="方正小标宋简体" w:hAnsi="宋体" w:eastAsia="方正小标宋简体"/>
          <w:sz w:val="72"/>
          <w:szCs w:val="72"/>
        </w:rPr>
      </w:pPr>
    </w:p>
    <w:p w14:paraId="508D29E0">
      <w:pPr>
        <w:spacing w:line="600" w:lineRule="exact"/>
        <w:jc w:val="center"/>
        <w:outlineLvl w:val="0"/>
        <w:rPr>
          <w:rFonts w:ascii="方正小标宋简体" w:hAnsi="宋体" w:eastAsia="方正小标宋简体"/>
          <w:sz w:val="72"/>
          <w:szCs w:val="72"/>
        </w:rPr>
      </w:pPr>
    </w:p>
    <w:p w14:paraId="3BC9BC8F">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96597"/>
      <w:bookmarkStart w:id="3" w:name="_Toc21943"/>
      <w:bookmarkStart w:id="4" w:name="_Toc15377193"/>
      <w:bookmarkStart w:id="5" w:name="_Toc15378441"/>
      <w:bookmarkStart w:id="6" w:name="_Toc1537742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p w14:paraId="7F617D1E">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7" w:name="_Toc15396476"/>
      <w:bookmarkStart w:id="8" w:name="_Toc15378442"/>
      <w:bookmarkStart w:id="9" w:name="_Toc15396598"/>
      <w:bookmarkStart w:id="10" w:name="_Toc15377426"/>
      <w:bookmarkStart w:id="11" w:name="_Toc15377194"/>
      <w:bookmarkStart w:id="12" w:name="_Toc1952"/>
      <w:r>
        <w:rPr>
          <w:rFonts w:hint="eastAsia" w:ascii="方正小标宋简体" w:hAnsi="方正小标宋简体" w:eastAsia="方正小标宋简体" w:cs="方正小标宋简体"/>
          <w:sz w:val="72"/>
          <w:szCs w:val="72"/>
        </w:rPr>
        <w:t>四川省</w:t>
      </w:r>
      <w:bookmarkEnd w:id="0"/>
      <w:bookmarkStart w:id="13" w:name="_Toc15306268"/>
      <w:r>
        <w:rPr>
          <w:rFonts w:hint="eastAsia" w:ascii="方正小标宋简体" w:hAnsi="方正小标宋简体" w:eastAsia="方正小标宋简体" w:cs="方正小标宋简体"/>
          <w:sz w:val="72"/>
          <w:szCs w:val="72"/>
          <w:lang w:eastAsia="zh-CN"/>
        </w:rPr>
        <w:t>阿坝州松潘县社会救助福利服务中心</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sz w:val="72"/>
          <w:szCs w:val="72"/>
          <w:lang w:eastAsia="zh-CN"/>
        </w:rPr>
        <w:t>公开</w:t>
      </w:r>
    </w:p>
    <w:p w14:paraId="38FF8846">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E9E83BA">
      <w:pPr>
        <w:widowControl/>
        <w:jc w:val="center"/>
        <w:rPr>
          <w:rFonts w:ascii="黑体" w:hAnsi="黑体" w:eastAsia="黑体" w:cs="黑体"/>
          <w:sz w:val="28"/>
          <w:szCs w:val="28"/>
        </w:rPr>
      </w:pPr>
    </w:p>
    <w:p w14:paraId="7E2025AD">
      <w:pPr>
        <w:pStyle w:val="11"/>
      </w:pPr>
      <w:r>
        <w:rPr>
          <w:rFonts w:hint="eastAsia"/>
        </w:rPr>
        <w:t>公开时间：202</w:t>
      </w:r>
      <w:r>
        <w:rPr>
          <w:rFonts w:hint="eastAsia"/>
          <w:lang w:val="en-US" w:eastAsia="zh-CN"/>
        </w:rPr>
        <w:t>4</w:t>
      </w:r>
      <w:r>
        <w:rPr>
          <w:rFonts w:hint="eastAsia"/>
        </w:rPr>
        <w:t>年9月</w:t>
      </w:r>
      <w:r>
        <w:rPr>
          <w:rFonts w:hint="eastAsia"/>
          <w:lang w:val="en-US" w:eastAsia="zh-CN"/>
        </w:rPr>
        <w:t>19</w:t>
      </w:r>
      <w:r>
        <w:rPr>
          <w:rFonts w:hint="eastAsia"/>
        </w:rPr>
        <w:t>日</w:t>
      </w:r>
      <w:bookmarkStart w:id="14" w:name="_Toc15396599"/>
      <w:bookmarkStart w:id="15" w:name="_Toc15377196"/>
      <w:r>
        <w:fldChar w:fldCharType="begin"/>
      </w:r>
      <w:r>
        <w:instrText xml:space="preserve">TOC \o "1-2" \h \u </w:instrText>
      </w:r>
      <w:r>
        <w:fldChar w:fldCharType="separate"/>
      </w:r>
    </w:p>
    <w:p w14:paraId="5716450B">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_Toc30768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单位</w:t>
      </w:r>
      <w:r>
        <w:rPr>
          <w:rFonts w:hint="eastAsia" w:ascii="宋体" w:hAnsi="宋体" w:eastAsia="宋体" w:cs="宋体"/>
          <w:bCs/>
          <w:sz w:val="24"/>
          <w:szCs w:val="24"/>
        </w:rPr>
        <w:t>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_Toc30768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3FE493">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_Toc23833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一、 </w:t>
      </w:r>
      <w:r>
        <w:rPr>
          <w:rFonts w:hint="eastAsia" w:ascii="宋体" w:hAnsi="宋体" w:eastAsia="宋体" w:cs="宋体"/>
          <w:bCs/>
          <w:sz w:val="24"/>
          <w:szCs w:val="24"/>
        </w:rPr>
        <w:t>主要职责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_Toc23833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AEFECE">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_Toc12743 </w:instrText>
      </w:r>
      <w:r>
        <w:rPr>
          <w:rFonts w:hint="eastAsia" w:ascii="宋体" w:hAnsi="宋体" w:eastAsia="宋体" w:cs="宋体"/>
          <w:sz w:val="24"/>
          <w:szCs w:val="24"/>
        </w:rPr>
        <w:fldChar w:fldCharType="separate"/>
      </w:r>
      <w:r>
        <w:rPr>
          <w:rFonts w:hint="eastAsia" w:ascii="宋体" w:hAnsi="宋体" w:eastAsia="宋体" w:cs="宋体"/>
          <w:sz w:val="24"/>
          <w:szCs w:val="24"/>
        </w:rPr>
        <w:t>二、机构设置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_Toc12743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DE3044">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_Toc10160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 2023年度</w:t>
      </w:r>
      <w:r>
        <w:rPr>
          <w:rFonts w:hint="eastAsia" w:ascii="宋体" w:hAnsi="宋体" w:eastAsia="宋体" w:cs="宋体"/>
          <w:bCs/>
          <w:sz w:val="24"/>
          <w:szCs w:val="24"/>
        </w:rPr>
        <w:t>单位决算情况说明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_Toc10160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3C0B2C">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_Toc12172 </w:instrText>
      </w:r>
      <w:r>
        <w:rPr>
          <w:rFonts w:hint="eastAsia" w:ascii="宋体" w:hAnsi="宋体" w:eastAsia="宋体" w:cs="宋体"/>
          <w:sz w:val="24"/>
          <w:szCs w:val="24"/>
        </w:rPr>
        <w:fldChar w:fldCharType="separate"/>
      </w:r>
      <w:r>
        <w:rPr>
          <w:rFonts w:hint="eastAsia" w:ascii="宋体" w:hAnsi="宋体" w:eastAsia="宋体" w:cs="宋体"/>
          <w:sz w:val="24"/>
          <w:szCs w:val="24"/>
        </w:rPr>
        <w:t>一、 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_Toc12172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E7705F">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_Toc19167 </w:instrText>
      </w:r>
      <w:r>
        <w:rPr>
          <w:rFonts w:hint="eastAsia" w:ascii="宋体" w:hAnsi="宋体" w:eastAsia="宋体" w:cs="宋体"/>
          <w:sz w:val="24"/>
          <w:szCs w:val="24"/>
        </w:rPr>
        <w:fldChar w:fldCharType="separate"/>
      </w:r>
      <w:r>
        <w:rPr>
          <w:rFonts w:hint="eastAsia" w:ascii="宋体" w:hAnsi="宋体" w:eastAsia="宋体" w:cs="宋体"/>
          <w:sz w:val="24"/>
          <w:szCs w:val="24"/>
        </w:rPr>
        <w:t>二、 收入决算情况说明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_Toc19167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228239">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_Toc30854 </w:instrText>
      </w:r>
      <w:r>
        <w:rPr>
          <w:rFonts w:hint="eastAsia" w:ascii="宋体" w:hAnsi="宋体" w:eastAsia="宋体" w:cs="宋体"/>
          <w:sz w:val="24"/>
          <w:szCs w:val="24"/>
        </w:rPr>
        <w:fldChar w:fldCharType="separate"/>
      </w:r>
      <w:r>
        <w:rPr>
          <w:rFonts w:hint="eastAsia" w:ascii="宋体" w:hAnsi="宋体" w:eastAsia="宋体" w:cs="宋体"/>
          <w:sz w:val="24"/>
          <w:szCs w:val="24"/>
        </w:rPr>
        <w:t>三、 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_Toc30854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49C8F7">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_Toc30262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_Toc30262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4FB66C">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_Toc27977 </w:instrText>
      </w:r>
      <w:r>
        <w:rPr>
          <w:rFonts w:hint="eastAsia" w:ascii="宋体" w:hAnsi="宋体" w:eastAsia="宋体" w:cs="宋体"/>
          <w:sz w:val="24"/>
          <w:szCs w:val="24"/>
        </w:rPr>
        <w:fldChar w:fldCharType="separate"/>
      </w: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_Toc27977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15C4B1">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_Toc5185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_Toc5185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05C3B9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_Toc29110 </w:instrText>
      </w:r>
      <w:r>
        <w:rPr>
          <w:rFonts w:hint="eastAsia" w:ascii="宋体" w:hAnsi="宋体" w:eastAsia="宋体" w:cs="宋体"/>
          <w:sz w:val="24"/>
          <w:szCs w:val="24"/>
        </w:rPr>
        <w:fldChar w:fldCharType="separate"/>
      </w:r>
      <w:r>
        <w:rPr>
          <w:rFonts w:hint="eastAsia" w:ascii="宋体" w:hAnsi="宋体" w:eastAsia="宋体" w:cs="宋体"/>
          <w:sz w:val="24"/>
          <w:szCs w:val="24"/>
        </w:rPr>
        <w:t>七、财政拨款“三公”经费支出决算情况说明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_Toc29110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1BCC0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_Toc15727 </w:instrText>
      </w:r>
      <w:r>
        <w:rPr>
          <w:rFonts w:hint="eastAsia" w:ascii="宋体" w:hAnsi="宋体" w:eastAsia="宋体" w:cs="宋体"/>
          <w:sz w:val="24"/>
          <w:szCs w:val="24"/>
        </w:rPr>
        <w:fldChar w:fldCharType="separate"/>
      </w: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_Toc15727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3A96A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_Toc23656 </w:instrText>
      </w:r>
      <w:r>
        <w:rPr>
          <w:rFonts w:hint="eastAsia" w:ascii="宋体" w:hAnsi="宋体" w:eastAsia="宋体" w:cs="宋体"/>
          <w:sz w:val="24"/>
          <w:szCs w:val="24"/>
        </w:rPr>
        <w:fldChar w:fldCharType="separate"/>
      </w:r>
      <w:r>
        <w:rPr>
          <w:rFonts w:hint="eastAsia" w:ascii="宋体" w:hAnsi="宋体" w:eastAsia="宋体" w:cs="宋体"/>
          <w:sz w:val="24"/>
          <w:szCs w:val="24"/>
        </w:rPr>
        <w:t>九、 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_Toc23656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A9858E">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_Toc11710 </w:instrText>
      </w:r>
      <w:r>
        <w:rPr>
          <w:rFonts w:hint="eastAsia" w:ascii="宋体" w:hAnsi="宋体" w:eastAsia="宋体" w:cs="宋体"/>
          <w:sz w:val="24"/>
          <w:szCs w:val="24"/>
        </w:rPr>
        <w:fldChar w:fldCharType="separate"/>
      </w:r>
      <w:r>
        <w:rPr>
          <w:rFonts w:hint="eastAsia" w:ascii="宋体" w:hAnsi="宋体" w:eastAsia="宋体" w:cs="宋体"/>
          <w:sz w:val="24"/>
          <w:szCs w:val="24"/>
        </w:rPr>
        <w:t>十、 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_Toc11710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9CE0B6">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_Toc20718 </w:instrText>
      </w:r>
      <w:r>
        <w:rPr>
          <w:rFonts w:hint="eastAsia" w:ascii="宋体" w:hAnsi="宋体" w:eastAsia="宋体" w:cs="宋体"/>
          <w:sz w:val="24"/>
          <w:szCs w:val="24"/>
        </w:rPr>
        <w:fldChar w:fldCharType="separate"/>
      </w:r>
      <w:r>
        <w:rPr>
          <w:rFonts w:hint="eastAsia" w:ascii="宋体" w:hAnsi="宋体" w:eastAsia="宋体" w:cs="宋体"/>
          <w:sz w:val="24"/>
          <w:szCs w:val="24"/>
        </w:rPr>
        <w:t>第三部分 名词解释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_Toc20718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A7E919">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_Toc31739 </w:instrText>
      </w:r>
      <w:r>
        <w:rPr>
          <w:rFonts w:hint="eastAsia" w:ascii="宋体" w:hAnsi="宋体" w:eastAsia="宋体" w:cs="宋体"/>
          <w:sz w:val="24"/>
          <w:szCs w:val="24"/>
        </w:rPr>
        <w:fldChar w:fldCharType="separate"/>
      </w:r>
      <w:r>
        <w:rPr>
          <w:rFonts w:hint="eastAsia" w:ascii="宋体" w:hAnsi="宋体" w:eastAsia="宋体" w:cs="宋体"/>
          <w:sz w:val="24"/>
          <w:szCs w:val="24"/>
        </w:rPr>
        <w:t>第四部分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_Toc31739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485106">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_Toc26634 </w:instrText>
      </w:r>
      <w:r>
        <w:rPr>
          <w:rFonts w:hint="eastAsia" w:ascii="宋体" w:hAnsi="宋体" w:eastAsia="宋体" w:cs="宋体"/>
          <w:sz w:val="24"/>
          <w:szCs w:val="24"/>
        </w:rPr>
        <w:fldChar w:fldCharType="separate"/>
      </w:r>
      <w:r>
        <w:rPr>
          <w:rFonts w:hint="eastAsia" w:ascii="宋体" w:hAnsi="宋体" w:eastAsia="宋体" w:cs="宋体"/>
          <w:sz w:val="24"/>
          <w:szCs w:val="24"/>
        </w:rPr>
        <w:t>第五部分 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_Toc26634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17EF5C">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_Toc17752 </w:instrText>
      </w:r>
      <w:r>
        <w:rPr>
          <w:rFonts w:hint="eastAsia" w:ascii="宋体" w:hAnsi="宋体" w:eastAsia="宋体" w:cs="宋体"/>
          <w:sz w:val="24"/>
          <w:szCs w:val="24"/>
        </w:rPr>
        <w:fldChar w:fldCharType="separate"/>
      </w:r>
      <w:r>
        <w:rPr>
          <w:rFonts w:hint="eastAsia" w:ascii="宋体" w:hAnsi="宋体" w:eastAsia="宋体" w:cs="宋体"/>
          <w:sz w:val="24"/>
          <w:szCs w:val="24"/>
        </w:rPr>
        <w:t>一、收</w:t>
      </w:r>
      <w:r>
        <w:rPr>
          <w:rFonts w:hint="eastAsia" w:ascii="宋体" w:hAnsi="宋体" w:eastAsia="宋体" w:cs="宋体"/>
          <w:bCs/>
          <w:sz w:val="24"/>
          <w:szCs w:val="24"/>
        </w:rPr>
        <w:t>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_Toc17752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7849A0F">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_Toc22540 </w:instrText>
      </w:r>
      <w:r>
        <w:rPr>
          <w:rFonts w:hint="eastAsia" w:ascii="宋体" w:hAnsi="宋体" w:eastAsia="宋体" w:cs="宋体"/>
          <w:sz w:val="24"/>
          <w:szCs w:val="24"/>
        </w:rPr>
        <w:fldChar w:fldCharType="separate"/>
      </w:r>
      <w:r>
        <w:rPr>
          <w:rFonts w:hint="eastAsia" w:ascii="宋体" w:hAnsi="宋体" w:eastAsia="宋体" w:cs="宋体"/>
          <w:sz w:val="24"/>
          <w:szCs w:val="24"/>
        </w:rPr>
        <w:t>二、收</w:t>
      </w:r>
      <w:r>
        <w:rPr>
          <w:rFonts w:hint="eastAsia" w:ascii="宋体" w:hAnsi="宋体" w:eastAsia="宋体" w:cs="宋体"/>
          <w:bCs/>
          <w:sz w:val="24"/>
          <w:szCs w:val="24"/>
        </w:rPr>
        <w:t>入决算表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_Toc22540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DC72D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_Toc17540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w:t>
      </w:r>
      <w:r>
        <w:rPr>
          <w:rFonts w:hint="eastAsia" w:ascii="宋体" w:hAnsi="宋体" w:eastAsia="宋体" w:cs="宋体"/>
          <w:sz w:val="24"/>
          <w:szCs w:val="24"/>
        </w:rPr>
        <w:t>支</w:t>
      </w:r>
      <w:r>
        <w:rPr>
          <w:rFonts w:hint="eastAsia" w:ascii="宋体" w:hAnsi="宋体" w:eastAsia="宋体" w:cs="宋体"/>
          <w:bCs/>
          <w:sz w:val="24"/>
          <w:szCs w:val="24"/>
        </w:rPr>
        <w:t>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_Toc17540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B09D6F">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_Toc25614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w:t>
      </w:r>
      <w:r>
        <w:rPr>
          <w:rFonts w:hint="eastAsia" w:ascii="宋体" w:hAnsi="宋体" w:eastAsia="宋体" w:cs="宋体"/>
          <w:sz w:val="24"/>
          <w:szCs w:val="24"/>
        </w:rPr>
        <w:t>财</w:t>
      </w:r>
      <w:r>
        <w:rPr>
          <w:rFonts w:hint="eastAsia" w:ascii="宋体" w:hAnsi="宋体" w:eastAsia="宋体" w:cs="宋体"/>
          <w:bCs/>
          <w:sz w:val="24"/>
          <w:szCs w:val="24"/>
        </w:rPr>
        <w:t>政拨款收入支出决算总表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_Toc25614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98D51A">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_Toc7820 </w:instrText>
      </w:r>
      <w:r>
        <w:rPr>
          <w:rFonts w:hint="eastAsia" w:ascii="宋体" w:hAnsi="宋体" w:eastAsia="宋体" w:cs="宋体"/>
          <w:sz w:val="24"/>
          <w:szCs w:val="24"/>
        </w:rPr>
        <w:fldChar w:fldCharType="separate"/>
      </w:r>
      <w:r>
        <w:rPr>
          <w:rFonts w:hint="eastAsia" w:ascii="宋体" w:hAnsi="宋体" w:eastAsia="宋体" w:cs="宋体"/>
          <w:bCs/>
          <w:sz w:val="24"/>
          <w:szCs w:val="24"/>
        </w:rPr>
        <w:t>五、</w:t>
      </w:r>
      <w:r>
        <w:rPr>
          <w:rFonts w:hint="eastAsia" w:ascii="宋体" w:hAnsi="宋体" w:eastAsia="宋体" w:cs="宋体"/>
          <w:sz w:val="24"/>
          <w:szCs w:val="24"/>
        </w:rPr>
        <w:t>财</w:t>
      </w:r>
      <w:r>
        <w:rPr>
          <w:rFonts w:hint="eastAsia" w:ascii="宋体" w:hAnsi="宋体" w:eastAsia="宋体" w:cs="宋体"/>
          <w:bCs/>
          <w:sz w:val="24"/>
          <w:szCs w:val="24"/>
        </w:rPr>
        <w:t>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_Toc7820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3A7992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_Toc3054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w:t>
      </w:r>
      <w:r>
        <w:rPr>
          <w:rFonts w:hint="eastAsia" w:ascii="宋体" w:hAnsi="宋体" w:eastAsia="宋体" w:cs="宋体"/>
          <w:sz w:val="24"/>
          <w:szCs w:val="24"/>
        </w:rPr>
        <w:t>一</w:t>
      </w:r>
      <w:r>
        <w:rPr>
          <w:rFonts w:hint="eastAsia" w:ascii="宋体" w:hAnsi="宋体" w:eastAsia="宋体" w:cs="宋体"/>
          <w:bCs/>
          <w:sz w:val="24"/>
          <w:szCs w:val="24"/>
        </w:rPr>
        <w:t>般公共预算财政拨款支出决算表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_Toc3054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0B8D1E">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_Toc29864 </w:instrText>
      </w:r>
      <w:r>
        <w:rPr>
          <w:rFonts w:hint="eastAsia" w:ascii="宋体" w:hAnsi="宋体" w:eastAsia="宋体" w:cs="宋体"/>
          <w:sz w:val="24"/>
          <w:szCs w:val="24"/>
        </w:rPr>
        <w:fldChar w:fldCharType="separate"/>
      </w:r>
      <w:r>
        <w:rPr>
          <w:rFonts w:hint="eastAsia" w:ascii="宋体" w:hAnsi="宋体" w:eastAsia="宋体" w:cs="宋体"/>
          <w:bCs/>
          <w:sz w:val="24"/>
          <w:szCs w:val="24"/>
        </w:rPr>
        <w:t>七、</w:t>
      </w:r>
      <w:r>
        <w:rPr>
          <w:rFonts w:hint="eastAsia" w:ascii="宋体" w:hAnsi="宋体" w:eastAsia="宋体" w:cs="宋体"/>
          <w:sz w:val="24"/>
          <w:szCs w:val="24"/>
        </w:rPr>
        <w:t>一</w:t>
      </w:r>
      <w:r>
        <w:rPr>
          <w:rFonts w:hint="eastAsia" w:ascii="宋体" w:hAnsi="宋体" w:eastAsia="宋体" w:cs="宋体"/>
          <w:bCs/>
          <w:sz w:val="24"/>
          <w:szCs w:val="24"/>
        </w:rPr>
        <w:t>般公共预算财政拨款支出决算明细表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_Toc29864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E58BCB">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_Toc20877 </w:instrText>
      </w:r>
      <w:r>
        <w:rPr>
          <w:rFonts w:hint="eastAsia" w:ascii="宋体" w:hAnsi="宋体" w:eastAsia="宋体" w:cs="宋体"/>
          <w:sz w:val="24"/>
          <w:szCs w:val="24"/>
        </w:rPr>
        <w:fldChar w:fldCharType="separate"/>
      </w:r>
      <w:r>
        <w:rPr>
          <w:rFonts w:hint="eastAsia" w:ascii="宋体" w:hAnsi="宋体" w:eastAsia="宋体" w:cs="宋体"/>
          <w:bCs/>
          <w:sz w:val="24"/>
          <w:szCs w:val="24"/>
        </w:rPr>
        <w:t>八、</w:t>
      </w:r>
      <w:r>
        <w:rPr>
          <w:rFonts w:hint="eastAsia" w:ascii="宋体" w:hAnsi="宋体" w:eastAsia="宋体" w:cs="宋体"/>
          <w:sz w:val="24"/>
          <w:szCs w:val="24"/>
        </w:rPr>
        <w:t>一</w:t>
      </w:r>
      <w:r>
        <w:rPr>
          <w:rFonts w:hint="eastAsia" w:ascii="宋体" w:hAnsi="宋体" w:eastAsia="宋体" w:cs="宋体"/>
          <w:bCs/>
          <w:sz w:val="24"/>
          <w:szCs w:val="24"/>
        </w:rPr>
        <w:t>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_Toc20877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F660DB">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九、</w:t>
      </w:r>
      <w:r>
        <w:rPr>
          <w:rFonts w:hint="eastAsia" w:ascii="宋体" w:hAnsi="宋体" w:eastAsia="宋体" w:cs="宋体"/>
          <w:sz w:val="24"/>
          <w:szCs w:val="24"/>
        </w:rPr>
        <w:t>一</w:t>
      </w:r>
      <w:r>
        <w:rPr>
          <w:rFonts w:hint="eastAsia" w:ascii="宋体" w:hAnsi="宋体" w:eastAsia="宋体" w:cs="宋体"/>
          <w:bCs/>
          <w:sz w:val="24"/>
          <w:szCs w:val="24"/>
        </w:rPr>
        <w:t>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_Toc14482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D595EC">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_Toc406 </w:instrText>
      </w:r>
      <w:r>
        <w:rPr>
          <w:rFonts w:hint="eastAsia" w:ascii="宋体" w:hAnsi="宋体" w:eastAsia="宋体" w:cs="宋体"/>
          <w:sz w:val="24"/>
          <w:szCs w:val="24"/>
        </w:rPr>
        <w:fldChar w:fldCharType="separate"/>
      </w:r>
      <w:r>
        <w:rPr>
          <w:rFonts w:hint="eastAsia" w:ascii="宋体" w:hAnsi="宋体" w:eastAsia="宋体" w:cs="宋体"/>
          <w:bCs/>
          <w:sz w:val="24"/>
          <w:szCs w:val="24"/>
        </w:rPr>
        <w:t>十、</w:t>
      </w:r>
      <w:r>
        <w:rPr>
          <w:rFonts w:hint="eastAsia" w:ascii="宋体" w:hAnsi="宋体" w:eastAsia="宋体" w:cs="宋体"/>
          <w:sz w:val="24"/>
          <w:szCs w:val="24"/>
        </w:rPr>
        <w:t>政</w:t>
      </w:r>
      <w:r>
        <w:rPr>
          <w:rFonts w:hint="eastAsia" w:ascii="宋体" w:hAnsi="宋体" w:eastAsia="宋体" w:cs="宋体"/>
          <w:bCs/>
          <w:sz w:val="24"/>
          <w:szCs w:val="24"/>
        </w:rPr>
        <w:t>府性基金预算财政拨款收入支出决算表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_Toc406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D46AFB">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_Toc1727 </w:instrText>
      </w:r>
      <w:r>
        <w:rPr>
          <w:rFonts w:hint="eastAsia" w:ascii="宋体" w:hAnsi="宋体" w:eastAsia="宋体" w:cs="宋体"/>
          <w:sz w:val="24"/>
          <w:szCs w:val="24"/>
        </w:rPr>
        <w:fldChar w:fldCharType="separate"/>
      </w:r>
      <w:r>
        <w:rPr>
          <w:rFonts w:hint="eastAsia" w:ascii="宋体" w:hAnsi="宋体" w:eastAsia="宋体" w:cs="宋体"/>
          <w:bCs/>
          <w:sz w:val="24"/>
          <w:szCs w:val="24"/>
        </w:rPr>
        <w:t>十一、</w:t>
      </w:r>
      <w:r>
        <w:rPr>
          <w:rFonts w:hint="eastAsia" w:ascii="宋体" w:hAnsi="宋体" w:eastAsia="宋体" w:cs="宋体"/>
          <w:sz w:val="24"/>
          <w:szCs w:val="24"/>
        </w:rPr>
        <w:t>国</w:t>
      </w:r>
      <w:r>
        <w:rPr>
          <w:rFonts w:hint="eastAsia" w:ascii="宋体" w:hAnsi="宋体" w:eastAsia="宋体" w:cs="宋体"/>
          <w:bCs/>
          <w:sz w:val="24"/>
          <w:szCs w:val="24"/>
        </w:rPr>
        <w:t>有资本经营预算财政拨款收入支出决算表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_Toc1727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D8C8FC">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_Toc1879 </w:instrText>
      </w:r>
      <w:r>
        <w:rPr>
          <w:rFonts w:hint="eastAsia" w:ascii="宋体" w:hAnsi="宋体" w:eastAsia="宋体" w:cs="宋体"/>
          <w:sz w:val="24"/>
          <w:szCs w:val="24"/>
        </w:rPr>
        <w:fldChar w:fldCharType="separate"/>
      </w:r>
      <w:r>
        <w:rPr>
          <w:rFonts w:hint="eastAsia" w:ascii="宋体" w:hAnsi="宋体" w:eastAsia="宋体" w:cs="宋体"/>
          <w:bCs/>
          <w:sz w:val="24"/>
          <w:szCs w:val="24"/>
        </w:rPr>
        <w:t>十二、国有资本经营预算财政拨款支出决算表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_Toc1879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113BC20">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_Toc840 </w:instrText>
      </w:r>
      <w:r>
        <w:rPr>
          <w:rFonts w:hint="eastAsia" w:ascii="宋体" w:hAnsi="宋体" w:eastAsia="宋体" w:cs="宋体"/>
          <w:sz w:val="24"/>
          <w:szCs w:val="24"/>
        </w:rPr>
        <w:fldChar w:fldCharType="separate"/>
      </w:r>
      <w:r>
        <w:rPr>
          <w:rFonts w:hint="eastAsia" w:ascii="宋体" w:hAnsi="宋体" w:eastAsia="宋体" w:cs="宋体"/>
          <w:bCs/>
          <w:sz w:val="24"/>
          <w:szCs w:val="24"/>
        </w:rPr>
        <w:t>十三、财政拨款“三公”经费支出决算表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_Toc840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5C2A787">
      <w:r>
        <w:fldChar w:fldCharType="end"/>
      </w:r>
    </w:p>
    <w:p w14:paraId="337EBD2D">
      <w:pPr>
        <w:widowControl/>
        <w:spacing w:line="440" w:lineRule="exact"/>
        <w:jc w:val="left"/>
        <w:rPr>
          <w:rFonts w:ascii="仿宋" w:hAnsi="仿宋" w:eastAsia="仿宋"/>
          <w:bCs/>
          <w:kern w:val="44"/>
          <w:sz w:val="24"/>
        </w:rPr>
      </w:pPr>
      <w:r>
        <w:rPr>
          <w:rFonts w:ascii="仿宋" w:hAnsi="仿宋" w:eastAsia="仿宋"/>
          <w:b/>
          <w:sz w:val="24"/>
        </w:rPr>
        <w:br w:type="page"/>
      </w:r>
    </w:p>
    <w:p w14:paraId="660D0326">
      <w:pPr>
        <w:pStyle w:val="3"/>
        <w:jc w:val="center"/>
        <w:rPr>
          <w:rStyle w:val="17"/>
          <w:rFonts w:ascii="黑体" w:hAnsi="黑体" w:eastAsia="黑体"/>
          <w:b/>
          <w:bCs/>
        </w:rPr>
      </w:pPr>
      <w:bookmarkStart w:id="16" w:name="_Toc30768"/>
      <w:r>
        <w:rPr>
          <w:rFonts w:hint="eastAsia" w:ascii="黑体" w:hAnsi="黑体" w:eastAsia="黑体"/>
          <w:b w:val="0"/>
        </w:rPr>
        <w:t>第一部分 单位</w:t>
      </w:r>
      <w:r>
        <w:rPr>
          <w:rStyle w:val="17"/>
          <w:rFonts w:hint="eastAsia" w:ascii="黑体" w:hAnsi="黑体" w:eastAsia="黑体"/>
          <w:b/>
          <w:bCs/>
        </w:rPr>
        <w:t>概况</w:t>
      </w:r>
      <w:bookmarkEnd w:id="14"/>
      <w:bookmarkEnd w:id="15"/>
      <w:bookmarkEnd w:id="16"/>
    </w:p>
    <w:p w14:paraId="416EDC39">
      <w:pPr>
        <w:widowControl/>
        <w:jc w:val="left"/>
        <w:rPr>
          <w:rFonts w:ascii="黑体" w:eastAsia="黑体"/>
          <w:sz w:val="32"/>
          <w:szCs w:val="32"/>
        </w:rPr>
      </w:pPr>
    </w:p>
    <w:p w14:paraId="3F16581B">
      <w:pPr>
        <w:pStyle w:val="4"/>
        <w:numPr>
          <w:ilvl w:val="0"/>
          <w:numId w:val="1"/>
        </w:numPr>
        <w:rPr>
          <w:rStyle w:val="18"/>
          <w:rFonts w:ascii="黑体" w:hAnsi="黑体" w:eastAsia="黑体"/>
          <w:b/>
          <w:bCs/>
        </w:rPr>
      </w:pPr>
      <w:bookmarkStart w:id="17" w:name="_Toc23833"/>
      <w:bookmarkStart w:id="18" w:name="_Toc15396600"/>
      <w:bookmarkStart w:id="19" w:name="_Toc15377197"/>
      <w:r>
        <w:rPr>
          <w:rStyle w:val="18"/>
          <w:rFonts w:hint="eastAsia" w:ascii="黑体" w:hAnsi="黑体" w:eastAsia="黑体"/>
          <w:b/>
          <w:bCs/>
        </w:rPr>
        <w:t>主要职责</w:t>
      </w:r>
      <w:bookmarkEnd w:id="17"/>
    </w:p>
    <w:p w14:paraId="2F4912E9">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rPr>
      </w:pPr>
      <w:r>
        <w:rPr>
          <w:rFonts w:hint="eastAsia" w:ascii="仿宋_GB2312" w:hAnsi="仿宋" w:eastAsia="仿宋_GB2312" w:cs="仿宋"/>
          <w:sz w:val="32"/>
          <w:szCs w:val="32"/>
          <w:lang w:eastAsia="zh-CN"/>
        </w:rPr>
        <w:t>（1）</w:t>
      </w:r>
      <w:r>
        <w:rPr>
          <w:rFonts w:hint="eastAsia" w:ascii="仿宋_GB2312" w:hAnsi="仿宋" w:eastAsia="仿宋_GB2312" w:cs="仿宋"/>
          <w:sz w:val="32"/>
          <w:szCs w:val="32"/>
        </w:rPr>
        <w:t>认真贯彻执行国家有关</w:t>
      </w:r>
      <w:r>
        <w:rPr>
          <w:rFonts w:hint="eastAsia" w:ascii="仿宋_GB2312" w:hAnsi="仿宋" w:eastAsia="仿宋_GB2312" w:cs="仿宋"/>
          <w:sz w:val="32"/>
          <w:szCs w:val="32"/>
          <w:lang w:eastAsia="zh-CN"/>
        </w:rPr>
        <w:t>法律法规</w:t>
      </w:r>
      <w:r>
        <w:rPr>
          <w:rFonts w:hint="eastAsia" w:ascii="仿宋_GB2312" w:hAnsi="仿宋" w:eastAsia="仿宋_GB2312" w:cs="仿宋"/>
          <w:sz w:val="32"/>
          <w:szCs w:val="32"/>
        </w:rPr>
        <w:t>和政策，促进我县儿童福利事业发展。</w:t>
      </w:r>
    </w:p>
    <w:p w14:paraId="56510F1C">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lang w:eastAsia="zh-CN"/>
        </w:rPr>
        <w:t>（2)</w:t>
      </w:r>
      <w:r>
        <w:rPr>
          <w:rFonts w:hint="eastAsia" w:ascii="仿宋_GB2312" w:hAnsi="仿宋" w:eastAsia="仿宋_GB2312" w:cs="仿宋"/>
          <w:sz w:val="32"/>
          <w:szCs w:val="32"/>
        </w:rPr>
        <w:t>收住本县籍父母双亡，无依无靠，无劳动能力，无生活来源的孤儿。</w:t>
      </w:r>
    </w:p>
    <w:p w14:paraId="1B88144E">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 xml:space="preserve">负责收住孤儿的生活，就医和义务教育等事宜。 </w:t>
      </w:r>
    </w:p>
    <w:p w14:paraId="3E5DF585">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lang w:eastAsia="zh-CN"/>
        </w:rPr>
        <w:t>（4）</w:t>
      </w:r>
      <w:r>
        <w:rPr>
          <w:rFonts w:hint="eastAsia" w:ascii="仿宋_GB2312" w:hAnsi="仿宋" w:eastAsia="仿宋_GB2312" w:cs="仿宋"/>
          <w:sz w:val="32"/>
          <w:szCs w:val="32"/>
        </w:rPr>
        <w:t xml:space="preserve">对入院孤儿履行管护、教育责任，促使其健康成长。 </w:t>
      </w:r>
    </w:p>
    <w:p w14:paraId="7FD0582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lang w:eastAsia="zh-CN"/>
        </w:rPr>
        <w:t>（5）</w:t>
      </w:r>
      <w:r>
        <w:rPr>
          <w:rFonts w:hint="eastAsia" w:ascii="仿宋_GB2312" w:hAnsi="仿宋" w:eastAsia="仿宋_GB2312" w:cs="仿宋"/>
          <w:sz w:val="32"/>
          <w:szCs w:val="32"/>
        </w:rPr>
        <w:t>接收县民政局批准入院的孤儿，并办理相关手续</w:t>
      </w:r>
    </w:p>
    <w:p w14:paraId="7A16993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lang w:eastAsia="zh-CN"/>
        </w:rPr>
        <w:t>（6）</w:t>
      </w:r>
      <w:r>
        <w:rPr>
          <w:rFonts w:hint="eastAsia" w:ascii="仿宋_GB2312" w:hAnsi="仿宋" w:eastAsia="仿宋_GB2312" w:cs="仿宋"/>
          <w:sz w:val="32"/>
          <w:szCs w:val="32"/>
        </w:rPr>
        <w:t>办理18周岁以上，或因其他原因离院孤儿的离院手续。</w:t>
      </w:r>
    </w:p>
    <w:p w14:paraId="001CACB1">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lang w:eastAsia="zh-CN"/>
        </w:rPr>
        <w:t>（7）</w:t>
      </w:r>
      <w:r>
        <w:rPr>
          <w:rFonts w:hint="eastAsia" w:ascii="仿宋_GB2312" w:hAnsi="仿宋" w:eastAsia="仿宋_GB2312" w:cs="仿宋"/>
          <w:sz w:val="32"/>
          <w:szCs w:val="32"/>
        </w:rPr>
        <w:t>宣传对孤残儿童的保护，照顾政策和在孤残儿童工作方面的先进典型，提高全社会对孤残儿童的关爱意识。</w:t>
      </w:r>
    </w:p>
    <w:p w14:paraId="48DDE47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lang w:eastAsia="zh-CN"/>
        </w:rPr>
        <w:t>（8）</w:t>
      </w:r>
      <w:r>
        <w:rPr>
          <w:rFonts w:hint="eastAsia" w:ascii="仿宋_GB2312" w:hAnsi="仿宋" w:eastAsia="仿宋_GB2312" w:cs="仿宋"/>
          <w:sz w:val="32"/>
          <w:szCs w:val="32"/>
        </w:rPr>
        <w:t>接收、管理社会各界对福利院的捐助。</w:t>
      </w:r>
    </w:p>
    <w:p w14:paraId="1E8B47B4">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黑体" w:hAnsi="黑体" w:eastAsia="黑体"/>
          <w:b w:val="0"/>
        </w:rPr>
      </w:pPr>
      <w:r>
        <w:rPr>
          <w:rFonts w:hint="eastAsia" w:ascii="仿宋_GB2312" w:hAnsi="仿宋" w:eastAsia="仿宋_GB2312" w:cs="仿宋"/>
          <w:sz w:val="32"/>
          <w:szCs w:val="32"/>
          <w:lang w:eastAsia="zh-CN"/>
        </w:rPr>
        <w:t>（9）</w:t>
      </w:r>
      <w:r>
        <w:rPr>
          <w:rFonts w:hint="eastAsia" w:ascii="仿宋_GB2312" w:hAnsi="仿宋" w:eastAsia="仿宋_GB2312" w:cs="仿宋"/>
          <w:sz w:val="32"/>
          <w:szCs w:val="32"/>
        </w:rPr>
        <w:t>完成县民政局交办的其他工作任务。</w:t>
      </w:r>
    </w:p>
    <w:p w14:paraId="77D27AC4">
      <w:pPr>
        <w:pStyle w:val="4"/>
        <w:rPr>
          <w:rFonts w:ascii="黑体" w:hAnsi="黑体" w:eastAsia="黑体"/>
          <w:b w:val="0"/>
        </w:rPr>
      </w:pPr>
      <w:bookmarkStart w:id="20" w:name="_Toc12743"/>
      <w:r>
        <w:rPr>
          <w:rFonts w:hint="eastAsia" w:ascii="黑体" w:hAnsi="黑体" w:eastAsia="黑体"/>
          <w:b w:val="0"/>
        </w:rPr>
        <w:t>二、机构设置</w:t>
      </w:r>
      <w:bookmarkEnd w:id="20"/>
    </w:p>
    <w:bookmarkEnd w:id="18"/>
    <w:bookmarkEnd w:id="19"/>
    <w:p w14:paraId="2C002935">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sz w:val="32"/>
          <w:szCs w:val="32"/>
          <w:lang w:eastAsia="zh-CN"/>
        </w:rPr>
        <w:t>（1）</w:t>
      </w:r>
      <w:r>
        <w:rPr>
          <w:rFonts w:hint="eastAsia" w:ascii="仿宋_GB2312" w:hAnsi="仿宋" w:eastAsia="仿宋_GB2312" w:cs="仿宋"/>
          <w:sz w:val="32"/>
          <w:szCs w:val="32"/>
        </w:rPr>
        <w:t>办公室：负责庭院建设、设施维护、安全管理、部分物品采购、人事劳资、行政事务、档案管理等工作。</w:t>
      </w:r>
    </w:p>
    <w:p w14:paraId="69183E73">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lang w:eastAsia="zh-CN"/>
        </w:rPr>
        <w:t>（2）</w:t>
      </w:r>
      <w:r>
        <w:rPr>
          <w:rFonts w:hint="eastAsia" w:ascii="仿宋_GB2312" w:hAnsi="仿宋" w:eastAsia="仿宋_GB2312" w:cs="仿宋"/>
          <w:sz w:val="32"/>
          <w:szCs w:val="32"/>
        </w:rPr>
        <w:t>财务室：负责财务收支、管理和监督检查等工作。</w:t>
      </w:r>
    </w:p>
    <w:p w14:paraId="40C8B71B">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lang w:eastAsia="zh-CN"/>
        </w:rPr>
        <w:t>（3）</w:t>
      </w:r>
      <w:r>
        <w:rPr>
          <w:rFonts w:hint="eastAsia" w:ascii="仿宋_GB2312" w:hAnsi="仿宋" w:eastAsia="仿宋_GB2312" w:cs="仿宋"/>
          <w:sz w:val="32"/>
          <w:szCs w:val="32"/>
        </w:rPr>
        <w:t>医疗护理部：负责在院人员的生活护理、心理护理、病愈后康复、健康教育等工作，负责卧床人员的疾病诊治、生活医疗护理及预防保健工作，负责智障人员的启智、教育及肢残人员的康复训练工作。</w:t>
      </w:r>
    </w:p>
    <w:p w14:paraId="582BDB4B">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outlineLvl w:val="9"/>
        <w:rPr>
          <w:rFonts w:hint="eastAsia" w:ascii="仿宋" w:hAnsi="仿宋" w:eastAsia="仿宋" w:cs="仿宋"/>
          <w:sz w:val="32"/>
          <w:szCs w:val="32"/>
        </w:rPr>
      </w:pPr>
      <w:r>
        <w:rPr>
          <w:rFonts w:hint="eastAsia" w:ascii="仿宋_GB2312" w:hAnsi="仿宋" w:eastAsia="仿宋_GB2312" w:cs="仿宋"/>
          <w:sz w:val="32"/>
          <w:szCs w:val="32"/>
          <w:lang w:eastAsia="zh-CN"/>
        </w:rPr>
        <w:t>（4）</w:t>
      </w:r>
      <w:r>
        <w:rPr>
          <w:rFonts w:hint="eastAsia" w:ascii="仿宋_GB2312" w:hAnsi="仿宋" w:eastAsia="仿宋_GB2312" w:cs="仿宋"/>
          <w:sz w:val="32"/>
          <w:szCs w:val="32"/>
        </w:rPr>
        <w:t>生活服务部：负责全院人员的饮食服务、食品卫生安全工作，负责食堂的物品</w:t>
      </w: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HYPERLINK "http://www.kj-cy.cn/gongzuojihua/" \t "http://www.kj-cy.cn/htm/2013814/_blank"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计划</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和采购工作。</w:t>
      </w:r>
    </w:p>
    <w:p w14:paraId="4836ABCF">
      <w:pPr>
        <w:widowControl/>
        <w:jc w:val="left"/>
        <w:rPr>
          <w:rFonts w:ascii="仿宋" w:hAnsi="仿宋" w:eastAsia="仿宋"/>
          <w:kern w:val="0"/>
          <w:sz w:val="32"/>
          <w:szCs w:val="32"/>
        </w:rPr>
      </w:pPr>
      <w:r>
        <w:rPr>
          <w:rFonts w:ascii="仿宋" w:hAnsi="仿宋" w:eastAsia="仿宋"/>
          <w:sz w:val="32"/>
          <w:szCs w:val="32"/>
        </w:rPr>
        <w:br w:type="page"/>
      </w:r>
    </w:p>
    <w:p w14:paraId="4C20D57F">
      <w:pPr>
        <w:pStyle w:val="3"/>
        <w:ind w:right="440"/>
        <w:jc w:val="center"/>
        <w:rPr>
          <w:rStyle w:val="17"/>
          <w:rFonts w:ascii="黑体" w:hAnsi="黑体" w:eastAsia="黑体"/>
          <w:b/>
          <w:bCs/>
        </w:rPr>
      </w:pPr>
      <w:bookmarkStart w:id="21" w:name="_Toc10160"/>
      <w:bookmarkStart w:id="22" w:name="_Toc15396602"/>
      <w:bookmarkStart w:id="23" w:name="_Toc15377204"/>
      <w:r>
        <w:rPr>
          <w:rFonts w:hint="eastAsia" w:ascii="黑体" w:hAnsi="黑体" w:eastAsia="黑体"/>
          <w:b w:val="0"/>
        </w:rPr>
        <w:t>第二部分 2023年度</w:t>
      </w:r>
      <w:r>
        <w:rPr>
          <w:rStyle w:val="17"/>
          <w:rFonts w:hint="eastAsia" w:ascii="黑体" w:hAnsi="黑体" w:eastAsia="黑体"/>
          <w:b/>
          <w:bCs/>
        </w:rPr>
        <w:t>单位决算情况说明</w:t>
      </w:r>
      <w:bookmarkEnd w:id="21"/>
      <w:bookmarkEnd w:id="22"/>
      <w:bookmarkEnd w:id="23"/>
    </w:p>
    <w:p w14:paraId="5CD6BD48"/>
    <w:p w14:paraId="3E376822">
      <w:pPr>
        <w:pStyle w:val="29"/>
        <w:numPr>
          <w:ilvl w:val="0"/>
          <w:numId w:val="2"/>
        </w:numPr>
        <w:spacing w:line="600" w:lineRule="exact"/>
        <w:ind w:firstLineChars="0"/>
        <w:outlineLvl w:val="1"/>
        <w:rPr>
          <w:rStyle w:val="18"/>
          <w:rFonts w:ascii="黑体" w:hAnsi="黑体" w:eastAsia="黑体"/>
          <w:b w:val="0"/>
        </w:rPr>
      </w:pPr>
      <w:bookmarkStart w:id="24" w:name="_Toc15396603"/>
      <w:bookmarkStart w:id="25" w:name="_Toc12172"/>
      <w:bookmarkStart w:id="26" w:name="_Toc15377205"/>
      <w:r>
        <w:rPr>
          <w:rFonts w:hint="eastAsia" w:ascii="黑体" w:hAnsi="黑体" w:eastAsia="黑体"/>
          <w:sz w:val="32"/>
          <w:szCs w:val="32"/>
        </w:rPr>
        <w:t>收</w:t>
      </w:r>
      <w:r>
        <w:rPr>
          <w:rStyle w:val="18"/>
          <w:rFonts w:hint="eastAsia" w:ascii="黑体" w:hAnsi="黑体" w:eastAsia="黑体"/>
          <w:b w:val="0"/>
        </w:rPr>
        <w:t>入支出决算总体情况说明</w:t>
      </w:r>
      <w:bookmarkEnd w:id="24"/>
      <w:bookmarkEnd w:id="25"/>
      <w:bookmarkEnd w:id="26"/>
    </w:p>
    <w:p w14:paraId="5BAD6D09">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612.41</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360.39</w:t>
      </w:r>
      <w:r>
        <w:rPr>
          <w:rFonts w:hint="eastAsia" w:ascii="仿宋" w:hAnsi="仿宋" w:eastAsia="仿宋"/>
          <w:sz w:val="32"/>
          <w:szCs w:val="32"/>
        </w:rPr>
        <w:t>万元，增长</w:t>
      </w:r>
      <w:r>
        <w:rPr>
          <w:rFonts w:hint="eastAsia" w:ascii="仿宋" w:hAnsi="仿宋" w:eastAsia="仿宋"/>
          <w:sz w:val="32"/>
          <w:szCs w:val="32"/>
          <w:lang w:val="en-US" w:eastAsia="zh-CN"/>
        </w:rPr>
        <w:t>143</w:t>
      </w:r>
      <w:r>
        <w:rPr>
          <w:rFonts w:ascii="仿宋" w:hAnsi="仿宋" w:eastAsia="仿宋"/>
          <w:sz w:val="32"/>
          <w:szCs w:val="32"/>
        </w:rPr>
        <w:t>%</w:t>
      </w:r>
      <w:r>
        <w:rPr>
          <w:rFonts w:hint="eastAsia" w:ascii="仿宋" w:hAnsi="仿宋" w:eastAsia="仿宋"/>
          <w:sz w:val="32"/>
          <w:szCs w:val="32"/>
        </w:rPr>
        <w:t>。主要变动原因是新增社会工作者工资年度预算及</w:t>
      </w:r>
      <w:r>
        <w:rPr>
          <w:rFonts w:hint="eastAsia" w:ascii="仿宋" w:hAnsi="仿宋" w:eastAsia="仿宋"/>
          <w:sz w:val="32"/>
          <w:szCs w:val="32"/>
          <w:lang w:val="en-US" w:eastAsia="zh-CN"/>
        </w:rPr>
        <w:t>2022年存量资金未纳入决算</w:t>
      </w:r>
      <w:r>
        <w:rPr>
          <w:rFonts w:hint="eastAsia" w:ascii="仿宋" w:hAnsi="仿宋" w:eastAsia="仿宋"/>
          <w:sz w:val="32"/>
          <w:szCs w:val="32"/>
        </w:rPr>
        <w:t>。</w:t>
      </w:r>
    </w:p>
    <w:p w14:paraId="0A60F880">
      <w:pPr>
        <w:spacing w:line="600" w:lineRule="exact"/>
        <w:ind w:firstLine="420" w:firstLineChars="200"/>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219075</wp:posOffset>
            </wp:positionH>
            <wp:positionV relativeFrom="page">
              <wp:posOffset>4647565</wp:posOffset>
            </wp:positionV>
            <wp:extent cx="4572000" cy="2743200"/>
            <wp:effectExtent l="4445" t="4445" r="14605" b="14605"/>
            <wp:wrapTopAndBottom/>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25A92CC1">
      <w:pPr>
        <w:pStyle w:val="29"/>
        <w:numPr>
          <w:ilvl w:val="0"/>
          <w:numId w:val="2"/>
        </w:numPr>
        <w:spacing w:line="600" w:lineRule="exact"/>
        <w:ind w:firstLineChars="0"/>
        <w:outlineLvl w:val="1"/>
        <w:rPr>
          <w:rStyle w:val="18"/>
          <w:rFonts w:ascii="黑体" w:hAnsi="黑体" w:eastAsia="黑体"/>
          <w:b w:val="0"/>
        </w:rPr>
      </w:pPr>
      <w:bookmarkStart w:id="27" w:name="_Toc15396604"/>
      <w:bookmarkStart w:id="28" w:name="_Toc15377206"/>
      <w:bookmarkStart w:id="29" w:name="_Toc19167"/>
      <w:r>
        <w:rPr>
          <w:rFonts w:hint="eastAsia" w:ascii="黑体" w:hAnsi="黑体" w:eastAsia="黑体"/>
          <w:sz w:val="32"/>
          <w:szCs w:val="32"/>
        </w:rPr>
        <w:t>收</w:t>
      </w:r>
      <w:r>
        <w:rPr>
          <w:rStyle w:val="18"/>
          <w:rFonts w:hint="eastAsia" w:ascii="黑体" w:hAnsi="黑体" w:eastAsia="黑体"/>
          <w:b w:val="0"/>
        </w:rPr>
        <w:t>入决算情况说明</w:t>
      </w:r>
      <w:bookmarkEnd w:id="27"/>
      <w:bookmarkEnd w:id="28"/>
      <w:bookmarkEnd w:id="29"/>
    </w:p>
    <w:p w14:paraId="398A7472">
      <w:pPr>
        <w:spacing w:line="600" w:lineRule="exact"/>
        <w:ind w:firstLine="640" w:firstLineChars="200"/>
        <w:outlineLvl w:val="1"/>
        <w:rPr>
          <w:rFonts w:hint="eastAsia" w:ascii="仿宋" w:hAnsi="仿宋" w:eastAsia="仿宋"/>
          <w:sz w:val="32"/>
          <w:szCs w:val="32"/>
          <w:lang w:eastAsia="zh-CN"/>
        </w:rPr>
      </w:pPr>
      <w:bookmarkStart w:id="30" w:name="_Toc20768"/>
      <w:r>
        <w:rPr>
          <w:rFonts w:hint="eastAsia" w:ascii="仿宋" w:hAnsi="仿宋" w:eastAsia="仿宋"/>
          <w:sz w:val="32"/>
          <w:szCs w:val="32"/>
        </w:rPr>
        <w:t>2023年度本年收入合计</w:t>
      </w:r>
      <w:r>
        <w:rPr>
          <w:rFonts w:ascii="仿宋" w:hAnsi="仿宋" w:eastAsia="仿宋"/>
          <w:b/>
          <w:sz w:val="32"/>
          <w:szCs w:val="32"/>
        </w:rPr>
        <w:t>595.46</w:t>
      </w:r>
      <w:r>
        <w:rPr>
          <w:rFonts w:hint="eastAsia" w:ascii="仿宋" w:hAnsi="仿宋" w:eastAsia="仿宋"/>
          <w:sz w:val="32"/>
          <w:szCs w:val="32"/>
        </w:rPr>
        <w:t>万元，其中：一般公共预算财政拨款收入</w:t>
      </w:r>
      <w:r>
        <w:rPr>
          <w:rFonts w:ascii="仿宋" w:hAnsi="仿宋" w:eastAsia="仿宋"/>
          <w:b/>
          <w:sz w:val="32"/>
          <w:szCs w:val="32"/>
        </w:rPr>
        <w:t>595.46</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lang w:eastAsia="zh-CN"/>
        </w:rPr>
        <w:t>。</w:t>
      </w:r>
      <w:bookmarkEnd w:id="30"/>
    </w:p>
    <w:p w14:paraId="15944380">
      <w:pPr>
        <w:spacing w:line="600" w:lineRule="exact"/>
        <w:ind w:firstLine="420" w:firstLineChars="200"/>
        <w:outlineLvl w:val="1"/>
      </w:pPr>
      <w:bookmarkStart w:id="31" w:name="_Toc8928"/>
      <w:r>
        <w:drawing>
          <wp:anchor distT="0" distB="0" distL="114300" distR="114300" simplePos="0" relativeHeight="251660288" behindDoc="0" locked="0" layoutInCell="1" allowOverlap="1">
            <wp:simplePos x="0" y="0"/>
            <wp:positionH relativeFrom="column">
              <wp:posOffset>203835</wp:posOffset>
            </wp:positionH>
            <wp:positionV relativeFrom="page">
              <wp:posOffset>2367280</wp:posOffset>
            </wp:positionV>
            <wp:extent cx="4572000" cy="2743200"/>
            <wp:effectExtent l="4445" t="4445" r="14605" b="14605"/>
            <wp:wrapTopAndBottom/>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bookmarkEnd w:id="31"/>
    </w:p>
    <w:p w14:paraId="57C7C76C">
      <w:pPr>
        <w:spacing w:line="600" w:lineRule="exact"/>
        <w:ind w:firstLine="1280" w:firstLineChars="400"/>
        <w:rPr>
          <w:rFonts w:ascii="仿宋_GB2312" w:eastAsia="仿宋_GB2312"/>
          <w:sz w:val="32"/>
          <w:szCs w:val="32"/>
        </w:rPr>
      </w:pPr>
      <w:r>
        <w:rPr>
          <w:rFonts w:hint="eastAsia" w:ascii="仿宋" w:hAnsi="仿宋" w:eastAsia="仿宋"/>
          <w:sz w:val="32"/>
          <w:szCs w:val="32"/>
        </w:rPr>
        <w:t>（图2：收入决算结构图）</w:t>
      </w:r>
    </w:p>
    <w:p w14:paraId="60B15DFB">
      <w:pPr>
        <w:pStyle w:val="29"/>
        <w:numPr>
          <w:ilvl w:val="0"/>
          <w:numId w:val="2"/>
        </w:numPr>
        <w:spacing w:line="600" w:lineRule="exact"/>
        <w:ind w:firstLineChars="0"/>
        <w:outlineLvl w:val="1"/>
        <w:rPr>
          <w:rStyle w:val="18"/>
          <w:rFonts w:ascii="黑体" w:hAnsi="黑体" w:eastAsia="黑体"/>
          <w:b w:val="0"/>
        </w:rPr>
      </w:pPr>
      <w:bookmarkStart w:id="32" w:name="_Toc15396605"/>
      <w:bookmarkStart w:id="33" w:name="_Toc15377207"/>
      <w:bookmarkStart w:id="34" w:name="_Toc30854"/>
      <w:r>
        <w:rPr>
          <w:rFonts w:hint="eastAsia" w:ascii="黑体" w:hAnsi="黑体" w:eastAsia="黑体"/>
          <w:sz w:val="32"/>
          <w:szCs w:val="32"/>
        </w:rPr>
        <w:t>支</w:t>
      </w:r>
      <w:r>
        <w:rPr>
          <w:rStyle w:val="18"/>
          <w:rFonts w:hint="eastAsia" w:ascii="黑体" w:hAnsi="黑体" w:eastAsia="黑体"/>
          <w:b w:val="0"/>
        </w:rPr>
        <w:t>出决算情况说明</w:t>
      </w:r>
      <w:bookmarkEnd w:id="32"/>
      <w:bookmarkEnd w:id="33"/>
      <w:bookmarkEnd w:id="34"/>
    </w:p>
    <w:p w14:paraId="27C065AA">
      <w:pPr>
        <w:spacing w:line="600" w:lineRule="exact"/>
        <w:ind w:firstLine="640" w:firstLineChars="200"/>
        <w:outlineLvl w:val="1"/>
        <w:rPr>
          <w:rFonts w:ascii="仿宋" w:hAnsi="仿宋" w:eastAsia="仿宋"/>
          <w:sz w:val="32"/>
          <w:szCs w:val="32"/>
        </w:rPr>
      </w:pPr>
      <w:bookmarkStart w:id="35" w:name="_Toc28049"/>
      <w:r>
        <w:rPr>
          <w:rFonts w:hint="eastAsia" w:ascii="仿宋" w:hAnsi="仿宋" w:eastAsia="仿宋"/>
          <w:sz w:val="32"/>
          <w:szCs w:val="32"/>
        </w:rPr>
        <w:t>2023年度本年支出合计</w:t>
      </w:r>
      <w:r>
        <w:rPr>
          <w:rFonts w:ascii="仿宋" w:hAnsi="仿宋" w:eastAsia="仿宋"/>
          <w:b/>
          <w:sz w:val="32"/>
          <w:szCs w:val="32"/>
        </w:rPr>
        <w:t>612.41</w:t>
      </w:r>
      <w:r>
        <w:rPr>
          <w:rFonts w:hint="eastAsia" w:ascii="仿宋" w:hAnsi="仿宋" w:eastAsia="仿宋"/>
          <w:sz w:val="32"/>
          <w:szCs w:val="32"/>
        </w:rPr>
        <w:t>万元，其中：基本支出</w:t>
      </w:r>
      <w:r>
        <w:rPr>
          <w:rFonts w:ascii="仿宋" w:hAnsi="仿宋" w:eastAsia="仿宋"/>
          <w:b/>
          <w:sz w:val="32"/>
          <w:szCs w:val="32"/>
        </w:rPr>
        <w:t>595.46</w:t>
      </w:r>
      <w:r>
        <w:rPr>
          <w:rFonts w:hint="eastAsia" w:ascii="仿宋" w:hAnsi="仿宋" w:eastAsia="仿宋"/>
          <w:sz w:val="32"/>
          <w:szCs w:val="32"/>
        </w:rPr>
        <w:t>万元，占</w:t>
      </w:r>
      <w:r>
        <w:rPr>
          <w:rFonts w:ascii="仿宋" w:hAnsi="仿宋" w:eastAsia="仿宋"/>
          <w:b/>
          <w:sz w:val="32"/>
          <w:szCs w:val="32"/>
        </w:rPr>
        <w:t>97.23</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16.95</w:t>
      </w:r>
      <w:r>
        <w:rPr>
          <w:rFonts w:hint="eastAsia" w:ascii="仿宋" w:hAnsi="仿宋" w:eastAsia="仿宋"/>
          <w:sz w:val="32"/>
          <w:szCs w:val="32"/>
        </w:rPr>
        <w:t>万元，占</w:t>
      </w:r>
      <w:r>
        <w:rPr>
          <w:rFonts w:ascii="仿宋" w:hAnsi="仿宋" w:eastAsia="仿宋"/>
          <w:b/>
          <w:sz w:val="32"/>
          <w:szCs w:val="32"/>
        </w:rPr>
        <w:t>2.76</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35"/>
    </w:p>
    <w:p w14:paraId="6D236454">
      <w:pPr>
        <w:spacing w:line="600" w:lineRule="exact"/>
        <w:ind w:firstLine="643" w:firstLineChars="200"/>
        <w:outlineLvl w:val="1"/>
        <w:rPr>
          <w:rFonts w:ascii="仿宋" w:hAnsi="仿宋" w:eastAsia="仿宋"/>
          <w:b/>
          <w:sz w:val="32"/>
          <w:szCs w:val="32"/>
        </w:rPr>
      </w:pPr>
      <w:bookmarkStart w:id="36" w:name="_Toc26727"/>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bookmarkEnd w:id="36"/>
    </w:p>
    <w:p w14:paraId="5975D570">
      <w:pPr>
        <w:spacing w:line="600" w:lineRule="exact"/>
        <w:ind w:firstLine="640"/>
        <w:rPr>
          <w:rFonts w:ascii="仿宋" w:hAnsi="仿宋" w:eastAsia="仿宋"/>
          <w:sz w:val="32"/>
          <w:szCs w:val="32"/>
          <w:shd w:val="pct10" w:color="auto" w:fill="FFFFFF"/>
        </w:rPr>
      </w:pPr>
    </w:p>
    <w:p w14:paraId="4B80A874">
      <w:pPr>
        <w:spacing w:line="600" w:lineRule="exact"/>
        <w:ind w:firstLine="1280" w:firstLineChars="400"/>
        <w:rPr>
          <w:rFonts w:hint="eastAsia" w:ascii="仿宋" w:hAnsi="仿宋" w:eastAsia="仿宋"/>
          <w:sz w:val="32"/>
          <w:szCs w:val="32"/>
        </w:rPr>
      </w:pPr>
    </w:p>
    <w:p w14:paraId="6BF10E2B">
      <w:pPr>
        <w:spacing w:line="600" w:lineRule="exact"/>
        <w:ind w:firstLine="1280" w:firstLineChars="400"/>
        <w:rPr>
          <w:rFonts w:hint="eastAsia" w:ascii="仿宋" w:hAnsi="仿宋" w:eastAsia="仿宋"/>
          <w:sz w:val="32"/>
          <w:szCs w:val="32"/>
        </w:rPr>
      </w:pPr>
    </w:p>
    <w:p w14:paraId="3E94FD1F">
      <w:pPr>
        <w:spacing w:line="600" w:lineRule="exact"/>
        <w:ind w:firstLine="1280" w:firstLineChars="400"/>
        <w:rPr>
          <w:rFonts w:hint="eastAsia" w:ascii="仿宋" w:hAnsi="仿宋" w:eastAsia="仿宋"/>
          <w:sz w:val="32"/>
          <w:szCs w:val="32"/>
        </w:rPr>
      </w:pPr>
    </w:p>
    <w:p w14:paraId="3BBB45A1">
      <w:pPr>
        <w:spacing w:line="600" w:lineRule="exact"/>
        <w:ind w:firstLine="840" w:firstLineChars="400"/>
        <w:rPr>
          <w:rFonts w:hint="eastAsia" w:ascii="仿宋" w:hAnsi="仿宋" w:eastAsia="仿宋"/>
          <w:sz w:val="32"/>
          <w:szCs w:val="32"/>
        </w:rPr>
      </w:pPr>
      <w:r>
        <w:drawing>
          <wp:anchor distT="0" distB="0" distL="114300" distR="114300" simplePos="0" relativeHeight="251661312" behindDoc="0" locked="0" layoutInCell="1" allowOverlap="1">
            <wp:simplePos x="0" y="0"/>
            <wp:positionH relativeFrom="column">
              <wp:posOffset>445135</wp:posOffset>
            </wp:positionH>
            <wp:positionV relativeFrom="page">
              <wp:posOffset>1342390</wp:posOffset>
            </wp:positionV>
            <wp:extent cx="4218940" cy="2306320"/>
            <wp:effectExtent l="4445" t="5080" r="5715" b="12700"/>
            <wp:wrapTopAndBottom/>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496CAB0">
      <w:pPr>
        <w:spacing w:line="600" w:lineRule="exact"/>
        <w:ind w:firstLine="1280" w:firstLineChars="400"/>
        <w:rPr>
          <w:rFonts w:hint="eastAsia" w:ascii="仿宋" w:hAnsi="仿宋" w:eastAsia="仿宋"/>
          <w:sz w:val="32"/>
          <w:szCs w:val="32"/>
        </w:rPr>
      </w:pPr>
    </w:p>
    <w:p w14:paraId="67F50AE4">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w:t>
      </w:r>
    </w:p>
    <w:p w14:paraId="1B6DCFCD">
      <w:pPr>
        <w:spacing w:line="600" w:lineRule="exact"/>
        <w:ind w:firstLine="640" w:firstLineChars="200"/>
        <w:rPr>
          <w:rFonts w:ascii="仿宋_GB2312" w:eastAsia="仿宋_GB2312"/>
          <w:sz w:val="32"/>
          <w:szCs w:val="32"/>
        </w:rPr>
      </w:pPr>
    </w:p>
    <w:p w14:paraId="1C1B2505">
      <w:pPr>
        <w:spacing w:line="600" w:lineRule="exact"/>
        <w:ind w:firstLine="640" w:firstLineChars="200"/>
        <w:outlineLvl w:val="1"/>
        <w:rPr>
          <w:rStyle w:val="18"/>
          <w:rFonts w:ascii="黑体" w:hAnsi="黑体" w:eastAsia="黑体"/>
          <w:b w:val="0"/>
        </w:rPr>
      </w:pPr>
      <w:bookmarkStart w:id="37" w:name="_Toc15377208"/>
      <w:bookmarkStart w:id="38" w:name="_Toc15396606"/>
      <w:bookmarkStart w:id="39" w:name="_Toc30262"/>
      <w:r>
        <w:rPr>
          <w:rFonts w:hint="eastAsia" w:ascii="黑体" w:hAnsi="黑体" w:eastAsia="黑体"/>
          <w:sz w:val="32"/>
          <w:szCs w:val="32"/>
        </w:rPr>
        <w:t>四、财</w:t>
      </w:r>
      <w:r>
        <w:rPr>
          <w:rStyle w:val="18"/>
          <w:rFonts w:hint="eastAsia" w:ascii="黑体" w:hAnsi="黑体" w:eastAsia="黑体"/>
          <w:b w:val="0"/>
        </w:rPr>
        <w:t>政拨款收入支出决算总体情况说明</w:t>
      </w:r>
      <w:bookmarkEnd w:id="37"/>
      <w:bookmarkEnd w:id="38"/>
      <w:bookmarkEnd w:id="39"/>
    </w:p>
    <w:p w14:paraId="0E3477E7">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612.41</w:t>
      </w:r>
      <w:r>
        <w:rPr>
          <w:rFonts w:hint="eastAsia" w:ascii="仿宋" w:hAnsi="仿宋" w:eastAsia="仿宋"/>
          <w:sz w:val="32"/>
          <w:szCs w:val="32"/>
        </w:rPr>
        <w:t>万元。与2022年度相比，财政拨款收、支总计各增加360.3</w:t>
      </w:r>
      <w:r>
        <w:rPr>
          <w:rFonts w:hint="eastAsia" w:ascii="仿宋" w:hAnsi="仿宋" w:eastAsia="仿宋"/>
          <w:sz w:val="32"/>
          <w:szCs w:val="32"/>
          <w:lang w:val="en-US" w:eastAsia="zh-CN"/>
        </w:rPr>
        <w:t>9</w:t>
      </w:r>
      <w:r>
        <w:rPr>
          <w:rFonts w:hint="eastAsia" w:ascii="仿宋" w:hAnsi="仿宋" w:eastAsia="仿宋"/>
          <w:sz w:val="32"/>
          <w:szCs w:val="32"/>
        </w:rPr>
        <w:t>万元，增长</w:t>
      </w:r>
      <w:r>
        <w:rPr>
          <w:rFonts w:hint="eastAsia" w:ascii="仿宋" w:hAnsi="仿宋" w:eastAsia="仿宋"/>
          <w:sz w:val="32"/>
          <w:szCs w:val="32"/>
          <w:lang w:val="en-US" w:eastAsia="zh-CN"/>
        </w:rPr>
        <w:t>143</w:t>
      </w:r>
      <w:r>
        <w:rPr>
          <w:rFonts w:ascii="仿宋" w:hAnsi="仿宋" w:eastAsia="仿宋"/>
          <w:sz w:val="32"/>
          <w:szCs w:val="32"/>
        </w:rPr>
        <w:t>%</w:t>
      </w:r>
      <w:r>
        <w:rPr>
          <w:rFonts w:hint="eastAsia" w:ascii="仿宋" w:hAnsi="仿宋" w:eastAsia="仿宋"/>
          <w:sz w:val="32"/>
          <w:szCs w:val="32"/>
        </w:rPr>
        <w:t>。主要变动原因是新增社会工作者工资年度预算及</w:t>
      </w:r>
      <w:r>
        <w:rPr>
          <w:rFonts w:hint="eastAsia" w:ascii="仿宋" w:hAnsi="仿宋" w:eastAsia="仿宋"/>
          <w:sz w:val="32"/>
          <w:szCs w:val="32"/>
          <w:lang w:val="en-US" w:eastAsia="zh-CN"/>
        </w:rPr>
        <w:t>2022年存量资金未纳入决算。</w:t>
      </w:r>
    </w:p>
    <w:p w14:paraId="3BACC50D">
      <w:pPr>
        <w:spacing w:line="600" w:lineRule="exact"/>
        <w:ind w:firstLine="640"/>
        <w:rPr>
          <w:rFonts w:ascii="仿宋" w:hAnsi="仿宋" w:eastAsia="仿宋"/>
          <w:b/>
          <w:sz w:val="32"/>
          <w:szCs w:val="32"/>
        </w:rPr>
      </w:pPr>
      <w:r>
        <w:drawing>
          <wp:anchor distT="0" distB="0" distL="114300" distR="114300" simplePos="0" relativeHeight="251662336" behindDoc="0" locked="0" layoutInCell="1" allowOverlap="1">
            <wp:simplePos x="0" y="0"/>
            <wp:positionH relativeFrom="column">
              <wp:posOffset>342265</wp:posOffset>
            </wp:positionH>
            <wp:positionV relativeFrom="page">
              <wp:posOffset>7299325</wp:posOffset>
            </wp:positionV>
            <wp:extent cx="4277995" cy="2449830"/>
            <wp:effectExtent l="4445" t="4445" r="22860" b="22225"/>
            <wp:wrapTopAndBottom/>
            <wp:docPr id="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70883B91">
      <w:pPr>
        <w:spacing w:line="600" w:lineRule="exact"/>
        <w:rPr>
          <w:rFonts w:ascii="仿宋" w:hAnsi="仿宋" w:eastAsia="仿宋"/>
          <w:sz w:val="32"/>
          <w:szCs w:val="32"/>
        </w:rPr>
      </w:pPr>
    </w:p>
    <w:p w14:paraId="2F934914">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14:paraId="657E3524">
      <w:pPr>
        <w:spacing w:line="600" w:lineRule="exact"/>
        <w:ind w:firstLine="640"/>
        <w:rPr>
          <w:rFonts w:ascii="仿宋" w:hAnsi="仿宋" w:eastAsia="仿宋"/>
          <w:b/>
          <w:sz w:val="32"/>
          <w:szCs w:val="32"/>
        </w:rPr>
      </w:pPr>
    </w:p>
    <w:p w14:paraId="4CE391B9">
      <w:pPr>
        <w:spacing w:line="600" w:lineRule="exact"/>
        <w:ind w:firstLine="640" w:firstLineChars="200"/>
        <w:outlineLvl w:val="1"/>
        <w:rPr>
          <w:rStyle w:val="18"/>
          <w:rFonts w:ascii="黑体" w:hAnsi="黑体" w:eastAsia="黑体"/>
          <w:b w:val="0"/>
        </w:rPr>
      </w:pPr>
      <w:bookmarkStart w:id="40" w:name="_Toc27977"/>
      <w:bookmarkStart w:id="41" w:name="_Toc15377209"/>
      <w:bookmarkStart w:id="42" w:name="_Toc15396607"/>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bookmarkEnd w:id="40"/>
      <w:bookmarkEnd w:id="41"/>
      <w:bookmarkEnd w:id="42"/>
    </w:p>
    <w:p w14:paraId="6A055AE9">
      <w:pPr>
        <w:spacing w:line="600" w:lineRule="exact"/>
        <w:ind w:firstLine="643" w:firstLineChars="200"/>
        <w:outlineLvl w:val="2"/>
        <w:rPr>
          <w:rFonts w:ascii="仿宋" w:hAnsi="仿宋" w:eastAsia="仿宋"/>
          <w:b/>
          <w:sz w:val="32"/>
          <w:szCs w:val="32"/>
        </w:rPr>
      </w:pPr>
      <w:bookmarkStart w:id="43" w:name="_Toc15377210"/>
      <w:r>
        <w:rPr>
          <w:rFonts w:hint="eastAsia" w:ascii="仿宋" w:hAnsi="仿宋" w:eastAsia="仿宋"/>
          <w:b/>
          <w:sz w:val="32"/>
          <w:szCs w:val="32"/>
        </w:rPr>
        <w:t>（一）一般公共预算财政拨款支出决算总体情况</w:t>
      </w:r>
      <w:bookmarkEnd w:id="43"/>
    </w:p>
    <w:p w14:paraId="703EECDA">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612.41</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360.39</w:t>
      </w:r>
      <w:r>
        <w:rPr>
          <w:rFonts w:hint="eastAsia" w:ascii="仿宋" w:hAnsi="仿宋" w:eastAsia="仿宋"/>
          <w:sz w:val="32"/>
          <w:szCs w:val="32"/>
        </w:rPr>
        <w:t>万元，增长</w:t>
      </w:r>
      <w:r>
        <w:rPr>
          <w:rFonts w:hint="eastAsia" w:ascii="仿宋" w:hAnsi="仿宋" w:eastAsia="仿宋"/>
          <w:sz w:val="32"/>
          <w:szCs w:val="32"/>
          <w:lang w:val="en-US" w:eastAsia="zh-CN"/>
        </w:rPr>
        <w:t>143</w:t>
      </w:r>
      <w:r>
        <w:rPr>
          <w:rFonts w:ascii="仿宋" w:hAnsi="仿宋" w:eastAsia="仿宋"/>
          <w:sz w:val="32"/>
          <w:szCs w:val="32"/>
        </w:rPr>
        <w:t>%</w:t>
      </w:r>
      <w:r>
        <w:rPr>
          <w:rFonts w:hint="eastAsia" w:ascii="仿宋" w:hAnsi="仿宋" w:eastAsia="仿宋"/>
          <w:sz w:val="32"/>
          <w:szCs w:val="32"/>
        </w:rPr>
        <w:t>。主要变动原因是新增社会工作者工资年度预算及</w:t>
      </w:r>
      <w:r>
        <w:rPr>
          <w:rFonts w:hint="eastAsia" w:ascii="仿宋" w:hAnsi="仿宋" w:eastAsia="仿宋"/>
          <w:sz w:val="32"/>
          <w:szCs w:val="32"/>
          <w:lang w:val="en-US" w:eastAsia="zh-CN"/>
        </w:rPr>
        <w:t>2022年存量资金未纳入决算。</w:t>
      </w:r>
    </w:p>
    <w:p w14:paraId="6C654F3D">
      <w:pPr>
        <w:spacing w:line="600" w:lineRule="exact"/>
        <w:ind w:firstLine="420" w:firstLineChars="200"/>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305435</wp:posOffset>
            </wp:positionH>
            <wp:positionV relativeFrom="page">
              <wp:posOffset>4980305</wp:posOffset>
            </wp:positionV>
            <wp:extent cx="4514850" cy="2667000"/>
            <wp:effectExtent l="4445" t="4445" r="14605" b="14605"/>
            <wp:wrapTopAndBottom/>
            <wp:docPr id="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D27668B">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47473FCF">
      <w:pPr>
        <w:spacing w:line="600" w:lineRule="exact"/>
        <w:ind w:firstLine="643" w:firstLineChars="200"/>
        <w:outlineLvl w:val="2"/>
        <w:rPr>
          <w:rFonts w:ascii="仿宋" w:hAnsi="仿宋" w:eastAsia="仿宋"/>
          <w:b/>
          <w:sz w:val="32"/>
          <w:szCs w:val="32"/>
        </w:rPr>
      </w:pPr>
      <w:bookmarkStart w:id="44" w:name="_Toc15377211"/>
      <w:r>
        <w:rPr>
          <w:rFonts w:hint="eastAsia" w:ascii="仿宋" w:hAnsi="仿宋" w:eastAsia="仿宋"/>
          <w:b/>
          <w:sz w:val="32"/>
          <w:szCs w:val="32"/>
        </w:rPr>
        <w:t>（二）一般公共预算财政拨款支出决算结构情况</w:t>
      </w:r>
      <w:bookmarkEnd w:id="44"/>
    </w:p>
    <w:p w14:paraId="2AF2B70B">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612.41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b/>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b/>
          <w:bCs/>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_GB2312" w:hAnsi="仿宋_GB2312" w:eastAsia="仿宋_GB2312" w:cs="仿宋_GB2312"/>
          <w:kern w:val="0"/>
          <w:sz w:val="32"/>
          <w:szCs w:val="32"/>
          <w:shd w:val="clear" w:color="auto" w:fill="FFFFFF"/>
          <w:lang w:val="en-US" w:eastAsia="zh-CN" w:bidi="ar"/>
        </w:rPr>
        <w:t>536.99</w:t>
      </w:r>
      <w:r>
        <w:rPr>
          <w:rFonts w:hint="eastAsia" w:ascii="仿宋" w:hAnsi="仿宋" w:eastAsia="仿宋"/>
          <w:sz w:val="32"/>
          <w:szCs w:val="32"/>
        </w:rPr>
        <w:t>万元，占</w:t>
      </w:r>
      <w:r>
        <w:rPr>
          <w:rFonts w:hint="eastAsia" w:ascii="仿宋" w:hAnsi="仿宋" w:eastAsia="仿宋"/>
          <w:sz w:val="32"/>
          <w:szCs w:val="32"/>
          <w:lang w:val="en-US" w:eastAsia="zh-CN"/>
        </w:rPr>
        <w:t>87.69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_GB2312" w:hAnsi="仿宋_GB2312" w:eastAsia="仿宋_GB2312" w:cs="仿宋_GB2312"/>
          <w:kern w:val="0"/>
          <w:sz w:val="32"/>
          <w:szCs w:val="32"/>
          <w:shd w:val="clear" w:color="auto" w:fill="FFFFFF"/>
          <w:lang w:val="en-US" w:eastAsia="zh-CN" w:bidi="ar"/>
        </w:rPr>
        <w:t>30.97</w:t>
      </w:r>
      <w:r>
        <w:rPr>
          <w:rFonts w:hint="eastAsia" w:ascii="仿宋" w:hAnsi="仿宋" w:eastAsia="仿宋"/>
          <w:sz w:val="32"/>
          <w:szCs w:val="32"/>
        </w:rPr>
        <w:t>万元，占</w:t>
      </w:r>
      <w:r>
        <w:rPr>
          <w:rFonts w:hint="eastAsia" w:ascii="仿宋" w:hAnsi="仿宋" w:eastAsia="仿宋"/>
          <w:sz w:val="32"/>
          <w:szCs w:val="32"/>
          <w:lang w:val="en-US" w:eastAsia="zh-CN"/>
        </w:rPr>
        <w:t>5.07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_GB2312" w:hAnsi="仿宋_GB2312" w:eastAsia="仿宋_GB2312" w:cs="仿宋_GB2312"/>
          <w:kern w:val="0"/>
          <w:sz w:val="32"/>
          <w:szCs w:val="32"/>
          <w:shd w:val="clear" w:color="auto" w:fill="FFFFFF"/>
          <w:lang w:val="en-US" w:eastAsia="zh-CN" w:bidi="ar"/>
        </w:rPr>
        <w:t>44.45</w:t>
      </w:r>
      <w:r>
        <w:rPr>
          <w:rFonts w:hint="eastAsia" w:ascii="仿宋" w:hAnsi="仿宋" w:eastAsia="仿宋"/>
          <w:sz w:val="32"/>
          <w:szCs w:val="32"/>
        </w:rPr>
        <w:t>万元，占</w:t>
      </w:r>
      <w:r>
        <w:rPr>
          <w:rFonts w:hint="eastAsia" w:ascii="仿宋" w:hAnsi="仿宋" w:eastAsia="仿宋"/>
          <w:sz w:val="32"/>
          <w:szCs w:val="32"/>
          <w:lang w:val="en-US" w:eastAsia="zh-CN"/>
        </w:rPr>
        <w:t>7.24</w:t>
      </w:r>
      <w:r>
        <w:rPr>
          <w:rFonts w:ascii="仿宋" w:hAnsi="仿宋" w:eastAsia="仿宋"/>
          <w:sz w:val="32"/>
          <w:szCs w:val="32"/>
        </w:rPr>
        <w:t>%</w:t>
      </w:r>
      <w:r>
        <w:rPr>
          <w:rFonts w:hint="eastAsia" w:ascii="仿宋" w:hAnsi="仿宋" w:eastAsia="仿宋"/>
          <w:sz w:val="32"/>
          <w:szCs w:val="32"/>
        </w:rPr>
        <w:t>。</w:t>
      </w:r>
    </w:p>
    <w:p w14:paraId="57192620">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14:paraId="55DBCC65">
      <w:pPr>
        <w:spacing w:line="600" w:lineRule="exact"/>
        <w:ind w:firstLine="64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506730</wp:posOffset>
            </wp:positionH>
            <wp:positionV relativeFrom="paragraph">
              <wp:posOffset>405130</wp:posOffset>
            </wp:positionV>
            <wp:extent cx="4572000" cy="2743200"/>
            <wp:effectExtent l="4445" t="4445" r="14605" b="14605"/>
            <wp:wrapTopAndBottom/>
            <wp:docPr id="6"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D941D09">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14:paraId="603F1B76">
      <w:pPr>
        <w:spacing w:line="600" w:lineRule="exact"/>
        <w:ind w:firstLine="640" w:firstLineChars="200"/>
        <w:rPr>
          <w:rFonts w:ascii="仿宋" w:hAnsi="仿宋" w:eastAsia="仿宋"/>
          <w:sz w:val="32"/>
          <w:szCs w:val="32"/>
        </w:rPr>
      </w:pPr>
    </w:p>
    <w:p w14:paraId="212A791B">
      <w:pPr>
        <w:spacing w:line="600" w:lineRule="exact"/>
        <w:ind w:firstLine="643" w:firstLineChars="200"/>
        <w:outlineLvl w:val="2"/>
        <w:rPr>
          <w:rFonts w:ascii="仿宋" w:hAnsi="仿宋" w:eastAsia="仿宋"/>
          <w:b/>
          <w:sz w:val="32"/>
          <w:szCs w:val="32"/>
        </w:rPr>
      </w:pPr>
      <w:bookmarkStart w:id="45" w:name="_Toc15377212"/>
      <w:r>
        <w:rPr>
          <w:rFonts w:hint="eastAsia" w:ascii="仿宋" w:hAnsi="仿宋" w:eastAsia="仿宋"/>
          <w:b/>
          <w:sz w:val="32"/>
          <w:szCs w:val="32"/>
        </w:rPr>
        <w:t>（三）一般公共预算财政拨款支出决算具体情况</w:t>
      </w:r>
      <w:bookmarkEnd w:id="45"/>
    </w:p>
    <w:p w14:paraId="374598A5">
      <w:pPr>
        <w:spacing w:line="600" w:lineRule="exact"/>
        <w:ind w:firstLine="643" w:firstLineChars="200"/>
        <w:outlineLvl w:val="2"/>
        <w:rPr>
          <w:rFonts w:ascii="仿宋" w:hAnsi="仿宋" w:eastAsia="仿宋"/>
          <w:sz w:val="32"/>
          <w:szCs w:val="32"/>
        </w:rPr>
      </w:pPr>
      <w:bookmarkStart w:id="46" w:name="_Toc15377213"/>
      <w:bookmarkStart w:id="47" w:name="_Toc15378460"/>
      <w:bookmarkStart w:id="48" w:name="_Toc15377444"/>
      <w:r>
        <w:rPr>
          <w:rFonts w:hint="eastAsia" w:ascii="仿宋" w:hAnsi="仿宋" w:eastAsia="仿宋"/>
          <w:b/>
          <w:sz w:val="32"/>
          <w:szCs w:val="32"/>
        </w:rPr>
        <w:t>2023年度一般公共预算支出决算数为</w:t>
      </w:r>
      <w:r>
        <w:rPr>
          <w:rFonts w:ascii="仿宋" w:hAnsi="仿宋" w:eastAsia="仿宋"/>
          <w:b/>
          <w:sz w:val="32"/>
          <w:szCs w:val="32"/>
        </w:rPr>
        <w:t>612.41</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46"/>
      <w:bookmarkEnd w:id="47"/>
      <w:bookmarkEnd w:id="48"/>
    </w:p>
    <w:p w14:paraId="6951F934">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1</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行政事业单位养老支出</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机关事业单位基本养老保险缴费支出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59.83</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r>
        <w:rPr>
          <w:rStyle w:val="15"/>
          <w:rFonts w:hint="eastAsia" w:ascii="仿宋" w:hAnsi="仿宋" w:eastAsia="仿宋"/>
          <w:b w:val="0"/>
          <w:bCs/>
          <w:sz w:val="32"/>
          <w:szCs w:val="32"/>
          <w:lang w:eastAsia="zh-CN"/>
        </w:rPr>
        <w:t>；</w:t>
      </w:r>
      <w:r>
        <w:rPr>
          <w:rStyle w:val="15"/>
          <w:rFonts w:hint="eastAsia" w:ascii="仿宋" w:hAnsi="仿宋" w:eastAsia="仿宋"/>
          <w:b/>
          <w:bCs w:val="0"/>
          <w:sz w:val="32"/>
          <w:szCs w:val="32"/>
          <w:lang w:eastAsia="zh-CN"/>
        </w:rPr>
        <w:t>机关事业单位职业年金缴费支出（项）</w:t>
      </w:r>
      <w:r>
        <w:rPr>
          <w:rStyle w:val="15"/>
          <w:rFonts w:hint="eastAsia" w:ascii="仿宋" w:hAnsi="仿宋" w:eastAsia="仿宋"/>
          <w:b w:val="0"/>
          <w:bCs/>
          <w:sz w:val="32"/>
          <w:szCs w:val="32"/>
          <w:lang w:eastAsia="zh-CN"/>
        </w:rPr>
        <w:t>：</w:t>
      </w:r>
      <w:r>
        <w:rPr>
          <w:rStyle w:val="15"/>
          <w:rFonts w:hint="eastAsia" w:ascii="仿宋" w:hAnsi="仿宋" w:eastAsia="仿宋"/>
          <w:b w:val="0"/>
          <w:bCs/>
          <w:sz w:val="32"/>
          <w:szCs w:val="32"/>
          <w:lang w:val="en-US" w:eastAsia="zh-CN"/>
        </w:rPr>
        <w:t>17.19万元，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r>
        <w:rPr>
          <w:rStyle w:val="15"/>
          <w:rFonts w:hint="eastAsia" w:ascii="仿宋" w:hAnsi="仿宋" w:eastAsia="仿宋"/>
          <w:b w:val="0"/>
          <w:bCs/>
          <w:sz w:val="32"/>
          <w:szCs w:val="32"/>
          <w:lang w:val="en-US" w:eastAsia="zh-CN"/>
        </w:rPr>
        <w:t>；</w:t>
      </w:r>
      <w:r>
        <w:rPr>
          <w:rStyle w:val="15"/>
          <w:rFonts w:hint="eastAsia" w:ascii="仿宋" w:hAnsi="仿宋" w:eastAsia="仿宋"/>
          <w:b/>
          <w:bCs w:val="0"/>
          <w:sz w:val="32"/>
          <w:szCs w:val="32"/>
          <w:lang w:val="en-US" w:eastAsia="zh-CN"/>
        </w:rPr>
        <w:t>社会福利</w:t>
      </w:r>
      <w:r>
        <w:rPr>
          <w:rStyle w:val="15"/>
          <w:rFonts w:hint="eastAsia" w:ascii="仿宋" w:hAnsi="仿宋" w:eastAsia="仿宋"/>
          <w:b/>
          <w:bCs w:val="0"/>
          <w:sz w:val="32"/>
          <w:szCs w:val="32"/>
        </w:rPr>
        <w:t>（</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社会福利事业单位（项）：</w:t>
      </w:r>
      <w:r>
        <w:rPr>
          <w:rStyle w:val="15"/>
          <w:rFonts w:hint="eastAsia" w:ascii="仿宋" w:hAnsi="仿宋" w:eastAsia="仿宋"/>
          <w:b w:val="0"/>
          <w:bCs w:val="0"/>
          <w:sz w:val="32"/>
          <w:szCs w:val="32"/>
          <w:lang w:val="en-US" w:eastAsia="zh-CN"/>
        </w:rPr>
        <w:t>4</w:t>
      </w:r>
      <w:r>
        <w:rPr>
          <w:rStyle w:val="15"/>
          <w:rFonts w:hint="eastAsia" w:ascii="仿宋" w:hAnsi="仿宋" w:eastAsia="仿宋" w:cs="Times New Roman"/>
          <w:b w:val="0"/>
          <w:bCs/>
          <w:sz w:val="32"/>
          <w:szCs w:val="32"/>
          <w:lang w:val="en-US" w:eastAsia="zh-CN"/>
        </w:rPr>
        <w:t>59.96万元</w:t>
      </w:r>
      <w:r>
        <w:rPr>
          <w:rStyle w:val="15"/>
          <w:rFonts w:hint="eastAsia" w:ascii="仿宋" w:hAnsi="仿宋" w:eastAsia="仿宋"/>
          <w:b w:val="0"/>
          <w:bCs/>
          <w:sz w:val="32"/>
          <w:szCs w:val="32"/>
        </w:rPr>
        <w:t>。</w:t>
      </w:r>
    </w:p>
    <w:p w14:paraId="13199C6F">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2</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w:t>
      </w:r>
      <w:r>
        <w:rPr>
          <w:rStyle w:val="15"/>
          <w:rFonts w:hint="eastAsia" w:ascii="仿宋" w:hAnsi="仿宋" w:eastAsia="仿宋"/>
          <w:bCs/>
          <w:sz w:val="32"/>
          <w:szCs w:val="32"/>
          <w:lang w:eastAsia="zh-CN"/>
        </w:rPr>
        <w:t>行政事业单位医疗</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事业单位医疗</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28.16</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r>
        <w:rPr>
          <w:rStyle w:val="15"/>
          <w:rFonts w:hint="eastAsia" w:ascii="仿宋" w:hAnsi="仿宋" w:eastAsia="仿宋"/>
          <w:b w:val="0"/>
          <w:bCs/>
          <w:sz w:val="32"/>
          <w:szCs w:val="32"/>
          <w:lang w:eastAsia="zh-CN"/>
        </w:rPr>
        <w:t>；</w:t>
      </w:r>
      <w:r>
        <w:rPr>
          <w:rStyle w:val="15"/>
          <w:rFonts w:hint="eastAsia" w:ascii="仿宋" w:hAnsi="仿宋" w:eastAsia="仿宋"/>
          <w:b/>
          <w:bCs w:val="0"/>
          <w:sz w:val="32"/>
          <w:szCs w:val="32"/>
          <w:lang w:eastAsia="zh-CN"/>
        </w:rPr>
        <w:t>其他行政</w:t>
      </w:r>
      <w:r>
        <w:rPr>
          <w:rStyle w:val="15"/>
          <w:rFonts w:hint="eastAsia" w:ascii="仿宋" w:hAnsi="仿宋" w:eastAsia="仿宋"/>
          <w:bCs/>
          <w:sz w:val="32"/>
          <w:szCs w:val="32"/>
          <w:lang w:eastAsia="zh-CN"/>
        </w:rPr>
        <w:t>事业单位医疗支出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2.81</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60A88DC9">
      <w:pPr>
        <w:spacing w:line="600" w:lineRule="exact"/>
        <w:ind w:firstLine="640" w:firstLineChars="200"/>
        <w:rPr>
          <w:rFonts w:hint="default" w:ascii="仿宋" w:hAnsi="仿宋" w:eastAsia="仿宋"/>
          <w:b/>
          <w:bCs/>
          <w:sz w:val="32"/>
          <w:szCs w:val="32"/>
          <w:lang w:val="en-US" w:eastAsia="zh-CN"/>
        </w:rPr>
      </w:pPr>
      <w:r>
        <w:rPr>
          <w:rFonts w:hint="eastAsia" w:ascii="仿宋" w:hAnsi="仿宋" w:eastAsia="仿宋"/>
          <w:sz w:val="32"/>
          <w:szCs w:val="32"/>
          <w:lang w:val="en-US" w:eastAsia="zh-CN"/>
        </w:rPr>
        <w:t>3.</w:t>
      </w:r>
      <w:r>
        <w:rPr>
          <w:rFonts w:hint="eastAsia" w:ascii="仿宋" w:hAnsi="仿宋" w:eastAsia="仿宋"/>
          <w:b/>
          <w:bCs/>
          <w:sz w:val="32"/>
          <w:szCs w:val="32"/>
          <w:lang w:val="en-US" w:eastAsia="zh-CN"/>
        </w:rPr>
        <w:t>住房保障（类）住房改革支出（款）住房公积金（项）：</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44.45</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2D47DFDC">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5F33533F">
      <w:pPr>
        <w:spacing w:line="600" w:lineRule="exact"/>
        <w:ind w:firstLine="640"/>
        <w:rPr>
          <w:rFonts w:ascii="仿宋" w:hAnsi="仿宋" w:eastAsia="仿宋"/>
          <w:b/>
          <w:sz w:val="32"/>
          <w:szCs w:val="32"/>
        </w:rPr>
      </w:pPr>
    </w:p>
    <w:p w14:paraId="0E75AA23">
      <w:pPr>
        <w:tabs>
          <w:tab w:val="right" w:pos="8306"/>
        </w:tabs>
        <w:spacing w:line="600" w:lineRule="exact"/>
        <w:ind w:firstLine="640"/>
        <w:outlineLvl w:val="1"/>
        <w:rPr>
          <w:rStyle w:val="18"/>
        </w:rPr>
      </w:pPr>
      <w:bookmarkStart w:id="49" w:name="_Toc15377214"/>
      <w:bookmarkStart w:id="50" w:name="_Toc15396608"/>
      <w:bookmarkStart w:id="51" w:name="_Toc518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bookmarkEnd w:id="49"/>
      <w:bookmarkEnd w:id="50"/>
      <w:bookmarkEnd w:id="51"/>
      <w:r>
        <w:rPr>
          <w:rStyle w:val="18"/>
          <w:rFonts w:ascii="黑体" w:hAnsi="黑体" w:eastAsia="黑体"/>
          <w:b w:val="0"/>
        </w:rPr>
        <w:tab/>
      </w:r>
    </w:p>
    <w:p w14:paraId="7D5DCD4E">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595.46</w:t>
      </w:r>
      <w:r>
        <w:rPr>
          <w:rFonts w:hint="eastAsia" w:ascii="仿宋" w:hAnsi="仿宋" w:eastAsia="仿宋"/>
          <w:sz w:val="32"/>
          <w:szCs w:val="32"/>
        </w:rPr>
        <w:t>万元，其中：</w:t>
      </w:r>
    </w:p>
    <w:p w14:paraId="68BECCBE">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b/>
          <w:sz w:val="32"/>
          <w:szCs w:val="32"/>
        </w:rPr>
        <w:t>584.29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11.17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BA3AC37">
      <w:pPr>
        <w:spacing w:line="600" w:lineRule="exact"/>
        <w:ind w:firstLine="640"/>
        <w:outlineLvl w:val="1"/>
        <w:rPr>
          <w:rStyle w:val="18"/>
          <w:rFonts w:ascii="黑体" w:hAnsi="黑体" w:eastAsia="黑体"/>
          <w:b w:val="0"/>
        </w:rPr>
      </w:pPr>
      <w:bookmarkStart w:id="52" w:name="_Toc15396609"/>
      <w:bookmarkStart w:id="53" w:name="_Toc15377215"/>
      <w:bookmarkStart w:id="54" w:name="_Toc29110"/>
      <w:r>
        <w:rPr>
          <w:rFonts w:hint="eastAsia" w:ascii="黑体" w:eastAsia="黑体"/>
          <w:sz w:val="32"/>
          <w:szCs w:val="32"/>
        </w:rPr>
        <w:t>七、</w:t>
      </w:r>
      <w:r>
        <w:rPr>
          <w:rStyle w:val="18"/>
          <w:rFonts w:hint="eastAsia" w:ascii="黑体" w:hAnsi="黑体" w:eastAsia="黑体"/>
          <w:b w:val="0"/>
        </w:rPr>
        <w:t>财政拨款</w:t>
      </w:r>
      <w:r>
        <w:rPr>
          <w:rStyle w:val="18"/>
          <w:rFonts w:hint="eastAsia" w:ascii="黑体" w:hAnsi="黑体" w:eastAsia="黑体"/>
        </w:rPr>
        <w:t>“</w:t>
      </w:r>
      <w:r>
        <w:rPr>
          <w:rStyle w:val="18"/>
          <w:rFonts w:hint="eastAsia" w:ascii="黑体" w:hAnsi="黑体" w:eastAsia="黑体"/>
          <w:b w:val="0"/>
        </w:rPr>
        <w:t>三公”经费支出决算情况说明</w:t>
      </w:r>
      <w:bookmarkEnd w:id="52"/>
      <w:bookmarkEnd w:id="53"/>
      <w:bookmarkEnd w:id="54"/>
    </w:p>
    <w:p w14:paraId="5A67F903">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14:paraId="113E7699">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rFonts w:hint="eastAsia" w:ascii="仿宋" w:hAnsi="仿宋" w:eastAsia="仿宋"/>
          <w:b/>
          <w:sz w:val="32"/>
          <w:szCs w:val="32"/>
          <w:lang w:val="en-US" w:eastAsia="zh-CN"/>
        </w:rPr>
        <w:t>0.12</w:t>
      </w:r>
      <w:r>
        <w:rPr>
          <w:rFonts w:hint="eastAsia" w:ascii="仿宋" w:hAnsi="仿宋" w:eastAsia="仿宋"/>
          <w:sz w:val="32"/>
          <w:szCs w:val="32"/>
        </w:rPr>
        <w:t>万元，完成预算</w:t>
      </w:r>
      <w:r>
        <w:rPr>
          <w:rFonts w:hint="eastAsia" w:ascii="仿宋" w:hAnsi="仿宋" w:eastAsia="仿宋"/>
          <w:b/>
          <w:sz w:val="32"/>
          <w:szCs w:val="32"/>
          <w:lang w:val="en-US" w:eastAsia="zh-CN"/>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1.45</w:t>
      </w:r>
      <w:r>
        <w:rPr>
          <w:rFonts w:hint="eastAsia" w:ascii="仿宋" w:hAnsi="仿宋" w:eastAsia="仿宋"/>
          <w:sz w:val="32"/>
          <w:szCs w:val="32"/>
        </w:rPr>
        <w:t>万元，下降</w:t>
      </w:r>
      <w:r>
        <w:rPr>
          <w:rFonts w:hint="eastAsia" w:ascii="仿宋" w:hAnsi="仿宋" w:eastAsia="仿宋"/>
          <w:sz w:val="32"/>
          <w:szCs w:val="32"/>
          <w:lang w:val="en-US" w:eastAsia="zh-CN"/>
        </w:rPr>
        <w:t>92.4</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我单位公务用车运行维护费划入民政局统一使用。</w:t>
      </w:r>
    </w:p>
    <w:p w14:paraId="0B84CC98">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14:paraId="409F0137">
      <w:pPr>
        <w:spacing w:line="600" w:lineRule="exact"/>
        <w:ind w:firstLine="640"/>
        <w:rPr>
          <w:rFonts w:ascii="仿宋" w:hAnsi="仿宋" w:eastAsia="仿宋"/>
          <w:sz w:val="32"/>
          <w:szCs w:val="32"/>
        </w:rPr>
      </w:pPr>
      <w:r>
        <w:drawing>
          <wp:anchor distT="0" distB="0" distL="114300" distR="114300" simplePos="0" relativeHeight="251665408" behindDoc="0" locked="0" layoutInCell="1" allowOverlap="1">
            <wp:simplePos x="0" y="0"/>
            <wp:positionH relativeFrom="column">
              <wp:posOffset>314960</wp:posOffset>
            </wp:positionH>
            <wp:positionV relativeFrom="page">
              <wp:posOffset>7553960</wp:posOffset>
            </wp:positionV>
            <wp:extent cx="4201160" cy="2133600"/>
            <wp:effectExtent l="4445" t="5080" r="23495" b="13970"/>
            <wp:wrapTopAndBottom/>
            <wp:docPr id="7"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b/>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0.12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14:paraId="0ADE8049">
      <w:pPr>
        <w:spacing w:line="600" w:lineRule="exact"/>
        <w:ind w:firstLine="640"/>
        <w:rPr>
          <w:rFonts w:hint="eastAsia" w:ascii="仿宋" w:hAnsi="仿宋" w:eastAsia="仿宋"/>
          <w:sz w:val="32"/>
          <w:szCs w:val="32"/>
        </w:rPr>
      </w:pPr>
    </w:p>
    <w:p w14:paraId="70D7B138">
      <w:pPr>
        <w:spacing w:line="600" w:lineRule="exact"/>
        <w:ind w:firstLine="640"/>
        <w:rPr>
          <w:rFonts w:hint="eastAsia" w:ascii="仿宋" w:hAnsi="仿宋" w:eastAsia="仿宋"/>
          <w:sz w:val="32"/>
          <w:szCs w:val="32"/>
        </w:rPr>
      </w:pPr>
    </w:p>
    <w:p w14:paraId="219C8417">
      <w:pPr>
        <w:spacing w:line="600" w:lineRule="exact"/>
        <w:ind w:firstLine="640"/>
        <w:rPr>
          <w:rFonts w:hint="eastAsia" w:ascii="仿宋" w:hAnsi="仿宋" w:eastAsia="仿宋"/>
          <w:sz w:val="32"/>
          <w:szCs w:val="32"/>
        </w:rPr>
      </w:pPr>
    </w:p>
    <w:p w14:paraId="7DE8E517">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2B0AFE7D">
      <w:pPr>
        <w:spacing w:line="600" w:lineRule="exact"/>
        <w:ind w:firstLine="640"/>
        <w:rPr>
          <w:rFonts w:ascii="仿宋_GB2312" w:eastAsia="仿宋_GB2312"/>
          <w:sz w:val="32"/>
          <w:szCs w:val="32"/>
        </w:rPr>
      </w:pPr>
      <w:bookmarkStart w:id="57" w:name="_Toc15396610"/>
      <w:bookmarkStart w:id="58"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Cs/>
          <w:sz w:val="32"/>
          <w:szCs w:val="32"/>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013238DB">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b/>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70141367">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p>
    <w:p w14:paraId="17A7152A">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社会福利院日常工作</w:t>
      </w:r>
      <w:r>
        <w:rPr>
          <w:rFonts w:hint="eastAsia" w:ascii="仿宋_GB2312" w:eastAsia="仿宋_GB2312"/>
          <w:sz w:val="32"/>
          <w:szCs w:val="32"/>
        </w:rPr>
        <w:t>所需的公务用车燃料费、维修费、过路过桥费、保险费等支出。</w:t>
      </w:r>
    </w:p>
    <w:p w14:paraId="2D77648A">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0.12</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0.01</w:t>
      </w:r>
      <w:r>
        <w:rPr>
          <w:rFonts w:hint="eastAsia" w:ascii="仿宋_GB2312" w:eastAsia="仿宋_GB2312"/>
          <w:sz w:val="32"/>
          <w:szCs w:val="32"/>
        </w:rPr>
        <w:t>万元，增长</w:t>
      </w:r>
      <w:r>
        <w:rPr>
          <w:rFonts w:hint="eastAsia" w:ascii="仿宋_GB2312" w:eastAsia="仿宋_GB2312"/>
          <w:sz w:val="32"/>
          <w:szCs w:val="32"/>
          <w:lang w:val="en-US" w:eastAsia="zh-CN"/>
        </w:rPr>
        <w:t>9.1</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2023年公务接待次数增多</w:t>
      </w:r>
      <w:r>
        <w:rPr>
          <w:rFonts w:hint="eastAsia" w:ascii="仿宋_GB2312" w:eastAsia="仿宋_GB2312"/>
          <w:sz w:val="32"/>
          <w:szCs w:val="32"/>
        </w:rPr>
        <w:t>。其中：</w:t>
      </w:r>
    </w:p>
    <w:p w14:paraId="6961152B">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0.12</w:t>
      </w:r>
      <w:r>
        <w:rPr>
          <w:rFonts w:hint="eastAsia" w:ascii="仿宋_GB2312" w:eastAsia="仿宋_GB2312"/>
          <w:sz w:val="32"/>
          <w:szCs w:val="32"/>
        </w:rPr>
        <w:t>万元，主要用于</w:t>
      </w:r>
      <w:r>
        <w:rPr>
          <w:rFonts w:hint="eastAsia" w:ascii="仿宋_GB2312" w:eastAsia="仿宋_GB2312"/>
          <w:sz w:val="32"/>
          <w:szCs w:val="32"/>
          <w:lang w:eastAsia="zh-CN"/>
        </w:rPr>
        <w:t>社会救助检查工作（</w:t>
      </w:r>
      <w:r>
        <w:rPr>
          <w:rFonts w:hint="eastAsia" w:ascii="仿宋_GB2312" w:eastAsia="仿宋_GB2312"/>
          <w:sz w:val="32"/>
          <w:szCs w:val="32"/>
        </w:rPr>
        <w:t>执行公务、开展业务活动开支的交通费、住宿费、用餐费等</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7</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0.12</w:t>
      </w:r>
      <w:r>
        <w:rPr>
          <w:rFonts w:hint="eastAsia" w:ascii="仿宋_GB2312" w:eastAsia="仿宋_GB2312"/>
          <w:sz w:val="32"/>
          <w:szCs w:val="32"/>
        </w:rPr>
        <w:t>万元，具体内容包括：</w:t>
      </w:r>
      <w:r>
        <w:rPr>
          <w:rFonts w:hint="eastAsia" w:ascii="仿宋_GB2312" w:eastAsia="仿宋_GB2312"/>
          <w:sz w:val="32"/>
          <w:szCs w:val="32"/>
          <w:lang w:eastAsia="zh-CN"/>
        </w:rPr>
        <w:t>走访困难群众伙食费</w:t>
      </w:r>
      <w:r>
        <w:rPr>
          <w:rFonts w:hint="eastAsia" w:ascii="仿宋_GB2312" w:eastAsia="仿宋_GB2312"/>
          <w:sz w:val="32"/>
          <w:szCs w:val="32"/>
          <w:lang w:val="en-US" w:eastAsia="zh-CN"/>
        </w:rPr>
        <w:t>0.12万元</w:t>
      </w:r>
      <w:r>
        <w:rPr>
          <w:rFonts w:hint="eastAsia" w:ascii="仿宋_GB2312" w:eastAsia="仿宋_GB2312"/>
          <w:sz w:val="32"/>
          <w:szCs w:val="32"/>
        </w:rPr>
        <w:t>。</w:t>
      </w:r>
    </w:p>
    <w:p w14:paraId="1799DE5C">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58035484">
      <w:pPr>
        <w:spacing w:line="600" w:lineRule="exact"/>
        <w:ind w:firstLine="640"/>
        <w:outlineLvl w:val="1"/>
        <w:rPr>
          <w:rStyle w:val="18"/>
          <w:rFonts w:ascii="黑体" w:hAnsi="黑体" w:eastAsia="黑体"/>
        </w:rPr>
      </w:pPr>
      <w:bookmarkStart w:id="59" w:name="_Toc15727"/>
      <w:r>
        <w:rPr>
          <w:rFonts w:hint="eastAsia" w:ascii="黑体" w:eastAsia="黑体"/>
          <w:sz w:val="32"/>
          <w:szCs w:val="32"/>
        </w:rPr>
        <w:t>八、</w:t>
      </w:r>
      <w:r>
        <w:rPr>
          <w:rStyle w:val="18"/>
          <w:rFonts w:hint="eastAsia" w:ascii="黑体" w:hAnsi="黑体" w:eastAsia="黑体"/>
          <w:b w:val="0"/>
        </w:rPr>
        <w:t>政府性基金预算支出决算情况说明</w:t>
      </w:r>
      <w:bookmarkEnd w:id="57"/>
      <w:bookmarkEnd w:id="58"/>
      <w:bookmarkEnd w:id="59"/>
    </w:p>
    <w:p w14:paraId="27092C52">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4FE09700">
      <w:pPr>
        <w:spacing w:line="600" w:lineRule="exact"/>
        <w:ind w:firstLine="640"/>
        <w:rPr>
          <w:rFonts w:ascii="仿宋_GB2312" w:eastAsia="仿宋_GB2312"/>
          <w:sz w:val="32"/>
          <w:szCs w:val="32"/>
        </w:rPr>
      </w:pPr>
    </w:p>
    <w:p w14:paraId="3FF63CA8">
      <w:pPr>
        <w:numPr>
          <w:ilvl w:val="0"/>
          <w:numId w:val="3"/>
        </w:numPr>
        <w:spacing w:line="600" w:lineRule="exact"/>
        <w:ind w:firstLine="640"/>
        <w:outlineLvl w:val="1"/>
        <w:rPr>
          <w:rStyle w:val="18"/>
          <w:rFonts w:ascii="黑体" w:hAnsi="黑体" w:eastAsia="黑体"/>
          <w:b w:val="0"/>
        </w:rPr>
      </w:pPr>
      <w:bookmarkStart w:id="60" w:name="_Toc23656"/>
      <w:bookmarkStart w:id="61" w:name="_Toc15377219"/>
      <w:bookmarkStart w:id="62" w:name="_Toc15396611"/>
      <w:r>
        <w:rPr>
          <w:rStyle w:val="18"/>
          <w:rFonts w:hint="eastAsia" w:ascii="黑体" w:hAnsi="黑体" w:eastAsia="黑体"/>
          <w:b w:val="0"/>
        </w:rPr>
        <w:t>国有资本经营预算支出决算情况说明</w:t>
      </w:r>
      <w:bookmarkEnd w:id="60"/>
      <w:bookmarkEnd w:id="61"/>
      <w:bookmarkEnd w:id="62"/>
    </w:p>
    <w:p w14:paraId="421319BA">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6DAFB393">
      <w:pPr>
        <w:spacing w:line="580" w:lineRule="exact"/>
        <w:jc w:val="center"/>
        <w:rPr>
          <w:rFonts w:ascii="方正小标宋简体" w:hAnsi="方正小标宋简体" w:eastAsia="方正小标宋简体" w:cs="方正小标宋简体"/>
          <w:sz w:val="44"/>
          <w:szCs w:val="44"/>
        </w:rPr>
      </w:pPr>
    </w:p>
    <w:p w14:paraId="7B8F2D06">
      <w:pPr>
        <w:numPr>
          <w:ilvl w:val="0"/>
          <w:numId w:val="3"/>
        </w:numPr>
        <w:spacing w:line="600" w:lineRule="exact"/>
        <w:ind w:firstLine="640"/>
        <w:outlineLvl w:val="1"/>
        <w:rPr>
          <w:rStyle w:val="18"/>
          <w:rFonts w:ascii="黑体" w:hAnsi="黑体" w:eastAsia="黑体"/>
          <w:b w:val="0"/>
        </w:rPr>
      </w:pPr>
      <w:bookmarkStart w:id="63" w:name="_Toc11710"/>
      <w:bookmarkStart w:id="64" w:name="_Toc15396612"/>
      <w:bookmarkStart w:id="65" w:name="_Toc15377221"/>
      <w:r>
        <w:rPr>
          <w:rStyle w:val="18"/>
          <w:rFonts w:hint="eastAsia" w:ascii="黑体" w:hAnsi="黑体" w:eastAsia="黑体"/>
          <w:b w:val="0"/>
        </w:rPr>
        <w:t>其他重要事项的情况说明</w:t>
      </w:r>
      <w:bookmarkEnd w:id="63"/>
      <w:bookmarkEnd w:id="64"/>
      <w:bookmarkEnd w:id="65"/>
    </w:p>
    <w:p w14:paraId="6B2B8834">
      <w:pPr>
        <w:spacing w:line="600" w:lineRule="exact"/>
        <w:ind w:firstLine="643" w:firstLineChars="200"/>
        <w:outlineLvl w:val="2"/>
        <w:rPr>
          <w:rFonts w:ascii="仿宋" w:hAnsi="仿宋" w:eastAsia="仿宋"/>
          <w:sz w:val="32"/>
          <w:szCs w:val="32"/>
        </w:rPr>
      </w:pPr>
      <w:bookmarkStart w:id="66" w:name="_Toc15377222"/>
      <w:r>
        <w:rPr>
          <w:rFonts w:hint="eastAsia" w:ascii="仿宋" w:hAnsi="仿宋" w:eastAsia="仿宋"/>
          <w:b/>
          <w:sz w:val="32"/>
          <w:szCs w:val="32"/>
        </w:rPr>
        <w:t>（一）机关运行经费支出情况</w:t>
      </w:r>
      <w:bookmarkEnd w:id="66"/>
    </w:p>
    <w:p w14:paraId="5103C3F5">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2023年度，</w:t>
      </w:r>
      <w:r>
        <w:rPr>
          <w:rFonts w:ascii="仿宋_GB2312" w:eastAsia="仿宋_GB2312"/>
          <w:b/>
          <w:sz w:val="32"/>
          <w:szCs w:val="32"/>
        </w:rPr>
        <w:t>阿坝州松潘县社会救助福利服务中心</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2DA472FD">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3"/>
      <w:r>
        <w:rPr>
          <w:rFonts w:hint="eastAsia" w:ascii="仿宋" w:hAnsi="仿宋" w:eastAsia="仿宋"/>
          <w:b/>
          <w:sz w:val="32"/>
          <w:szCs w:val="32"/>
        </w:rPr>
        <w:t>（二）政府采购支出情况</w:t>
      </w:r>
      <w:bookmarkEnd w:id="67"/>
    </w:p>
    <w:p w14:paraId="5A6CAF33">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阿坝州松潘县社会救助福利服务中心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01574842">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4"/>
      <w:r>
        <w:rPr>
          <w:rFonts w:hint="eastAsia" w:ascii="仿宋" w:hAnsi="仿宋" w:eastAsia="仿宋"/>
          <w:b/>
          <w:sz w:val="32"/>
          <w:szCs w:val="32"/>
        </w:rPr>
        <w:t>（三）国有资产占有使用情况</w:t>
      </w:r>
      <w:bookmarkEnd w:id="68"/>
    </w:p>
    <w:p w14:paraId="76F7C103">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阿坝州松潘县社会救助福利服务中心</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w:t>
      </w:r>
      <w:r>
        <w:rPr>
          <w:rFonts w:hint="eastAsia" w:ascii="仿宋_GB2312" w:eastAsia="仿宋_GB2312"/>
          <w:sz w:val="32"/>
          <w:szCs w:val="32"/>
          <w:lang w:eastAsia="zh-CN"/>
        </w:rPr>
        <w:t>。</w:t>
      </w:r>
    </w:p>
    <w:p w14:paraId="0E5D29D4">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FCB112D">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eastAsia="zh-CN"/>
        </w:rPr>
        <w:t>福利院运行经费</w:t>
      </w:r>
      <w:r>
        <w:rPr>
          <w:rFonts w:hint="eastAsia" w:ascii="仿宋_GB2312" w:eastAsia="仿宋_GB2312"/>
          <w:sz w:val="32"/>
          <w:szCs w:val="32"/>
        </w:rPr>
        <w:t>项目（项目名称）等</w:t>
      </w:r>
      <w:r>
        <w:rPr>
          <w:rFonts w:hint="eastAsia" w:ascii="仿宋_GB2312" w:eastAsia="仿宋_GB2312"/>
          <w:sz w:val="32"/>
          <w:szCs w:val="32"/>
          <w:lang w:val="en-US" w:eastAsia="zh-CN"/>
        </w:rPr>
        <w:t>1</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1</w:t>
      </w:r>
      <w:r>
        <w:rPr>
          <w:rFonts w:hint="eastAsia" w:ascii="仿宋_GB2312" w:eastAsia="仿宋_GB2312"/>
          <w:sz w:val="32"/>
          <w:szCs w:val="32"/>
        </w:rPr>
        <w:t>个项目开展绩效自评，绩效自评表详见第四部分附件。</w:t>
      </w:r>
    </w:p>
    <w:p w14:paraId="03F2140F">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73AF84F5">
      <w:pPr>
        <w:numPr>
          <w:ilvl w:val="0"/>
          <w:numId w:val="4"/>
        </w:numPr>
        <w:spacing w:line="600" w:lineRule="exact"/>
        <w:ind w:firstLine="660" w:firstLineChars="150"/>
        <w:jc w:val="center"/>
        <w:outlineLvl w:val="0"/>
        <w:rPr>
          <w:rStyle w:val="17"/>
          <w:rFonts w:ascii="黑体" w:hAnsi="黑体" w:eastAsia="黑体"/>
          <w:b w:val="0"/>
        </w:rPr>
      </w:pPr>
      <w:bookmarkStart w:id="69" w:name="_Toc15377225"/>
      <w:bookmarkStart w:id="70" w:name="_Toc15396613"/>
      <w:bookmarkStart w:id="71" w:name="_Toc20718"/>
      <w:r>
        <w:rPr>
          <w:rFonts w:hint="eastAsia" w:ascii="黑体" w:hAnsi="黑体" w:eastAsia="黑体"/>
          <w:sz w:val="44"/>
          <w:szCs w:val="44"/>
        </w:rPr>
        <w:t>名</w:t>
      </w:r>
      <w:r>
        <w:rPr>
          <w:rStyle w:val="17"/>
          <w:rFonts w:hint="eastAsia" w:ascii="黑体" w:hAnsi="黑体" w:eastAsia="黑体"/>
          <w:b w:val="0"/>
        </w:rPr>
        <w:t>词解释</w:t>
      </w:r>
      <w:bookmarkEnd w:id="69"/>
      <w:bookmarkEnd w:id="70"/>
      <w:bookmarkEnd w:id="71"/>
    </w:p>
    <w:p w14:paraId="6DB503A3">
      <w:pPr>
        <w:spacing w:line="600" w:lineRule="exact"/>
        <w:jc w:val="left"/>
        <w:rPr>
          <w:rFonts w:ascii="宋体"/>
          <w:b/>
          <w:sz w:val="44"/>
          <w:szCs w:val="44"/>
        </w:rPr>
      </w:pPr>
    </w:p>
    <w:p w14:paraId="39093D61">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7B2D13C">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5FA5828E">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0E28EC50">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14:paraId="1CD0F981">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3013105A">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716D530">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15D1DFB0">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2190D58">
      <w:pPr>
        <w:spacing w:line="576" w:lineRule="atLeast"/>
        <w:ind w:firstLine="640" w:firstLineChars="200"/>
        <w:rPr>
          <w:rStyle w:val="15"/>
          <w:rFonts w:ascii="仿宋_GB2312" w:hAnsi="仿宋_GB2312" w:eastAsia="仿宋_GB2312"/>
          <w:b w:val="0"/>
          <w:color w:val="000000"/>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Style w:val="15"/>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单位实施养老保险制度由单位缴纳的养老保险费的支出</w:t>
      </w:r>
      <w:r>
        <w:rPr>
          <w:rStyle w:val="15"/>
          <w:rFonts w:hint="eastAsia" w:ascii="仿宋_GB2312" w:hAnsi="仿宋_GB2312" w:eastAsia="仿宋_GB2312" w:cs="仿宋_GB2312"/>
          <w:b w:val="0"/>
          <w:color w:val="000000"/>
          <w:sz w:val="32"/>
          <w:szCs w:val="32"/>
        </w:rPr>
        <w:t>。</w:t>
      </w:r>
    </w:p>
    <w:p w14:paraId="138CED35">
      <w:pPr>
        <w:ind w:firstLine="640" w:firstLineChars="200"/>
        <w:rPr>
          <w:rStyle w:val="15"/>
          <w:rFonts w:hint="eastAsia" w:ascii="仿宋_GB2312" w:hAnsi="仿宋_GB2312" w:eastAsia="仿宋_GB2312" w:cs="仿宋_GB2312"/>
          <w:b w:val="0"/>
          <w:color w:val="000000"/>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机关事业单位基本职业年金缴费支出</w:t>
      </w:r>
      <w:r>
        <w:rPr>
          <w:rFonts w:hint="eastAsia" w:ascii="仿宋_GB2312" w:eastAsia="仿宋_GB2312"/>
          <w:sz w:val="32"/>
          <w:szCs w:val="32"/>
        </w:rPr>
        <w:t>（项）：</w:t>
      </w:r>
      <w:r>
        <w:rPr>
          <w:rStyle w:val="15"/>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w:t>
      </w:r>
      <w:r>
        <w:rPr>
          <w:rFonts w:hint="eastAsia" w:ascii="仿宋_GB2312" w:hAnsi="仿宋_GB2312" w:eastAsia="仿宋_GB2312" w:cs="仿宋_GB2312"/>
          <w:color w:val="000000"/>
          <w:kern w:val="0"/>
          <w:sz w:val="32"/>
          <w:szCs w:val="32"/>
          <w:lang w:eastAsia="zh-CN"/>
        </w:rPr>
        <w:t>职业年金</w:t>
      </w:r>
      <w:r>
        <w:rPr>
          <w:rFonts w:hint="eastAsia" w:ascii="仿宋_GB2312" w:hAnsi="仿宋_GB2312" w:eastAsia="仿宋_GB2312" w:cs="仿宋_GB2312"/>
          <w:color w:val="000000"/>
          <w:kern w:val="0"/>
          <w:sz w:val="32"/>
          <w:szCs w:val="32"/>
        </w:rPr>
        <w:t>的支出</w:t>
      </w:r>
      <w:r>
        <w:rPr>
          <w:rStyle w:val="15"/>
          <w:rFonts w:hint="eastAsia" w:ascii="仿宋_GB2312" w:hAnsi="仿宋_GB2312" w:eastAsia="仿宋_GB2312" w:cs="仿宋_GB2312"/>
          <w:b w:val="0"/>
          <w:color w:val="000000"/>
          <w:sz w:val="32"/>
          <w:szCs w:val="32"/>
        </w:rPr>
        <w:t>。</w:t>
      </w:r>
    </w:p>
    <w:p w14:paraId="6BE63A0B">
      <w:pPr>
        <w:pStyle w:val="2"/>
        <w:ind w:left="0" w:leftChars="0" w:firstLine="0" w:firstLineChars="0"/>
        <w:rPr>
          <w:rFonts w:hint="eastAsia" w:eastAsia="仿宋_GB2312"/>
          <w:lang w:val="en-US" w:eastAsia="zh-CN"/>
        </w:rPr>
      </w:pPr>
      <w:r>
        <w:rPr>
          <w:rFonts w:hint="eastAsia"/>
          <w:lang w:val="en-US" w:eastAsia="zh-CN"/>
        </w:rPr>
        <w:t xml:space="preserve">      </w:t>
      </w:r>
      <w:r>
        <w:rPr>
          <w:rFonts w:hint="eastAsia" w:ascii="仿宋_GB2312" w:eastAsia="仿宋_GB2312"/>
          <w:sz w:val="32"/>
          <w:szCs w:val="32"/>
          <w:lang w:val="en-US" w:eastAsia="zh-CN"/>
        </w:rPr>
        <w:t>11.</w:t>
      </w:r>
      <w:r>
        <w:rPr>
          <w:rFonts w:hint="eastAsia" w:ascii="仿宋_GB2312" w:eastAsia="仿宋_GB2312"/>
          <w:sz w:val="32"/>
          <w:szCs w:val="32"/>
        </w:rPr>
        <w:t>社会保障和就业（类）</w:t>
      </w:r>
      <w:r>
        <w:rPr>
          <w:rFonts w:hint="eastAsia" w:ascii="仿宋_GB2312" w:eastAsia="仿宋_GB2312"/>
          <w:sz w:val="32"/>
          <w:szCs w:val="32"/>
          <w:lang w:eastAsia="zh-CN"/>
        </w:rPr>
        <w:t>社会福利</w:t>
      </w:r>
      <w:r>
        <w:rPr>
          <w:rFonts w:hint="eastAsia" w:ascii="仿宋_GB2312" w:eastAsia="仿宋_GB2312"/>
          <w:sz w:val="32"/>
          <w:szCs w:val="32"/>
        </w:rPr>
        <w:t>（款）</w:t>
      </w:r>
      <w:r>
        <w:rPr>
          <w:rFonts w:hint="eastAsia" w:ascii="仿宋_GB2312" w:eastAsia="仿宋_GB2312"/>
          <w:sz w:val="32"/>
          <w:szCs w:val="32"/>
          <w:lang w:eastAsia="zh-CN"/>
        </w:rPr>
        <w:t>社会福利事业单位</w:t>
      </w:r>
      <w:r>
        <w:rPr>
          <w:rFonts w:hint="eastAsia" w:ascii="仿宋_GB2312" w:eastAsia="仿宋_GB2312"/>
          <w:sz w:val="32"/>
          <w:szCs w:val="32"/>
        </w:rPr>
        <w:t>（项）：</w:t>
      </w:r>
      <w:r>
        <w:rPr>
          <w:rStyle w:val="15"/>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w:t>
      </w:r>
      <w:r>
        <w:rPr>
          <w:rFonts w:hint="eastAsia" w:ascii="仿宋_GB2312" w:hAnsi="仿宋_GB2312" w:eastAsia="仿宋_GB2312" w:cs="仿宋_GB2312"/>
          <w:color w:val="000000"/>
          <w:kern w:val="0"/>
          <w:sz w:val="32"/>
          <w:szCs w:val="32"/>
          <w:lang w:eastAsia="zh-CN"/>
        </w:rPr>
        <w:t>发放的工资福利支出。</w:t>
      </w:r>
    </w:p>
    <w:p w14:paraId="7F666E75">
      <w:pPr>
        <w:spacing w:line="576" w:lineRule="atLeast"/>
        <w:ind w:firstLine="640" w:firstLineChars="200"/>
        <w:rPr>
          <w:rStyle w:val="15"/>
          <w:rFonts w:ascii="仿宋_GB2312" w:hAnsi="仿宋_GB2312" w:eastAsia="仿宋_GB2312"/>
          <w:b w:val="0"/>
          <w:color w:val="000000"/>
          <w:sz w:val="32"/>
          <w:szCs w:val="32"/>
        </w:rPr>
      </w:pPr>
      <w:r>
        <w:rPr>
          <w:rFonts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卫生健康（类）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Style w:val="15"/>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单位用于缴纳单位基本医疗保险支出</w:t>
      </w:r>
      <w:r>
        <w:rPr>
          <w:rStyle w:val="15"/>
          <w:rFonts w:hint="eastAsia" w:ascii="仿宋_GB2312" w:hAnsi="仿宋_GB2312" w:eastAsia="仿宋_GB2312" w:cs="仿宋_GB2312"/>
          <w:b w:val="0"/>
          <w:color w:val="000000"/>
          <w:sz w:val="32"/>
          <w:szCs w:val="32"/>
        </w:rPr>
        <w:t>。</w:t>
      </w:r>
    </w:p>
    <w:p w14:paraId="06578257">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卫生健康（类）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其他行政事业单位医疗</w:t>
      </w:r>
      <w:r>
        <w:rPr>
          <w:rFonts w:hint="eastAsia" w:ascii="仿宋_GB2312" w:eastAsia="仿宋_GB2312"/>
          <w:sz w:val="32"/>
          <w:szCs w:val="32"/>
        </w:rPr>
        <w:t>（项）：</w:t>
      </w:r>
      <w:r>
        <w:rPr>
          <w:rStyle w:val="15"/>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单位用于缴纳单位医疗保险</w:t>
      </w:r>
      <w:r>
        <w:rPr>
          <w:rFonts w:hint="eastAsia" w:ascii="仿宋_GB2312" w:hAnsi="仿宋_GB2312" w:eastAsia="仿宋_GB2312" w:cs="仿宋_GB2312"/>
          <w:color w:val="000000"/>
          <w:kern w:val="0"/>
          <w:sz w:val="32"/>
          <w:szCs w:val="32"/>
          <w:lang w:eastAsia="zh-CN"/>
        </w:rPr>
        <w:t>补助</w:t>
      </w:r>
      <w:r>
        <w:rPr>
          <w:rFonts w:hint="eastAsia" w:ascii="仿宋_GB2312" w:hAnsi="仿宋_GB2312" w:eastAsia="仿宋_GB2312" w:cs="仿宋_GB2312"/>
          <w:color w:val="000000"/>
          <w:kern w:val="0"/>
          <w:sz w:val="32"/>
          <w:szCs w:val="32"/>
        </w:rPr>
        <w:t>支出</w:t>
      </w:r>
      <w:r>
        <w:rPr>
          <w:rStyle w:val="15"/>
          <w:rFonts w:hint="eastAsia" w:ascii="仿宋_GB2312" w:hAnsi="仿宋_GB2312" w:eastAsia="仿宋_GB2312" w:cs="仿宋_GB2312"/>
          <w:b w:val="0"/>
          <w:color w:val="000000"/>
          <w:sz w:val="32"/>
          <w:szCs w:val="32"/>
        </w:rPr>
        <w:t>。</w:t>
      </w:r>
    </w:p>
    <w:p w14:paraId="5242CA9B">
      <w:pPr>
        <w:spacing w:line="576" w:lineRule="atLeas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住房保障（类）</w:t>
      </w:r>
      <w:r>
        <w:rPr>
          <w:rFonts w:hint="eastAsia" w:ascii="仿宋_GB2312" w:eastAsia="仿宋_GB2312"/>
          <w:sz w:val="32"/>
          <w:szCs w:val="32"/>
          <w:lang w:eastAsia="zh-CN"/>
        </w:rPr>
        <w:t>住房改革</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Style w:val="15"/>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Fonts w:hint="eastAsia" w:ascii="仿宋_GB2312" w:eastAsia="仿宋_GB2312"/>
          <w:sz w:val="32"/>
          <w:szCs w:val="32"/>
        </w:rPr>
        <w:t>。</w:t>
      </w:r>
    </w:p>
    <w:p w14:paraId="565450C8">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057D7C55">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3739EEAF">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5466F423">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589A4A4">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0E9B0A">
      <w:pPr>
        <w:pStyle w:val="30"/>
        <w:spacing w:line="560" w:lineRule="exact"/>
        <w:ind w:firstLine="640" w:firstLineChars="200"/>
        <w:rPr>
          <w:rFonts w:ascii="仿宋_GB2312" w:eastAsia="仿宋_GB2312" w:cs="黑体"/>
          <w:color w:val="auto"/>
          <w:sz w:val="32"/>
          <w:szCs w:val="32"/>
        </w:rPr>
      </w:pPr>
    </w:p>
    <w:p w14:paraId="5FC43970">
      <w:pPr>
        <w:spacing w:line="600" w:lineRule="exact"/>
        <w:jc w:val="center"/>
        <w:outlineLvl w:val="0"/>
        <w:rPr>
          <w:rStyle w:val="17"/>
          <w:rFonts w:ascii="黑体" w:hAnsi="黑体" w:eastAsia="黑体"/>
          <w:b w:val="0"/>
        </w:rPr>
      </w:pPr>
      <w:bookmarkStart w:id="72" w:name="_Toc15377226"/>
      <w:r>
        <w:rPr>
          <w:rFonts w:ascii="宋体"/>
          <w:b/>
          <w:sz w:val="44"/>
          <w:szCs w:val="44"/>
        </w:rPr>
        <w:br w:type="page"/>
      </w:r>
      <w:bookmarkStart w:id="73" w:name="_Toc15396614"/>
      <w:bookmarkStart w:id="74" w:name="_Toc31739"/>
      <w:r>
        <w:rPr>
          <w:rFonts w:hint="eastAsia" w:ascii="黑体" w:hAnsi="黑体" w:eastAsia="黑体"/>
          <w:sz w:val="44"/>
          <w:szCs w:val="44"/>
        </w:rPr>
        <w:t>第</w:t>
      </w:r>
      <w:r>
        <w:rPr>
          <w:rStyle w:val="17"/>
          <w:rFonts w:hint="eastAsia" w:ascii="黑体" w:hAnsi="黑体" w:eastAsia="黑体"/>
          <w:b w:val="0"/>
        </w:rPr>
        <w:t>四部分 附件</w:t>
      </w:r>
      <w:bookmarkEnd w:id="73"/>
      <w:bookmarkEnd w:id="74"/>
    </w:p>
    <w:p w14:paraId="78AA1395">
      <w:pPr>
        <w:spacing w:line="572" w:lineRule="exact"/>
        <w:jc w:val="left"/>
        <w:outlineLvl w:val="0"/>
        <w:rPr>
          <w:rFonts w:ascii="仿宋_GB2312" w:hAnsi="仿宋_GB2312" w:eastAsia="仿宋_GB2312" w:cs="仿宋_GB2312"/>
          <w:sz w:val="32"/>
          <w:szCs w:val="32"/>
        </w:rPr>
      </w:pPr>
    </w:p>
    <w:p w14:paraId="7150F996">
      <w:pPr>
        <w:spacing w:line="600" w:lineRule="exact"/>
        <w:jc w:val="center"/>
        <w:outlineLvl w:val="0"/>
        <w:rPr>
          <w:rFonts w:ascii="黑体" w:hAnsi="黑体" w:eastAsia="黑体"/>
          <w:color w:val="FF0000"/>
          <w:sz w:val="44"/>
          <w:szCs w:val="44"/>
        </w:rPr>
      </w:pPr>
      <w:bookmarkStart w:id="75" w:name="_Toc28265"/>
      <w:bookmarkStart w:id="76" w:name="_Toc15396618"/>
      <w:r>
        <w:rPr>
          <w:rFonts w:hint="eastAsia"/>
          <w:sz w:val="32"/>
          <w:szCs w:val="32"/>
        </w:rPr>
        <w:t>部门预算项目支出绩效自评表（2023年度）</w:t>
      </w:r>
      <w:bookmarkEnd w:id="75"/>
    </w:p>
    <w:tbl>
      <w:tblPr>
        <w:tblStyle w:val="13"/>
        <w:tblpPr w:leftFromText="180" w:rightFromText="180" w:vertAnchor="text" w:horzAnchor="page" w:tblpX="1058" w:tblpY="571"/>
        <w:tblOverlap w:val="never"/>
        <w:tblW w:w="9282" w:type="dxa"/>
        <w:tblInd w:w="0" w:type="dxa"/>
        <w:tblLayout w:type="autofit"/>
        <w:tblCellMar>
          <w:top w:w="0" w:type="dxa"/>
          <w:left w:w="0" w:type="dxa"/>
          <w:bottom w:w="0" w:type="dxa"/>
          <w:right w:w="0" w:type="dxa"/>
        </w:tblCellMar>
      </w:tblPr>
      <w:tblGrid>
        <w:gridCol w:w="1251"/>
        <w:gridCol w:w="1433"/>
        <w:gridCol w:w="599"/>
        <w:gridCol w:w="845"/>
        <w:gridCol w:w="523"/>
        <w:gridCol w:w="419"/>
        <w:gridCol w:w="523"/>
        <w:gridCol w:w="1144"/>
        <w:gridCol w:w="352"/>
        <w:gridCol w:w="314"/>
        <w:gridCol w:w="1879"/>
      </w:tblGrid>
      <w:tr w14:paraId="5F2EC90C">
        <w:tblPrEx>
          <w:tblCellMar>
            <w:top w:w="0" w:type="dxa"/>
            <w:left w:w="0" w:type="dxa"/>
            <w:bottom w:w="0" w:type="dxa"/>
            <w:right w:w="0" w:type="dxa"/>
          </w:tblCellMar>
        </w:tblPrEx>
        <w:trPr>
          <w:trHeight w:val="904" w:hRule="atLeast"/>
        </w:trPr>
        <w:tc>
          <w:tcPr>
            <w:tcW w:w="928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CC8B5">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B2F639D">
        <w:tblPrEx>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D0D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598"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93D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51322422T000000287013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福利院运行经费</w:t>
            </w:r>
          </w:p>
        </w:tc>
      </w:tr>
      <w:tr w14:paraId="1A14A4A3">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832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DEC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0" w:type="auto"/>
            <w:tcBorders>
              <w:top w:val="nil"/>
              <w:left w:val="nil"/>
              <w:bottom w:val="nil"/>
              <w:right w:val="nil"/>
            </w:tcBorders>
            <w:noWrap w:val="0"/>
            <w:tcMar>
              <w:top w:w="15" w:type="dxa"/>
              <w:left w:w="15" w:type="dxa"/>
              <w:right w:w="15" w:type="dxa"/>
            </w:tcMar>
            <w:vAlign w:val="center"/>
          </w:tcPr>
          <w:p w14:paraId="1192A159">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0AE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松潘县社会救助福利服务中心</w:t>
            </w:r>
          </w:p>
        </w:tc>
      </w:tr>
      <w:tr w14:paraId="69771B5B">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A97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F6A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7DC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6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D7B9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8C12FAB">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9B971">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1A10E">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356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做好社会福利院日常工作。</w:t>
            </w:r>
          </w:p>
        </w:tc>
        <w:tc>
          <w:tcPr>
            <w:tcW w:w="36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4030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2DCACF10">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2B7FA">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0B4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598"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50D2F">
            <w:pPr>
              <w:rPr>
                <w:rFonts w:hint="eastAsia" w:ascii="宋体" w:hAnsi="宋体" w:eastAsia="宋体" w:cs="宋体"/>
                <w:i w:val="0"/>
                <w:color w:val="000000"/>
                <w:sz w:val="18"/>
                <w:szCs w:val="18"/>
                <w:u w:val="none"/>
              </w:rPr>
            </w:pPr>
          </w:p>
        </w:tc>
      </w:tr>
      <w:tr w14:paraId="3734A663">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51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9AD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E80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348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85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0E4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DAE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BCB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14C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950B49A">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959B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C96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D46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AB4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16.95</w:t>
            </w:r>
          </w:p>
        </w:tc>
        <w:tc>
          <w:tcPr>
            <w:tcW w:w="0" w:type="auto"/>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D0D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705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43.40%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726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6584E">
            <w:pPr>
              <w:jc w:val="center"/>
              <w:rPr>
                <w:rFonts w:hint="eastAsia" w:ascii="宋体" w:hAnsi="宋体" w:eastAsia="宋体" w:cs="宋体"/>
                <w:i w:val="0"/>
                <w:color w:val="000000"/>
                <w:sz w:val="18"/>
                <w:szCs w:val="18"/>
                <w:u w:val="none"/>
              </w:rPr>
            </w:pPr>
          </w:p>
        </w:tc>
        <w:tc>
          <w:tcPr>
            <w:tcW w:w="18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C861B">
            <w:pPr>
              <w:rPr>
                <w:rFonts w:hint="eastAsia" w:ascii="黑体" w:hAnsi="黑体" w:eastAsia="黑体" w:cs="黑体"/>
                <w:i/>
                <w:color w:val="000000"/>
                <w:sz w:val="18"/>
                <w:szCs w:val="18"/>
                <w:u w:val="none"/>
              </w:rPr>
            </w:pPr>
          </w:p>
        </w:tc>
      </w:tr>
      <w:tr w14:paraId="1D0DF6F2">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3127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4E1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58F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14E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16.95</w:t>
            </w:r>
          </w:p>
        </w:tc>
        <w:tc>
          <w:tcPr>
            <w:tcW w:w="0" w:type="auto"/>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C2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3B7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43.40%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CC7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531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8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838F9">
            <w:pPr>
              <w:rPr>
                <w:rFonts w:hint="eastAsia" w:ascii="黑体" w:hAnsi="黑体" w:eastAsia="黑体" w:cs="黑体"/>
                <w:i/>
                <w:color w:val="000000"/>
                <w:sz w:val="18"/>
                <w:szCs w:val="18"/>
                <w:u w:val="none"/>
              </w:rPr>
            </w:pPr>
          </w:p>
        </w:tc>
      </w:tr>
      <w:tr w14:paraId="7D43128B">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283B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016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A9E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BC8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276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EDD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F62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7F5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8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0A1DA">
            <w:pPr>
              <w:rPr>
                <w:rFonts w:hint="eastAsia" w:ascii="黑体" w:hAnsi="黑体" w:eastAsia="黑体" w:cs="黑体"/>
                <w:i/>
                <w:color w:val="000000"/>
                <w:sz w:val="18"/>
                <w:szCs w:val="18"/>
                <w:u w:val="none"/>
              </w:rPr>
            </w:pPr>
          </w:p>
        </w:tc>
      </w:tr>
      <w:tr w14:paraId="540ADEE4">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A7DF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76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E69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687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9DA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171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7FB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ABE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8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0DEA6">
            <w:pPr>
              <w:rPr>
                <w:rFonts w:hint="eastAsia" w:ascii="黑体" w:hAnsi="黑体" w:eastAsia="黑体" w:cs="黑体"/>
                <w:i/>
                <w:color w:val="000000"/>
                <w:sz w:val="18"/>
                <w:szCs w:val="18"/>
                <w:u w:val="none"/>
              </w:rPr>
            </w:pPr>
          </w:p>
        </w:tc>
      </w:tr>
      <w:tr w14:paraId="7D5097BC">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365D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435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238C4">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3D4DC">
            <w:pPr>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90BCC">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F96CC">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2A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40D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8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7012F">
            <w:pPr>
              <w:rPr>
                <w:rFonts w:hint="eastAsia" w:ascii="黑体" w:hAnsi="黑体" w:eastAsia="黑体" w:cs="黑体"/>
                <w:i/>
                <w:color w:val="000000"/>
                <w:sz w:val="18"/>
                <w:szCs w:val="18"/>
                <w:u w:val="none"/>
              </w:rPr>
            </w:pPr>
          </w:p>
        </w:tc>
      </w:tr>
      <w:tr w14:paraId="2FF10B90">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860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E6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9D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C5F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70F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8D8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2C5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988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039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8A4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FF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AD78756">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8CB7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9E36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2D9A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D02A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C4C6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BE11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8C44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ED7CF">
            <w:pPr>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A927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76E1B">
            <w:pPr>
              <w:jc w:val="center"/>
              <w:rPr>
                <w:rFonts w:hint="eastAsia" w:ascii="宋体" w:hAnsi="宋体" w:eastAsia="宋体" w:cs="宋体"/>
                <w:i w:val="0"/>
                <w:color w:val="000000"/>
                <w:sz w:val="18"/>
                <w:szCs w:val="18"/>
                <w:u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FB942">
            <w:pPr>
              <w:jc w:val="center"/>
              <w:rPr>
                <w:rFonts w:hint="default" w:ascii="微软雅黑" w:hAnsi="微软雅黑" w:eastAsia="微软雅黑" w:cs="微软雅黑"/>
                <w:i/>
                <w:color w:val="000000"/>
                <w:sz w:val="16"/>
                <w:szCs w:val="16"/>
                <w:u w:val="none"/>
              </w:rPr>
            </w:pPr>
          </w:p>
        </w:tc>
      </w:tr>
      <w:tr w14:paraId="3D53E2A3">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E51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A3E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FFE17">
            <w:pPr>
              <w:rPr>
                <w:rFonts w:hint="eastAsia" w:ascii="宋体" w:hAnsi="宋体" w:eastAsia="宋体" w:cs="宋体"/>
                <w:i w:val="0"/>
                <w:color w:val="000000"/>
                <w:sz w:val="18"/>
                <w:szCs w:val="18"/>
                <w:u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FD521">
            <w:pPr>
              <w:rPr>
                <w:rFonts w:hint="eastAsia" w:ascii="宋体" w:hAnsi="宋体" w:eastAsia="宋体" w:cs="宋体"/>
                <w:i w:val="0"/>
                <w:color w:val="000000"/>
                <w:sz w:val="18"/>
                <w:szCs w:val="18"/>
                <w:u w:val="none"/>
              </w:rPr>
            </w:pPr>
          </w:p>
        </w:tc>
      </w:tr>
      <w:tr w14:paraId="748A9C5B">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439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31"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C99EB">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根据资金绩效自评指标规定的内容，经我单位认真自评，2023年度福利院运行经费项目自评得分96分，提高了工作效率，改善了工作环境。</w:t>
            </w:r>
          </w:p>
        </w:tc>
      </w:tr>
      <w:tr w14:paraId="7C573093">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86C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31"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E2D63">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75E64D7D">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A54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31"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A8D47">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40E80A88">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90E1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项目负责人：马文云</w:t>
            </w:r>
          </w:p>
        </w:tc>
        <w:tc>
          <w:tcPr>
            <w:tcW w:w="4631"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5A85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财务负责人：赵建民</w:t>
            </w:r>
          </w:p>
        </w:tc>
      </w:tr>
    </w:tbl>
    <w:p w14:paraId="5DA91FF5">
      <w:pPr>
        <w:pStyle w:val="6"/>
        <w:spacing w:before="93" w:beforeLines="0"/>
        <w:rPr>
          <w:rFonts w:hAnsi="Calibri" w:cs="仿宋"/>
          <w:sz w:val="32"/>
          <w:szCs w:val="32"/>
        </w:rPr>
      </w:pPr>
    </w:p>
    <w:p w14:paraId="7273A721">
      <w:pPr>
        <w:spacing w:line="600" w:lineRule="exact"/>
        <w:jc w:val="center"/>
        <w:outlineLvl w:val="0"/>
        <w:rPr>
          <w:rFonts w:hint="eastAsia" w:ascii="黑体" w:hAnsi="黑体" w:eastAsia="黑体"/>
          <w:sz w:val="44"/>
          <w:szCs w:val="44"/>
        </w:rPr>
      </w:pPr>
    </w:p>
    <w:p w14:paraId="1288B221">
      <w:pPr>
        <w:spacing w:line="600" w:lineRule="exact"/>
        <w:jc w:val="center"/>
        <w:outlineLvl w:val="0"/>
        <w:rPr>
          <w:rFonts w:ascii="仿宋" w:hAnsi="仿宋" w:eastAsia="仿宋"/>
        </w:rPr>
      </w:pPr>
      <w:bookmarkStart w:id="77" w:name="_Toc26634"/>
      <w:r>
        <w:rPr>
          <w:rFonts w:hint="eastAsia" w:ascii="黑体" w:hAnsi="黑体" w:eastAsia="黑体"/>
          <w:sz w:val="44"/>
          <w:szCs w:val="44"/>
        </w:rPr>
        <w:t>第</w:t>
      </w:r>
      <w:r>
        <w:rPr>
          <w:rStyle w:val="17"/>
          <w:rFonts w:hint="eastAsia" w:ascii="黑体" w:hAnsi="黑体" w:eastAsia="黑体"/>
          <w:b w:val="0"/>
        </w:rPr>
        <w:t>五部分 附表</w:t>
      </w:r>
      <w:bookmarkEnd w:id="72"/>
      <w:bookmarkEnd w:id="76"/>
      <w:bookmarkEnd w:id="77"/>
      <w:bookmarkStart w:id="78" w:name="_Toc15396619"/>
    </w:p>
    <w:p w14:paraId="69770375">
      <w:pPr>
        <w:pStyle w:val="4"/>
        <w:rPr>
          <w:rFonts w:ascii="仿宋" w:hAnsi="仿宋" w:eastAsia="仿宋"/>
        </w:rPr>
      </w:pPr>
      <w:bookmarkStart w:id="79" w:name="_Toc17752"/>
      <w:r>
        <w:rPr>
          <w:rFonts w:hint="eastAsia" w:ascii="仿宋" w:hAnsi="仿宋" w:eastAsia="仿宋"/>
          <w:b w:val="0"/>
        </w:rPr>
        <w:t>一、收</w:t>
      </w:r>
      <w:r>
        <w:rPr>
          <w:rStyle w:val="18"/>
          <w:rFonts w:hint="eastAsia" w:ascii="仿宋" w:hAnsi="仿宋" w:eastAsia="仿宋"/>
          <w:b/>
          <w:bCs/>
        </w:rPr>
        <w:t>入支出决算总表</w:t>
      </w:r>
      <w:bookmarkEnd w:id="78"/>
      <w:bookmarkEnd w:id="79"/>
    </w:p>
    <w:p w14:paraId="22ACDADF">
      <w:pPr>
        <w:pStyle w:val="4"/>
        <w:rPr>
          <w:rFonts w:ascii="仿宋" w:hAnsi="仿宋" w:eastAsia="仿宋"/>
        </w:rPr>
      </w:pPr>
      <w:bookmarkStart w:id="80" w:name="_Toc15396620"/>
      <w:bookmarkStart w:id="81" w:name="_Toc22540"/>
      <w:r>
        <w:rPr>
          <w:rFonts w:hint="eastAsia" w:ascii="仿宋" w:hAnsi="仿宋" w:eastAsia="仿宋"/>
          <w:b w:val="0"/>
        </w:rPr>
        <w:t>二、收</w:t>
      </w:r>
      <w:r>
        <w:rPr>
          <w:rStyle w:val="18"/>
          <w:rFonts w:hint="eastAsia" w:ascii="仿宋" w:hAnsi="仿宋" w:eastAsia="仿宋"/>
          <w:b/>
          <w:bCs/>
        </w:rPr>
        <w:t>入决算表</w:t>
      </w:r>
      <w:bookmarkEnd w:id="80"/>
      <w:bookmarkEnd w:id="81"/>
    </w:p>
    <w:p w14:paraId="5013473E">
      <w:pPr>
        <w:pStyle w:val="4"/>
        <w:rPr>
          <w:rFonts w:ascii="仿宋" w:hAnsi="仿宋" w:eastAsia="仿宋"/>
        </w:rPr>
      </w:pPr>
      <w:bookmarkStart w:id="82" w:name="_Toc15396621"/>
      <w:bookmarkStart w:id="83" w:name="_Toc17540"/>
      <w:r>
        <w:rPr>
          <w:rStyle w:val="18"/>
          <w:rFonts w:hint="eastAsia" w:ascii="仿宋" w:hAnsi="仿宋" w:eastAsia="仿宋"/>
          <w:b/>
          <w:bCs/>
        </w:rPr>
        <w:t>三、</w:t>
      </w:r>
      <w:r>
        <w:rPr>
          <w:rFonts w:hint="eastAsia" w:ascii="仿宋" w:hAnsi="仿宋" w:eastAsia="仿宋"/>
          <w:b w:val="0"/>
        </w:rPr>
        <w:t>支</w:t>
      </w:r>
      <w:r>
        <w:rPr>
          <w:rStyle w:val="18"/>
          <w:rFonts w:hint="eastAsia" w:ascii="仿宋" w:hAnsi="仿宋" w:eastAsia="仿宋"/>
          <w:b/>
          <w:bCs/>
        </w:rPr>
        <w:t>出决算表</w:t>
      </w:r>
      <w:bookmarkEnd w:id="82"/>
      <w:bookmarkEnd w:id="83"/>
    </w:p>
    <w:p w14:paraId="52E9504A">
      <w:pPr>
        <w:pStyle w:val="4"/>
        <w:rPr>
          <w:rFonts w:ascii="仿宋" w:hAnsi="仿宋" w:eastAsia="仿宋"/>
          <w:b w:val="0"/>
        </w:rPr>
      </w:pPr>
      <w:bookmarkStart w:id="84" w:name="_Toc15396622"/>
      <w:bookmarkStart w:id="85" w:name="_Toc25614"/>
      <w:r>
        <w:rPr>
          <w:rStyle w:val="18"/>
          <w:rFonts w:hint="eastAsia" w:ascii="仿宋" w:hAnsi="仿宋" w:eastAsia="仿宋"/>
          <w:b/>
          <w:bCs/>
        </w:rPr>
        <w:t>四、</w:t>
      </w:r>
      <w:r>
        <w:rPr>
          <w:rFonts w:hint="eastAsia" w:ascii="仿宋" w:hAnsi="仿宋" w:eastAsia="仿宋"/>
          <w:b w:val="0"/>
        </w:rPr>
        <w:t>财</w:t>
      </w:r>
      <w:r>
        <w:rPr>
          <w:rStyle w:val="18"/>
          <w:rFonts w:hint="eastAsia" w:ascii="仿宋" w:hAnsi="仿宋" w:eastAsia="仿宋"/>
          <w:b/>
          <w:bCs/>
        </w:rPr>
        <w:t>政拨款收入支出决算总表</w:t>
      </w:r>
      <w:bookmarkEnd w:id="84"/>
      <w:bookmarkEnd w:id="85"/>
    </w:p>
    <w:p w14:paraId="5B425BFD">
      <w:pPr>
        <w:pStyle w:val="4"/>
        <w:rPr>
          <w:rStyle w:val="18"/>
          <w:rFonts w:ascii="仿宋" w:hAnsi="仿宋" w:eastAsia="仿宋"/>
          <w:b/>
          <w:bCs/>
        </w:rPr>
      </w:pPr>
      <w:bookmarkStart w:id="86" w:name="_Toc7820"/>
      <w:bookmarkStart w:id="87" w:name="_Toc15396623"/>
      <w:r>
        <w:rPr>
          <w:rStyle w:val="18"/>
          <w:rFonts w:hint="eastAsia" w:ascii="仿宋" w:hAnsi="仿宋" w:eastAsia="仿宋"/>
          <w:b/>
          <w:bCs/>
        </w:rPr>
        <w:t>五、</w:t>
      </w:r>
      <w:r>
        <w:rPr>
          <w:rFonts w:hint="eastAsia" w:ascii="仿宋" w:hAnsi="仿宋" w:eastAsia="仿宋"/>
          <w:b w:val="0"/>
        </w:rPr>
        <w:t>财</w:t>
      </w:r>
      <w:r>
        <w:rPr>
          <w:rStyle w:val="18"/>
          <w:rFonts w:hint="eastAsia" w:ascii="仿宋" w:hAnsi="仿宋" w:eastAsia="仿宋"/>
          <w:b/>
          <w:bCs/>
        </w:rPr>
        <w:t>政拨款支出决算明细表</w:t>
      </w:r>
      <w:bookmarkEnd w:id="86"/>
      <w:bookmarkEnd w:id="87"/>
      <w:bookmarkStart w:id="88" w:name="_Toc15396624"/>
    </w:p>
    <w:p w14:paraId="0F7B184D">
      <w:pPr>
        <w:pStyle w:val="4"/>
        <w:rPr>
          <w:rFonts w:ascii="仿宋" w:hAnsi="仿宋" w:eastAsia="仿宋"/>
        </w:rPr>
      </w:pPr>
      <w:bookmarkStart w:id="89" w:name="_Toc3054"/>
      <w:r>
        <w:rPr>
          <w:rStyle w:val="18"/>
          <w:rFonts w:hint="eastAsia" w:ascii="仿宋" w:hAnsi="仿宋" w:eastAsia="仿宋"/>
          <w:b/>
          <w:bCs/>
        </w:rPr>
        <w:t>六、</w:t>
      </w:r>
      <w:r>
        <w:rPr>
          <w:rFonts w:hint="eastAsia" w:ascii="仿宋" w:hAnsi="仿宋" w:eastAsia="仿宋"/>
          <w:b w:val="0"/>
        </w:rPr>
        <w:t>一</w:t>
      </w:r>
      <w:r>
        <w:rPr>
          <w:rStyle w:val="18"/>
          <w:rFonts w:hint="eastAsia" w:ascii="仿宋" w:hAnsi="仿宋" w:eastAsia="仿宋"/>
          <w:b/>
          <w:bCs/>
        </w:rPr>
        <w:t>般公共预算财政拨款支出决算表</w:t>
      </w:r>
      <w:bookmarkEnd w:id="88"/>
      <w:bookmarkEnd w:id="89"/>
    </w:p>
    <w:p w14:paraId="1C8E114A">
      <w:pPr>
        <w:pStyle w:val="4"/>
        <w:rPr>
          <w:rFonts w:ascii="仿宋" w:hAnsi="仿宋" w:eastAsia="仿宋"/>
        </w:rPr>
      </w:pPr>
      <w:bookmarkStart w:id="90" w:name="_Toc29864"/>
      <w:bookmarkStart w:id="91" w:name="_Toc15396625"/>
      <w:r>
        <w:rPr>
          <w:rStyle w:val="18"/>
          <w:rFonts w:hint="eastAsia" w:ascii="仿宋" w:hAnsi="仿宋" w:eastAsia="仿宋"/>
          <w:b/>
          <w:bCs/>
        </w:rPr>
        <w:t>七、</w:t>
      </w:r>
      <w:r>
        <w:rPr>
          <w:rFonts w:hint="eastAsia" w:ascii="仿宋" w:hAnsi="仿宋" w:eastAsia="仿宋"/>
          <w:b w:val="0"/>
        </w:rPr>
        <w:t>一</w:t>
      </w:r>
      <w:r>
        <w:rPr>
          <w:rStyle w:val="18"/>
          <w:rFonts w:hint="eastAsia" w:ascii="仿宋" w:hAnsi="仿宋" w:eastAsia="仿宋"/>
          <w:b/>
          <w:bCs/>
        </w:rPr>
        <w:t>般公共预算财政拨款支出决算明细表</w:t>
      </w:r>
      <w:bookmarkEnd w:id="90"/>
      <w:bookmarkEnd w:id="91"/>
    </w:p>
    <w:p w14:paraId="676DD00A">
      <w:pPr>
        <w:pStyle w:val="4"/>
        <w:rPr>
          <w:rFonts w:ascii="仿宋" w:hAnsi="仿宋" w:eastAsia="仿宋"/>
        </w:rPr>
      </w:pPr>
      <w:bookmarkStart w:id="92" w:name="_Toc20877"/>
      <w:bookmarkStart w:id="93" w:name="_Toc15396626"/>
      <w:r>
        <w:rPr>
          <w:rStyle w:val="18"/>
          <w:rFonts w:hint="eastAsia" w:ascii="仿宋" w:hAnsi="仿宋" w:eastAsia="仿宋"/>
          <w:b/>
          <w:bCs/>
        </w:rPr>
        <w:t>八、</w:t>
      </w:r>
      <w:r>
        <w:rPr>
          <w:rFonts w:hint="eastAsia" w:ascii="仿宋" w:hAnsi="仿宋" w:eastAsia="仿宋"/>
          <w:b w:val="0"/>
        </w:rPr>
        <w:t>一</w:t>
      </w:r>
      <w:r>
        <w:rPr>
          <w:rStyle w:val="18"/>
          <w:rFonts w:hint="eastAsia" w:ascii="仿宋" w:hAnsi="仿宋" w:eastAsia="仿宋"/>
          <w:b/>
          <w:bCs/>
        </w:rPr>
        <w:t>般公共预算财政拨款基本支出决算表</w:t>
      </w:r>
      <w:bookmarkEnd w:id="92"/>
      <w:bookmarkEnd w:id="93"/>
    </w:p>
    <w:p w14:paraId="65B92F3C">
      <w:pPr>
        <w:pStyle w:val="4"/>
        <w:rPr>
          <w:rFonts w:ascii="仿宋" w:hAnsi="仿宋" w:eastAsia="仿宋"/>
        </w:rPr>
      </w:pPr>
      <w:bookmarkStart w:id="94" w:name="_Toc15396627"/>
      <w:bookmarkStart w:id="95" w:name="_Toc14482"/>
      <w:r>
        <w:rPr>
          <w:rStyle w:val="18"/>
          <w:rFonts w:hint="eastAsia" w:ascii="仿宋" w:hAnsi="仿宋" w:eastAsia="仿宋"/>
          <w:b/>
          <w:bCs/>
        </w:rPr>
        <w:t>九、</w:t>
      </w:r>
      <w:r>
        <w:rPr>
          <w:rFonts w:hint="eastAsia" w:ascii="仿宋" w:hAnsi="仿宋" w:eastAsia="仿宋"/>
          <w:b w:val="0"/>
        </w:rPr>
        <w:t>一</w:t>
      </w:r>
      <w:r>
        <w:rPr>
          <w:rStyle w:val="18"/>
          <w:rFonts w:hint="eastAsia" w:ascii="仿宋" w:hAnsi="仿宋" w:eastAsia="仿宋"/>
          <w:b/>
          <w:bCs/>
        </w:rPr>
        <w:t>般公共预算财政拨款项目支出决算表</w:t>
      </w:r>
      <w:bookmarkEnd w:id="94"/>
      <w:bookmarkEnd w:id="95"/>
    </w:p>
    <w:p w14:paraId="7644071A">
      <w:pPr>
        <w:pStyle w:val="4"/>
        <w:rPr>
          <w:rFonts w:ascii="仿宋" w:hAnsi="仿宋" w:eastAsia="仿宋"/>
        </w:rPr>
      </w:pPr>
      <w:bookmarkStart w:id="96" w:name="_Toc15396628"/>
      <w:bookmarkStart w:id="97" w:name="_Toc406"/>
      <w:r>
        <w:rPr>
          <w:rStyle w:val="18"/>
          <w:rFonts w:hint="eastAsia" w:ascii="仿宋" w:hAnsi="仿宋" w:eastAsia="仿宋"/>
          <w:b/>
          <w:bCs/>
        </w:rPr>
        <w:t>十、</w:t>
      </w:r>
      <w:bookmarkEnd w:id="96"/>
      <w:r>
        <w:rPr>
          <w:rFonts w:hint="eastAsia" w:ascii="仿宋" w:hAnsi="仿宋" w:eastAsia="仿宋"/>
          <w:b w:val="0"/>
        </w:rPr>
        <w:t>政</w:t>
      </w:r>
      <w:r>
        <w:rPr>
          <w:rStyle w:val="18"/>
          <w:rFonts w:hint="eastAsia" w:ascii="仿宋" w:hAnsi="仿宋" w:eastAsia="仿宋"/>
          <w:b/>
          <w:bCs/>
        </w:rPr>
        <w:t>府性基金预算财政拨款收入支出决算表</w:t>
      </w:r>
      <w:bookmarkEnd w:id="97"/>
    </w:p>
    <w:p w14:paraId="56672F2D">
      <w:pPr>
        <w:pStyle w:val="4"/>
        <w:rPr>
          <w:rFonts w:ascii="仿宋" w:hAnsi="仿宋" w:eastAsia="仿宋"/>
        </w:rPr>
      </w:pPr>
      <w:bookmarkStart w:id="98" w:name="_Toc15396629"/>
      <w:bookmarkStart w:id="99" w:name="_Toc1727"/>
      <w:r>
        <w:rPr>
          <w:rStyle w:val="18"/>
          <w:rFonts w:hint="eastAsia" w:ascii="仿宋" w:hAnsi="仿宋" w:eastAsia="仿宋"/>
          <w:b/>
          <w:bCs/>
        </w:rPr>
        <w:t>十一、</w:t>
      </w:r>
      <w:bookmarkEnd w:id="98"/>
      <w:r>
        <w:rPr>
          <w:rFonts w:hint="eastAsia" w:ascii="仿宋" w:hAnsi="仿宋" w:eastAsia="仿宋"/>
          <w:b w:val="0"/>
        </w:rPr>
        <w:t>国</w:t>
      </w:r>
      <w:r>
        <w:rPr>
          <w:rStyle w:val="18"/>
          <w:rFonts w:hint="eastAsia" w:ascii="仿宋" w:hAnsi="仿宋" w:eastAsia="仿宋"/>
          <w:b/>
          <w:bCs/>
        </w:rPr>
        <w:t>有资本经营预算财政拨款收入支出决算表</w:t>
      </w:r>
      <w:bookmarkEnd w:id="99"/>
    </w:p>
    <w:p w14:paraId="541F86E6">
      <w:pPr>
        <w:pStyle w:val="4"/>
        <w:rPr>
          <w:rFonts w:ascii="仿宋" w:hAnsi="仿宋" w:eastAsia="仿宋"/>
        </w:rPr>
      </w:pPr>
      <w:bookmarkStart w:id="100" w:name="_Toc15396630"/>
      <w:bookmarkStart w:id="101" w:name="_Toc1879"/>
      <w:r>
        <w:rPr>
          <w:rStyle w:val="18"/>
          <w:rFonts w:hint="eastAsia" w:ascii="仿宋" w:hAnsi="仿宋" w:eastAsia="仿宋"/>
          <w:b/>
          <w:bCs/>
        </w:rPr>
        <w:t>十二、</w:t>
      </w:r>
      <w:bookmarkEnd w:id="100"/>
      <w:r>
        <w:rPr>
          <w:rStyle w:val="18"/>
          <w:rFonts w:hint="eastAsia" w:ascii="仿宋" w:hAnsi="仿宋" w:eastAsia="仿宋"/>
          <w:b/>
          <w:bCs/>
        </w:rPr>
        <w:t>国有资本经营预算财政拨款支出决算表</w:t>
      </w:r>
      <w:bookmarkEnd w:id="101"/>
    </w:p>
    <w:p w14:paraId="029E0897">
      <w:pPr>
        <w:pStyle w:val="4"/>
        <w:rPr>
          <w:rFonts w:eastAsia="仿宋"/>
        </w:rPr>
      </w:pPr>
      <w:bookmarkStart w:id="102" w:name="_Toc15396631"/>
      <w:bookmarkStart w:id="103" w:name="_Toc840"/>
      <w:r>
        <w:rPr>
          <w:rStyle w:val="18"/>
          <w:rFonts w:hint="eastAsia" w:ascii="仿宋" w:hAnsi="仿宋" w:eastAsia="仿宋"/>
          <w:b/>
          <w:bCs/>
        </w:rPr>
        <w:t>十三、</w:t>
      </w:r>
      <w:bookmarkEnd w:id="102"/>
      <w:r>
        <w:rPr>
          <w:rStyle w:val="18"/>
          <w:rFonts w:hint="eastAsia" w:ascii="仿宋" w:hAnsi="仿宋" w:eastAsia="仿宋"/>
          <w:b/>
          <w:bCs/>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3C9F">
    <w:pPr>
      <w:pStyle w:val="9"/>
      <w:jc w:val="center"/>
    </w:pPr>
    <w:r>
      <w:fldChar w:fldCharType="begin"/>
    </w:r>
    <w:r>
      <w:instrText xml:space="preserve">PAGE   \* MERGEFORMAT</w:instrText>
    </w:r>
    <w:r>
      <w:fldChar w:fldCharType="separate"/>
    </w:r>
    <w:r>
      <w:rPr>
        <w:lang w:val="zh-CN"/>
      </w:rPr>
      <w:t>15</w:t>
    </w:r>
    <w:r>
      <w:fldChar w:fldCharType="end"/>
    </w:r>
  </w:p>
  <w:p w14:paraId="49E81D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4248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9"/>
      <w:numFmt w:val="chineseCounting"/>
      <w:suff w:val="nothing"/>
      <w:lvlText w:val="%1、"/>
      <w:lvlJc w:val="left"/>
      <w:rPr>
        <w:rFonts w:hint="eastAsia"/>
      </w:rPr>
    </w:lvl>
  </w:abstractNum>
  <w:abstractNum w:abstractNumId="1">
    <w:nsid w:val="0000000A"/>
    <w:multiLevelType w:val="singleLevel"/>
    <w:tmpl w:val="0000000A"/>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000000C"/>
    <w:multiLevelType w:val="multilevel"/>
    <w:tmpl w:val="0000000C"/>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0000000D"/>
    <w:multiLevelType w:val="singleLevel"/>
    <w:tmpl w:val="0000000D"/>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172A27"/>
    <w:rsid w:val="1114386C"/>
    <w:rsid w:val="182C7919"/>
    <w:rsid w:val="24D36A6A"/>
    <w:rsid w:val="25090DB9"/>
    <w:rsid w:val="28385A79"/>
    <w:rsid w:val="39EE4EA8"/>
    <w:rsid w:val="421B5560"/>
    <w:rsid w:val="44D11331"/>
    <w:rsid w:val="6A133737"/>
    <w:rsid w:val="78981F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link w:val="17"/>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4">
    <w:name w:val="heading 2"/>
    <w:basedOn w:val="1"/>
    <w:next w:val="1"/>
    <w:link w:val="18"/>
    <w:uiPriority w:val="0"/>
    <w:pPr>
      <w:keepNext/>
      <w:keepLines/>
      <w:spacing w:before="260" w:beforeLines="0" w:after="260" w:afterLines="0" w:line="416" w:lineRule="auto"/>
      <w:outlineLvl w:val="1"/>
    </w:pPr>
    <w:rPr>
      <w:rFonts w:ascii="Cambria" w:hAnsi="Cambria" w:eastAsia="宋体" w:cs="黑体"/>
      <w:b/>
      <w:bCs/>
      <w:kern w:val="2"/>
      <w:sz w:val="32"/>
      <w:szCs w:val="32"/>
    </w:rPr>
  </w:style>
  <w:style w:type="paragraph" w:styleId="5">
    <w:name w:val="heading 3"/>
    <w:basedOn w:val="1"/>
    <w:next w:val="1"/>
    <w:link w:val="19"/>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14">
    <w:name w:val="Default Paragraph Font"/>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2">
    <w:name w:val="table of figures"/>
    <w:basedOn w:val="1"/>
    <w:next w:val="1"/>
    <w:qFormat/>
    <w:uiPriority w:val="0"/>
    <w:pPr>
      <w:keepNext w:val="0"/>
      <w:keepLines w:val="0"/>
      <w:widowControl w:val="0"/>
      <w:suppressLineNumbers w:val="0"/>
      <w:suppressAutoHyphens/>
      <w:ind w:left="400" w:leftChars="200" w:hanging="200" w:hangingChars="200"/>
      <w:jc w:val="both"/>
    </w:pPr>
    <w:rPr>
      <w:rFonts w:hint="default" w:ascii="Calibri" w:hAnsi="Calibri" w:eastAsia="宋体" w:cs="Arial"/>
      <w:kern w:val="2"/>
      <w:sz w:val="21"/>
      <w:szCs w:val="21"/>
      <w:lang w:val="en-US" w:eastAsia="zh-CN" w:bidi="ar"/>
    </w:rPr>
  </w:style>
  <w:style w:type="paragraph" w:styleId="6">
    <w:name w:val="Body Text"/>
    <w:basedOn w:val="1"/>
    <w:link w:val="20"/>
    <w:uiPriority w:val="0"/>
    <w:pPr>
      <w:spacing w:before="93" w:beforeLines="30"/>
    </w:pPr>
    <w:rPr>
      <w:rFonts w:ascii="仿宋_GB2312" w:hAnsi="Times New Roman" w:eastAsia="仿宋_GB2312"/>
      <w:sz w:val="24"/>
    </w:rPr>
  </w:style>
  <w:style w:type="paragraph" w:styleId="7">
    <w:name w:val="toc 3"/>
    <w:basedOn w:val="1"/>
    <w:next w:val="1"/>
    <w:uiPriority w:val="0"/>
    <w:pPr>
      <w:tabs>
        <w:tab w:val="right" w:leader="dot" w:pos="8296"/>
      </w:tabs>
      <w:ind w:left="840" w:leftChars="400"/>
    </w:pPr>
  </w:style>
  <w:style w:type="paragraph" w:styleId="8">
    <w:name w:val="Balloon Text"/>
    <w:basedOn w:val="1"/>
    <w:link w:val="21"/>
    <w:uiPriority w:val="0"/>
    <w:rPr>
      <w:rFonts w:ascii="Times New Roman" w:hAnsi="Times New Roman"/>
      <w:kern w:val="2"/>
      <w:sz w:val="18"/>
      <w:szCs w:val="18"/>
    </w:rPr>
  </w:style>
  <w:style w:type="paragraph" w:styleId="9">
    <w:name w:val="footer"/>
    <w:basedOn w:val="1"/>
    <w:link w:val="22"/>
    <w:uiPriority w:val="0"/>
    <w:pPr>
      <w:tabs>
        <w:tab w:val="center" w:pos="4153"/>
        <w:tab w:val="right" w:pos="8306"/>
      </w:tabs>
      <w:snapToGrid w:val="0"/>
      <w:jc w:val="left"/>
    </w:pPr>
    <w:rPr>
      <w:sz w:val="18"/>
    </w:rPr>
  </w:style>
  <w:style w:type="paragraph" w:styleId="10">
    <w:name w:val="header"/>
    <w:basedOn w:val="1"/>
    <w:link w:val="23"/>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uiPriority w:val="0"/>
    <w:pPr>
      <w:tabs>
        <w:tab w:val="right" w:leader="dot" w:pos="8296"/>
      </w:tabs>
      <w:spacing w:before="93" w:beforeLines="0"/>
      <w:jc w:val="center"/>
    </w:pPr>
    <w:rPr>
      <w:rFonts w:ascii="仿宋" w:hAnsi="仿宋" w:eastAsia="仿宋"/>
      <w:sz w:val="28"/>
      <w:szCs w:val="28"/>
    </w:rPr>
  </w:style>
  <w:style w:type="paragraph" w:styleId="12">
    <w:name w:val="toc 2"/>
    <w:basedOn w:val="1"/>
    <w:next w:val="1"/>
    <w:uiPriority w:val="0"/>
    <w:pPr>
      <w:tabs>
        <w:tab w:val="right" w:leader="dot" w:pos="8296"/>
      </w:tabs>
      <w:ind w:left="420" w:leftChars="200"/>
    </w:pPr>
  </w:style>
  <w:style w:type="character" w:styleId="15">
    <w:name w:val="Strong"/>
    <w:basedOn w:val="14"/>
    <w:uiPriority w:val="0"/>
    <w:rPr>
      <w:b/>
    </w:rPr>
  </w:style>
  <w:style w:type="character" w:styleId="16">
    <w:name w:val="Hyperlink"/>
    <w:basedOn w:val="14"/>
    <w:uiPriority w:val="0"/>
    <w:rPr>
      <w:color w:val="0000FF"/>
      <w:u w:val="single"/>
    </w:rPr>
  </w:style>
  <w:style w:type="character" w:customStyle="1" w:styleId="17">
    <w:name w:val="标题 1 字符"/>
    <w:basedOn w:val="14"/>
    <w:link w:val="3"/>
    <w:uiPriority w:val="0"/>
    <w:rPr>
      <w:rFonts w:ascii="Times New Roman" w:hAnsi="Times New Roman"/>
      <w:b/>
      <w:bCs/>
      <w:kern w:val="44"/>
      <w:sz w:val="44"/>
      <w:szCs w:val="44"/>
    </w:rPr>
  </w:style>
  <w:style w:type="character" w:customStyle="1" w:styleId="18">
    <w:name w:val="标题 2 字符"/>
    <w:basedOn w:val="14"/>
    <w:link w:val="4"/>
    <w:uiPriority w:val="0"/>
    <w:rPr>
      <w:rFonts w:ascii="Cambria" w:hAnsi="Cambria" w:eastAsia="宋体" w:cs="黑体"/>
      <w:b/>
      <w:bCs/>
      <w:kern w:val="2"/>
      <w:sz w:val="32"/>
      <w:szCs w:val="32"/>
    </w:rPr>
  </w:style>
  <w:style w:type="character" w:customStyle="1" w:styleId="19">
    <w:name w:val="标题 3 字符"/>
    <w:basedOn w:val="14"/>
    <w:link w:val="5"/>
    <w:uiPriority w:val="0"/>
    <w:rPr>
      <w:rFonts w:ascii="Times New Roman" w:hAnsi="Times New Roman"/>
      <w:b/>
      <w:bCs/>
      <w:kern w:val="2"/>
      <w:sz w:val="32"/>
      <w:szCs w:val="32"/>
    </w:rPr>
  </w:style>
  <w:style w:type="character" w:customStyle="1" w:styleId="20">
    <w:name w:val="正文文本 字符"/>
    <w:link w:val="6"/>
    <w:uiPriority w:val="0"/>
    <w:rPr>
      <w:rFonts w:ascii="仿宋_GB2312" w:hAnsi="Times New Roman" w:eastAsia="仿宋_GB2312"/>
      <w:sz w:val="24"/>
    </w:rPr>
  </w:style>
  <w:style w:type="character" w:customStyle="1" w:styleId="21">
    <w:name w:val="批注框文本 字符"/>
    <w:basedOn w:val="14"/>
    <w:link w:val="8"/>
    <w:uiPriority w:val="0"/>
    <w:rPr>
      <w:rFonts w:ascii="Times New Roman" w:hAnsi="Times New Roman"/>
      <w:kern w:val="2"/>
      <w:sz w:val="18"/>
      <w:szCs w:val="18"/>
    </w:rPr>
  </w:style>
  <w:style w:type="character" w:customStyle="1" w:styleId="22">
    <w:name w:val="页脚 字符"/>
    <w:link w:val="9"/>
    <w:uiPriority w:val="0"/>
    <w:rPr>
      <w:sz w:val="18"/>
    </w:rPr>
  </w:style>
  <w:style w:type="character" w:customStyle="1" w:styleId="23">
    <w:name w:val="页眉 字符"/>
    <w:link w:val="10"/>
    <w:uiPriority w:val="0"/>
    <w:rPr>
      <w:sz w:val="18"/>
    </w:rPr>
  </w:style>
  <w:style w:type="character" w:customStyle="1" w:styleId="24">
    <w:name w:val="Footer Char"/>
    <w:basedOn w:val="14"/>
    <w:uiPriority w:val="0"/>
    <w:rPr>
      <w:rFonts w:ascii="Times New Roman" w:hAnsi="Times New Roman"/>
      <w:sz w:val="18"/>
      <w:szCs w:val="18"/>
    </w:rPr>
  </w:style>
  <w:style w:type="character" w:customStyle="1" w:styleId="25">
    <w:name w:val="Body Text Char"/>
    <w:basedOn w:val="14"/>
    <w:uiPriority w:val="0"/>
    <w:rPr>
      <w:rFonts w:ascii="Times New Roman" w:hAnsi="Times New Roman"/>
      <w:szCs w:val="24"/>
    </w:rPr>
  </w:style>
  <w:style w:type="character" w:customStyle="1" w:styleId="26">
    <w:name w:val="Header Char"/>
    <w:basedOn w:val="14"/>
    <w:uiPriority w:val="0"/>
    <w:rPr>
      <w:rFonts w:ascii="Times New Roman" w:hAnsi="Times New Roman"/>
      <w:sz w:val="18"/>
      <w:szCs w:val="18"/>
    </w:rPr>
  </w:style>
  <w:style w:type="paragraph" w:customStyle="1" w:styleId="27">
    <w:name w:val="Body Text Indent"/>
    <w:basedOn w:val="1"/>
    <w:uiPriority w:val="0"/>
    <w:pPr>
      <w:spacing w:after="120" w:afterLines="0"/>
      <w:ind w:left="200" w:leftChars="200"/>
    </w:pPr>
    <w:rPr>
      <w:rFonts w:ascii="仿宋_GB2312"/>
      <w:szCs w:val="32"/>
    </w:rPr>
  </w:style>
  <w:style w:type="paragraph" w:customStyle="1" w:styleId="28">
    <w:name w:val="Body Text First Indent 2"/>
    <w:basedOn w:val="27"/>
    <w:uiPriority w:val="0"/>
    <w:pPr>
      <w:ind w:firstLine="420" w:firstLineChars="200"/>
    </w:pPr>
  </w:style>
  <w:style w:type="paragraph" w:customStyle="1" w:styleId="29">
    <w:name w:val="List Paragraph"/>
    <w:basedOn w:val="1"/>
    <w:uiPriority w:val="0"/>
    <w:pPr>
      <w:ind w:firstLine="420" w:firstLineChars="200"/>
    </w:pPr>
  </w:style>
  <w:style w:type="paragraph" w:customStyle="1" w:styleId="30">
    <w:name w:val="Default"/>
    <w:uiPriority w:val="0"/>
    <w:pPr>
      <w:widowControl w:val="0"/>
      <w:autoSpaceDE w:val="0"/>
      <w:autoSpaceDN w:val="0"/>
      <w:adjustRightInd w:val="0"/>
    </w:pPr>
    <w:rPr>
      <w:rFonts w:ascii="仿宋" w:hAnsi="Calibri" w:eastAsia="仿宋" w:cs="仿宋"/>
      <w:color w:val="000000"/>
      <w:sz w:val="24"/>
      <w:szCs w:val="24"/>
    </w:rPr>
  </w:style>
  <w:style w:type="paragraph" w:customStyle="1" w:styleId="31">
    <w:name w:val="标题 5（有编号）（绿盟科技）"/>
    <w:next w:val="1"/>
    <w:uiPriority w:val="0"/>
    <w:pPr>
      <w:keepNext/>
      <w:keepLines/>
      <w:widowControl w:val="0"/>
      <w:spacing w:before="280" w:beforeLines="0" w:after="156" w:afterLines="0" w:line="377" w:lineRule="auto"/>
      <w:outlineLvl w:val="4"/>
    </w:pPr>
    <w:rPr>
      <w:rFonts w:ascii="Arial" w:hAnsi="Arial" w:eastAsia="黑体" w:cs="Times New Roman"/>
      <w:b/>
      <w:kern w:val="2"/>
      <w:sz w:val="24"/>
      <w:szCs w:val="28"/>
    </w:rPr>
  </w:style>
  <w:style w:type="paragraph" w:customStyle="1" w:styleId="32">
    <w:name w:val="TOC 标题1"/>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3">
    <w:name w:val="TOC 标题2"/>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843888888888889"/>
          <c:y val="0.169444444444444"/>
          <c:w val="0.885055555555555"/>
          <c:h val="0.607268518518518"/>
        </c:manualLayout>
      </c:layout>
      <c:barChart>
        <c:barDir val="col"/>
        <c:grouping val="clustered"/>
        <c:varyColors val="0"/>
        <c:ser>
          <c:idx val="0"/>
          <c:order val="0"/>
          <c:tx>
            <c:strRef>
              <c:f>[工作簿1]Sheet1!$A$3</c:f>
              <c:strCache>
                <c:ptCount val="1"/>
                <c:pt idx="0">
                  <c:v>2023年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[工作簿1]Sheet1!$B$2:$C$2</c:f>
              <c:strCache>
                <c:ptCount val="2"/>
                <c:pt idx="0">
                  <c:v>收（万元）</c:v>
                </c:pt>
                <c:pt idx="1">
                  <c:v>支（万元）</c:v>
                </c:pt>
              </c:strCache>
            </c:strRef>
          </c:cat>
          <c:val>
            <c:numRef>
              <c:f>[工作簿1]Sheet1!$B$3:$C$3</c:f>
              <c:numCache>
                <c:formatCode>General</c:formatCode>
                <c:ptCount val="2"/>
                <c:pt idx="0">
                  <c:v>612.41</c:v>
                </c:pt>
                <c:pt idx="1">
                  <c:v>612.41</c:v>
                </c:pt>
              </c:numCache>
            </c:numRef>
          </c:val>
        </c:ser>
        <c:ser>
          <c:idx val="1"/>
          <c:order val="1"/>
          <c:tx>
            <c:strRef>
              <c:f>[工作簿1]Sheet1!$A$4</c:f>
              <c:strCache>
                <c:ptCount val="1"/>
                <c:pt idx="0">
                  <c:v>2022年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[工作簿1]Sheet1!$B$2:$C$2</c:f>
              <c:strCache>
                <c:ptCount val="2"/>
                <c:pt idx="0">
                  <c:v>收（万元）</c:v>
                </c:pt>
                <c:pt idx="1">
                  <c:v>支（万元）</c:v>
                </c:pt>
              </c:strCache>
            </c:strRef>
          </c:cat>
          <c:val>
            <c:numRef>
              <c:f>[工作簿1]Sheet1!$B$4:$C$4</c:f>
              <c:numCache>
                <c:formatCode>General</c:formatCode>
                <c:ptCount val="2"/>
                <c:pt idx="0">
                  <c:v>252.02</c:v>
                </c:pt>
                <c:pt idx="1">
                  <c:v>252.02</c:v>
                </c:pt>
              </c:numCache>
            </c:numRef>
          </c:val>
        </c:ser>
        <c:dLbls>
          <c:showLegendKey val="0"/>
          <c:showVal val="1"/>
          <c:showCatName val="0"/>
          <c:showSerName val="0"/>
          <c:showPercent val="0"/>
          <c:showBubbleSize val="0"/>
        </c:dLbls>
        <c:gapWidth val="219"/>
        <c:overlap val="-27"/>
        <c:axId val="905347222"/>
        <c:axId val="390547560"/>
      </c:barChart>
      <c:catAx>
        <c:axId val="905347222"/>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0547560"/>
        <c:crosses val="autoZero"/>
        <c:auto val="1"/>
        <c:lblAlgn val="ctr"/>
        <c:lblOffset val="100"/>
        <c:noMultiLvlLbl val="0"/>
      </c:catAx>
      <c:valAx>
        <c:axId val="390547560"/>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0534722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Pt>
            <c:idx val="7"/>
            <c:bubble3D val="0"/>
            <c:spPr>
              <a:solidFill>
                <a:srgbClr val="772C2A">
                  <a:lumMod val="60000"/>
                </a:srgbClr>
              </a:solidFill>
              <a:ln w="19050">
                <a:solidFill>
                  <a:srgbClr val="FFFFFF"/>
                </a:solidFill>
              </a:ln>
              <a:effectLst/>
            </c:spPr>
          </c:dPt>
          <c:dPt>
            <c:idx val="8"/>
            <c:bubble3D val="0"/>
            <c:spPr>
              <a:solidFill>
                <a:srgbClr val="5F7530">
                  <a:lumMod val="60000"/>
                </a:srgbClr>
              </a:solidFill>
              <a:ln w="19050">
                <a:solidFill>
                  <a:srgbClr val="FFFFFF"/>
                </a:solidFill>
              </a:ln>
              <a:effectLst/>
            </c:spPr>
          </c:dPt>
          <c:dLbls>
            <c:delete val="1"/>
          </c:dLbls>
          <c:cat>
            <c:strRef>
              <c:f>[工作簿1]Sheet1!$A$37:$I$37</c:f>
              <c:strCache>
                <c:ptCount val="9"/>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附属单位上缴收入</c:v>
                </c:pt>
                <c:pt idx="8">
                  <c:v>其他收入</c:v>
                </c:pt>
              </c:strCache>
            </c:strRef>
          </c:cat>
          <c:val>
            <c:numRef>
              <c:f>[工作簿1]Sheet1!$A$38:$I$38</c:f>
              <c:numCache>
                <c:formatCode>General</c:formatCode>
                <c:ptCount val="9"/>
                <c:pt idx="0">
                  <c:v>595.46</c:v>
                </c:pt>
                <c:pt idx="1">
                  <c:v>0</c:v>
                </c:pt>
                <c:pt idx="2">
                  <c:v>0</c:v>
                </c:pt>
                <c:pt idx="3">
                  <c:v>0</c:v>
                </c:pt>
                <c:pt idx="4">
                  <c:v>0</c:v>
                </c:pt>
                <c:pt idx="5">
                  <c:v>0</c:v>
                </c:pt>
                <c:pt idx="6">
                  <c:v>0</c:v>
                </c:pt>
                <c:pt idx="7">
                  <c:v>0</c:v>
                </c:pt>
                <c:pt idx="8">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[工作簿1]Sheet1!$A$44:$E$44</c:f>
              <c:strCache>
                <c:ptCount val="5"/>
                <c:pt idx="0">
                  <c:v>基本支出</c:v>
                </c:pt>
                <c:pt idx="1">
                  <c:v>项目支出</c:v>
                </c:pt>
                <c:pt idx="2">
                  <c:v>上缴上级支出</c:v>
                </c:pt>
                <c:pt idx="3">
                  <c:v>经营支出</c:v>
                </c:pt>
                <c:pt idx="4">
                  <c:v>对附属单位补助支出</c:v>
                </c:pt>
              </c:strCache>
            </c:strRef>
          </c:cat>
          <c:val>
            <c:numRef>
              <c:f>[工作簿1]Sheet1!$A$45:$E$45</c:f>
              <c:numCache>
                <c:formatCode>General</c:formatCode>
                <c:ptCount val="5"/>
                <c:pt idx="0">
                  <c:v>595.46</c:v>
                </c:pt>
                <c:pt idx="1">
                  <c:v>16.95</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财政拨款收、支决算总计变动情况图</a:t>
            </a:r>
          </a:p>
        </c:rich>
      </c:tx>
      <c:layout>
        <c:manualLayout>
          <c:xMode val="edge"/>
          <c:yMode val="edge"/>
          <c:x val="0.162361111111111"/>
          <c:y val="0.771043771043771"/>
        </c:manualLayout>
      </c:layout>
      <c:overlay val="0"/>
      <c:spPr>
        <a:noFill/>
        <a:ln>
          <a:noFill/>
        </a:ln>
        <a:effectLst/>
      </c:spPr>
    </c:title>
    <c:autoTitleDeleted val="0"/>
    <c:plotArea>
      <c:layout>
        <c:manualLayout>
          <c:layoutTarget val="inner"/>
          <c:xMode val="edge"/>
          <c:yMode val="edge"/>
          <c:x val="0.0746666666666667"/>
          <c:y val="0.0319444444444444"/>
          <c:w val="0.885055555555555"/>
          <c:h val="0.607268518518518"/>
        </c:manualLayout>
      </c:layout>
      <c:barChart>
        <c:barDir val="col"/>
        <c:grouping val="clustered"/>
        <c:varyColors val="0"/>
        <c:ser>
          <c:idx val="0"/>
          <c:order val="0"/>
          <c:tx>
            <c:strRef>
              <c:f>[工作簿1]Sheet1!$A$3</c:f>
              <c:strCache>
                <c:ptCount val="1"/>
                <c:pt idx="0">
                  <c:v>2023年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[工作簿1]Sheet1!$B$2:$C$2</c:f>
              <c:strCache>
                <c:ptCount val="2"/>
                <c:pt idx="0">
                  <c:v>收（万元）</c:v>
                </c:pt>
                <c:pt idx="1">
                  <c:v>支（万元）</c:v>
                </c:pt>
              </c:strCache>
            </c:strRef>
          </c:cat>
          <c:val>
            <c:numRef>
              <c:f>[工作簿1]Sheet1!$B$3:$C$3</c:f>
              <c:numCache>
                <c:formatCode>General</c:formatCode>
                <c:ptCount val="2"/>
                <c:pt idx="0">
                  <c:v>612.41</c:v>
                </c:pt>
                <c:pt idx="1">
                  <c:v>612.41</c:v>
                </c:pt>
              </c:numCache>
            </c:numRef>
          </c:val>
        </c:ser>
        <c:ser>
          <c:idx val="1"/>
          <c:order val="1"/>
          <c:tx>
            <c:strRef>
              <c:f>[工作簿1]Sheet1!$A$4</c:f>
              <c:strCache>
                <c:ptCount val="1"/>
                <c:pt idx="0">
                  <c:v>2022年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[工作簿1]Sheet1!$B$2:$C$2</c:f>
              <c:strCache>
                <c:ptCount val="2"/>
                <c:pt idx="0">
                  <c:v>收（万元）</c:v>
                </c:pt>
                <c:pt idx="1">
                  <c:v>支（万元）</c:v>
                </c:pt>
              </c:strCache>
            </c:strRef>
          </c:cat>
          <c:val>
            <c:numRef>
              <c:f>[工作簿1]Sheet1!$B$4:$C$4</c:f>
              <c:numCache>
                <c:formatCode>General</c:formatCode>
                <c:ptCount val="2"/>
                <c:pt idx="0">
                  <c:v>252.02</c:v>
                </c:pt>
                <c:pt idx="1">
                  <c:v>252.02</c:v>
                </c:pt>
              </c:numCache>
            </c:numRef>
          </c:val>
        </c:ser>
        <c:dLbls>
          <c:showLegendKey val="0"/>
          <c:showVal val="1"/>
          <c:showCatName val="0"/>
          <c:showSerName val="0"/>
          <c:showPercent val="0"/>
          <c:showBubbleSize val="0"/>
        </c:dLbls>
        <c:gapWidth val="219"/>
        <c:overlap val="-27"/>
        <c:axId val="905347222"/>
        <c:axId val="390547560"/>
      </c:barChart>
      <c:catAx>
        <c:axId val="905347222"/>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0547560"/>
        <c:crosses val="autoZero"/>
        <c:auto val="1"/>
        <c:lblAlgn val="ctr"/>
        <c:lblOffset val="100"/>
        <c:noMultiLvlLbl val="0"/>
      </c:catAx>
      <c:valAx>
        <c:axId val="390547560"/>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0534722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一般公共预算财政拨款支出决算变动情况（单位：万元）</a:t>
            </a:r>
          </a:p>
        </c:rich>
      </c:tx>
      <c:layout/>
      <c:overlay val="0"/>
      <c:spPr>
        <a:noFill/>
        <a:ln>
          <a:noFill/>
        </a:ln>
        <a:effectLst/>
      </c:spPr>
    </c:title>
    <c:autoTitleDeleted val="0"/>
    <c:plotArea>
      <c:layout>
        <c:manualLayout>
          <c:layoutTarget val="inner"/>
          <c:xMode val="edge"/>
          <c:yMode val="edge"/>
          <c:x val="0.0746666666666667"/>
          <c:y val="0.152083333333333"/>
          <c:w val="0.845472222222222"/>
          <c:h val="0.674398148148148"/>
        </c:manualLayout>
      </c:layout>
      <c:barChart>
        <c:barDir val="col"/>
        <c:grouping val="clustered"/>
        <c:varyColors val="0"/>
        <c:ser>
          <c:idx val="0"/>
          <c:order val="0"/>
          <c:tx>
            <c:strRef>
              <c:f>[工作簿1]Sheet1!$B$6</c:f>
              <c:strCache>
                <c:ptCount val="1"/>
                <c:pt idx="0">
                  <c:v>支（万元）</c:v>
                </c:pt>
              </c:strCache>
            </c:strRef>
          </c:tx>
          <c:spPr>
            <a:solidFill>
              <a:srgbClr val="4F81BD"/>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[工作簿1]Sheet1!$A$7:$A$8</c:f>
              <c:strCache>
                <c:ptCount val="2"/>
                <c:pt idx="0">
                  <c:v>2023年</c:v>
                </c:pt>
                <c:pt idx="1">
                  <c:v>2022年</c:v>
                </c:pt>
              </c:strCache>
            </c:strRef>
          </c:cat>
          <c:val>
            <c:numRef>
              <c:f>[工作簿1]Sheet1!$B$7:$B$8</c:f>
              <c:numCache>
                <c:formatCode>General</c:formatCode>
                <c:ptCount val="2"/>
                <c:pt idx="0">
                  <c:v>612.41</c:v>
                </c:pt>
                <c:pt idx="1">
                  <c:v>252.02</c:v>
                </c:pt>
              </c:numCache>
            </c:numRef>
          </c:val>
        </c:ser>
        <c:dLbls>
          <c:showLegendKey val="0"/>
          <c:showVal val="0"/>
          <c:showCatName val="0"/>
          <c:showSerName val="0"/>
          <c:showPercent val="0"/>
          <c:showBubbleSize val="0"/>
        </c:dLbls>
        <c:gapWidth val="219"/>
        <c:overlap val="-27"/>
        <c:axId val="334665736"/>
        <c:axId val="985158662"/>
      </c:barChart>
      <c:catAx>
        <c:axId val="33466573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85158662"/>
        <c:crosses val="autoZero"/>
        <c:auto val="1"/>
        <c:lblAlgn val="ctr"/>
        <c:lblOffset val="100"/>
        <c:noMultiLvlLbl val="0"/>
      </c:catAx>
      <c:valAx>
        <c:axId val="985158662"/>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34665736"/>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一般公共预算财政拨款支出决算结构</a:t>
            </a:r>
          </a:p>
        </c:rich>
      </c:tx>
      <c:layout>
        <c:manualLayout>
          <c:xMode val="edge"/>
          <c:yMode val="edge"/>
          <c:x val="0.174861111111111"/>
          <c:y val="0.03125"/>
        </c:manualLayout>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[工作簿1]Sheet1!$A$62:$G$62</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[工作簿1]Sheet1!$A$63:$G$63</c:f>
              <c:numCache>
                <c:formatCode>General</c:formatCode>
                <c:ptCount val="7"/>
                <c:pt idx="0">
                  <c:v>0</c:v>
                </c:pt>
                <c:pt idx="1">
                  <c:v>0</c:v>
                </c:pt>
                <c:pt idx="2">
                  <c:v>0</c:v>
                </c:pt>
                <c:pt idx="3">
                  <c:v>0</c:v>
                </c:pt>
                <c:pt idx="4">
                  <c:v>536.99</c:v>
                </c:pt>
                <c:pt idx="5">
                  <c:v>30.97</c:v>
                </c:pt>
                <c:pt idx="6">
                  <c:v>44.45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9BBB59"/>
              </a:solidFill>
              <a:ln w="19050">
                <a:solidFill>
                  <a:srgbClr val="FFFFFF"/>
                </a:solidFill>
              </a:ln>
              <a:effectLst/>
            </c:spPr>
          </c:dPt>
          <c:dPt>
            <c:idx val="2"/>
            <c:bubble3D val="0"/>
            <c:spPr>
              <a:solidFill>
                <a:srgbClr val="4BACC6"/>
              </a:solidFill>
              <a:ln w="19050">
                <a:solidFill>
                  <a:srgbClr val="FFFFFF"/>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[工作簿1]Sheet1!$A$83:$C$83</c:f>
              <c:strCache>
                <c:ptCount val="3"/>
                <c:pt idx="0">
                  <c:v>因公出国（境）费支出（万元）</c:v>
                </c:pt>
                <c:pt idx="1">
                  <c:v>公务用车购置及运行维护费支出（万元）</c:v>
                </c:pt>
                <c:pt idx="2">
                  <c:v>公务接待费支出（万元）</c:v>
                </c:pt>
              </c:strCache>
            </c:strRef>
          </c:cat>
          <c:val>
            <c:numRef>
              <c:f>[工作簿1]Sheet1!$A$84:$C$84</c:f>
              <c:numCache>
                <c:formatCode>General</c:formatCode>
                <c:ptCount val="3"/>
                <c:pt idx="0">
                  <c:v>0</c:v>
                </c:pt>
                <c:pt idx="1">
                  <c:v>0</c:v>
                </c:pt>
                <c:pt idx="2">
                  <c:v>0.12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rgbClr val="4F81BD"/>
  <a:srgbClr val="9BBB59"/>
  <a:srgbClr val="4BACC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5384</Words>
  <Characters>5866</Characters>
  <Lines>54</Lines>
  <Paragraphs>15</Paragraphs>
  <TotalTime>65</TotalTime>
  <ScaleCrop>false</ScaleCrop>
  <LinksUpToDate>false</LinksUpToDate>
  <CharactersWithSpaces>5928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2024-09-19T02:51:45Z</dcterms:modified>
  <dc:title>342438005@qq.com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E01932D37C084F19BA4B8E260A3C90A8_13</vt:lpwstr>
  </property>
</Properties>
</file>