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03FF8">
      <w:pPr>
        <w:pStyle w:val="7"/>
        <w:jc w:val="center"/>
        <w:rPr>
          <w:rFonts w:hint="eastAsia" w:ascii="方正小标宋简体" w:hAnsi="宋体" w:eastAsia="方正小标宋简体" w:cs="Times New Roman"/>
          <w:color w:val="auto"/>
          <w:kern w:val="2"/>
          <w:sz w:val="44"/>
          <w:szCs w:val="44"/>
          <w:highlight w:val="none"/>
          <w:lang w:val="en-US" w:eastAsia="zh-CN" w:bidi="ar-SA"/>
        </w:rPr>
      </w:pPr>
    </w:p>
    <w:p w14:paraId="375AF750">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2023年度四川省阿坝州松潘县公安局决算公开编制说明</w:t>
      </w:r>
    </w:p>
    <w:p w14:paraId="1C5D305F">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（单位公开）</w:t>
      </w:r>
    </w:p>
    <w:p w14:paraId="2985F44B">
      <w:pPr>
        <w:pageBreakBefore w:val="0"/>
        <w:widowControl/>
        <w:kinsoku/>
        <w:wordWrap/>
        <w:overflowPunct/>
        <w:topLinePunct w:val="0"/>
        <w:bidi w:val="0"/>
        <w:spacing w:line="576" w:lineRule="exact"/>
        <w:jc w:val="center"/>
        <w:textAlignment w:val="auto"/>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1E63ACB">
      <w:pPr>
        <w:pageBreakBefore w:val="0"/>
        <w:widowControl/>
        <w:kinsoku/>
        <w:wordWrap/>
        <w:overflowPunct/>
        <w:topLinePunct w:val="0"/>
        <w:bidi w:val="0"/>
        <w:spacing w:line="576" w:lineRule="exact"/>
        <w:jc w:val="center"/>
        <w:textAlignment w:val="auto"/>
        <w:rPr>
          <w:rFonts w:ascii="黑体" w:hAnsi="黑体" w:eastAsia="黑体" w:cs="Times New Roman"/>
          <w:color w:val="auto"/>
          <w:sz w:val="28"/>
          <w:szCs w:val="28"/>
          <w:highlight w:val="none"/>
        </w:rPr>
      </w:pPr>
    </w:p>
    <w:p w14:paraId="3419256D">
      <w:pPr>
        <w:pStyle w:val="9"/>
        <w:pageBreakBefore w:val="0"/>
        <w:kinsoku/>
        <w:wordWrap/>
        <w:overflowPunct/>
        <w:topLinePunct w:val="0"/>
        <w:bidi w:val="0"/>
        <w:spacing w:line="576" w:lineRule="exact"/>
        <w:textAlignment w:val="auto"/>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19</w:t>
      </w:r>
      <w:r>
        <w:rPr>
          <w:rFonts w:hint="eastAsia"/>
          <w:color w:val="auto"/>
          <w:highlight w:val="none"/>
        </w:rPr>
        <w:t>日</w:t>
      </w:r>
    </w:p>
    <w:p w14:paraId="7E9C584C">
      <w:pPr>
        <w:pageBreakBefore w:val="0"/>
        <w:kinsoku/>
        <w:wordWrap/>
        <w:overflowPunct/>
        <w:topLinePunct w:val="0"/>
        <w:bidi w:val="0"/>
        <w:spacing w:line="576" w:lineRule="exact"/>
        <w:textAlignment w:val="auto"/>
        <w:rPr>
          <w:color w:val="auto"/>
          <w:highlight w:val="none"/>
        </w:rPr>
      </w:pPr>
    </w:p>
    <w:p w14:paraId="56E5C825">
      <w:pPr>
        <w:pStyle w:val="9"/>
        <w:pageBreakBefore w:val="0"/>
        <w:kinsoku/>
        <w:wordWrap/>
        <w:overflowPunct/>
        <w:topLinePunct w:val="0"/>
        <w:bidi w:val="0"/>
        <w:adjustRightInd w:val="0"/>
        <w:snapToGrid w:val="0"/>
        <w:spacing w:before="0" w:line="576" w:lineRule="exact"/>
        <w:jc w:val="left"/>
        <w:textAlignment w:val="auto"/>
        <w:rPr>
          <w:rFonts w:hint="eastAsia" w:ascii="Arial" w:hAnsi="Arial" w:eastAsia="仿宋" w:cs="Arial"/>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val="en-US" w:eastAsia="zh-CN"/>
        </w:rPr>
        <w:t>...................................................4</w:t>
      </w:r>
    </w:p>
    <w:p w14:paraId="1FC52CA9">
      <w:pPr>
        <w:pStyle w:val="10"/>
        <w:pageBreakBefore w:val="0"/>
        <w:kinsoku/>
        <w:wordWrap/>
        <w:overflowPunct/>
        <w:topLinePunct w:val="0"/>
        <w:bidi w:val="0"/>
        <w:adjustRightInd w:val="0"/>
        <w:snapToGrid w:val="0"/>
        <w:spacing w:line="576" w:lineRule="exact"/>
        <w:jc w:val="left"/>
        <w:textAlignment w:val="auto"/>
        <w:rPr>
          <w:rFonts w:hint="eastAsia"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........................................................................................................4</w:t>
      </w:r>
    </w:p>
    <w:p w14:paraId="273E8AA6">
      <w:pPr>
        <w:pStyle w:val="10"/>
        <w:pageBreakBefore w:val="0"/>
        <w:kinsoku/>
        <w:wordWrap/>
        <w:overflowPunct/>
        <w:topLinePunct w:val="0"/>
        <w:bidi w:val="0"/>
        <w:adjustRightInd w:val="0"/>
        <w:snapToGrid w:val="0"/>
        <w:spacing w:line="576" w:lineRule="exact"/>
        <w:jc w:val="left"/>
        <w:textAlignment w:val="auto"/>
        <w:rPr>
          <w:rFonts w:hint="eastAsia" w:eastAsia="宋体"/>
          <w:color w:val="auto"/>
          <w:lang w:val="en-US"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color w:val="auto"/>
          <w:sz w:val="24"/>
          <w:highlight w:val="none"/>
          <w:lang w:val="en-US" w:eastAsia="zh-CN"/>
        </w:rPr>
        <w:t>........................................................................................................6</w:t>
      </w:r>
    </w:p>
    <w:p w14:paraId="61D701F6">
      <w:pPr>
        <w:pStyle w:val="9"/>
        <w:pageBreakBefore w:val="0"/>
        <w:kinsoku/>
        <w:wordWrap/>
        <w:overflowPunct/>
        <w:topLinePunct w:val="0"/>
        <w:bidi w:val="0"/>
        <w:adjustRightInd w:val="0"/>
        <w:snapToGrid w:val="0"/>
        <w:spacing w:before="0" w:line="576" w:lineRule="exact"/>
        <w:jc w:val="left"/>
        <w:textAlignment w:val="auto"/>
        <w:rPr>
          <w:color w:val="auto"/>
          <w:sz w:val="24"/>
          <w:szCs w:val="24"/>
          <w:highlight w:val="none"/>
          <w:lang w:val="en-US"/>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.................................17</w:t>
      </w:r>
    </w:p>
    <w:p w14:paraId="07F4E2E2">
      <w:pPr>
        <w:pStyle w:val="10"/>
        <w:pageBreakBefore w:val="0"/>
        <w:kinsoku/>
        <w:wordWrap/>
        <w:overflowPunct/>
        <w:topLinePunct w:val="0"/>
        <w:bidi w:val="0"/>
        <w:adjustRightInd w:val="0"/>
        <w:snapToGrid w:val="0"/>
        <w:spacing w:line="576" w:lineRule="exact"/>
        <w:jc w:val="left"/>
        <w:textAlignment w:val="auto"/>
        <w:rPr>
          <w:rFonts w:ascii="仿宋" w:hAnsi="仿宋" w:eastAsia="仿宋" w:cs="Times New Roman"/>
          <w:color w:val="auto"/>
          <w:sz w:val="24"/>
          <w:highlight w:val="none"/>
          <w:lang w:val="en-US"/>
        </w:rPr>
      </w:pPr>
      <w:r>
        <w:rPr>
          <w:rFonts w:hint="eastAsia"/>
          <w:color w:val="auto"/>
          <w:sz w:val="24"/>
          <w:highlight w:val="none"/>
        </w:rPr>
        <w:t>一、收入支出决算总体情况说明</w:t>
      </w:r>
      <w:r>
        <w:rPr>
          <w:rFonts w:hint="eastAsia"/>
          <w:color w:val="auto"/>
          <w:sz w:val="24"/>
          <w:highlight w:val="none"/>
          <w:lang w:val="en-US" w:eastAsia="zh-CN"/>
        </w:rPr>
        <w:t>.......................................................................17</w:t>
      </w:r>
    </w:p>
    <w:p w14:paraId="126BFBD2">
      <w:pPr>
        <w:pStyle w:val="10"/>
        <w:pageBreakBefore w:val="0"/>
        <w:kinsoku/>
        <w:wordWrap/>
        <w:overflowPunct/>
        <w:topLinePunct w:val="0"/>
        <w:bidi w:val="0"/>
        <w:adjustRightInd w:val="0"/>
        <w:snapToGrid w:val="0"/>
        <w:spacing w:line="576" w:lineRule="exact"/>
        <w:jc w:val="left"/>
        <w:textAlignment w:val="auto"/>
        <w:rPr>
          <w:rFonts w:ascii="仿宋" w:hAnsi="仿宋" w:eastAsia="仿宋" w:cs="Times New Roman"/>
          <w:color w:val="auto"/>
          <w:sz w:val="24"/>
          <w:highlight w:val="none"/>
          <w:lang w:val="en-US"/>
        </w:rPr>
      </w:pPr>
      <w:r>
        <w:rPr>
          <w:rFonts w:hint="eastAsia"/>
          <w:color w:val="auto"/>
          <w:sz w:val="24"/>
          <w:highlight w:val="none"/>
        </w:rPr>
        <w:t>二、收入决算情况说明</w:t>
      </w:r>
      <w:r>
        <w:rPr>
          <w:rFonts w:hint="eastAsia"/>
          <w:color w:val="auto"/>
          <w:sz w:val="24"/>
          <w:highlight w:val="none"/>
          <w:lang w:val="en-US" w:eastAsia="zh-CN"/>
        </w:rPr>
        <w:t>........................................................................................17</w:t>
      </w:r>
    </w:p>
    <w:p w14:paraId="7FA66C47">
      <w:pPr>
        <w:pStyle w:val="10"/>
        <w:pageBreakBefore w:val="0"/>
        <w:kinsoku/>
        <w:wordWrap/>
        <w:overflowPunct/>
        <w:topLinePunct w:val="0"/>
        <w:bidi w:val="0"/>
        <w:adjustRightInd w:val="0"/>
        <w:snapToGrid w:val="0"/>
        <w:spacing w:line="576" w:lineRule="exact"/>
        <w:jc w:val="left"/>
        <w:textAlignment w:val="auto"/>
        <w:rPr>
          <w:rFonts w:ascii="仿宋" w:hAnsi="仿宋" w:eastAsia="仿宋" w:cs="Times New Roman"/>
          <w:color w:val="auto"/>
          <w:sz w:val="24"/>
          <w:highlight w:val="none"/>
          <w:lang w:val="en-US"/>
        </w:rPr>
      </w:pPr>
      <w:r>
        <w:rPr>
          <w:rFonts w:hint="eastAsia"/>
          <w:color w:val="auto"/>
          <w:sz w:val="24"/>
          <w:highlight w:val="none"/>
        </w:rPr>
        <w:t>三、支出决算情况说明</w:t>
      </w:r>
      <w:r>
        <w:rPr>
          <w:rFonts w:hint="eastAsia"/>
          <w:color w:val="auto"/>
          <w:sz w:val="24"/>
          <w:highlight w:val="none"/>
          <w:lang w:val="en-US" w:eastAsia="zh-CN"/>
        </w:rPr>
        <w:t>........................................................................................18</w:t>
      </w:r>
    </w:p>
    <w:p w14:paraId="2F011458">
      <w:pPr>
        <w:pStyle w:val="10"/>
        <w:pageBreakBefore w:val="0"/>
        <w:kinsoku/>
        <w:wordWrap/>
        <w:overflowPunct/>
        <w:topLinePunct w:val="0"/>
        <w:bidi w:val="0"/>
        <w:adjustRightInd w:val="0"/>
        <w:snapToGrid w:val="0"/>
        <w:spacing w:line="576" w:lineRule="exact"/>
        <w:jc w:val="left"/>
        <w:textAlignment w:val="auto"/>
        <w:rPr>
          <w:rFonts w:ascii="仿宋" w:hAnsi="仿宋" w:eastAsia="仿宋" w:cs="Times New Roman"/>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val="en-US" w:eastAsia="zh-CN"/>
        </w:rPr>
        <w:t>........................................................19</w:t>
      </w:r>
    </w:p>
    <w:p w14:paraId="3DBF49CB">
      <w:pPr>
        <w:pStyle w:val="10"/>
        <w:pageBreakBefore w:val="0"/>
        <w:kinsoku/>
        <w:wordWrap/>
        <w:overflowPunct/>
        <w:topLinePunct w:val="0"/>
        <w:bidi w:val="0"/>
        <w:adjustRightInd w:val="0"/>
        <w:snapToGrid w:val="0"/>
        <w:spacing w:line="576" w:lineRule="exact"/>
        <w:jc w:val="left"/>
        <w:textAlignment w:val="auto"/>
        <w:rPr>
          <w:rFonts w:ascii="仿宋" w:hAnsi="仿宋" w:eastAsia="仿宋" w:cs="Times New Roman"/>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val="en-US" w:eastAsia="zh-CN"/>
        </w:rPr>
        <w:t>................................................19</w:t>
      </w:r>
    </w:p>
    <w:p w14:paraId="1A84DBBB">
      <w:pPr>
        <w:pStyle w:val="10"/>
        <w:pageBreakBefore w:val="0"/>
        <w:kinsoku/>
        <w:wordWrap/>
        <w:overflowPunct/>
        <w:topLinePunct w:val="0"/>
        <w:bidi w:val="0"/>
        <w:adjustRightInd w:val="0"/>
        <w:snapToGrid w:val="0"/>
        <w:spacing w:line="576" w:lineRule="exact"/>
        <w:jc w:val="left"/>
        <w:textAlignment w:val="auto"/>
        <w:rPr>
          <w:rFonts w:ascii="仿宋" w:hAnsi="仿宋" w:eastAsia="仿宋" w:cs="Times New Roman"/>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val="en-US" w:eastAsia="zh-CN"/>
        </w:rPr>
        <w:t>........................................21</w:t>
      </w:r>
    </w:p>
    <w:p w14:paraId="55E8C3DA">
      <w:pPr>
        <w:pStyle w:val="10"/>
        <w:pageBreakBefore w:val="0"/>
        <w:kinsoku/>
        <w:wordWrap/>
        <w:overflowPunct/>
        <w:topLinePunct w:val="0"/>
        <w:bidi w:val="0"/>
        <w:adjustRightInd w:val="0"/>
        <w:snapToGrid w:val="0"/>
        <w:spacing w:line="576" w:lineRule="exact"/>
        <w:jc w:val="left"/>
        <w:textAlignment w:val="auto"/>
        <w:rPr>
          <w:rFonts w:ascii="仿宋" w:hAnsi="仿宋" w:eastAsia="仿宋" w:cs="Times New Roman"/>
          <w:color w:val="auto"/>
          <w:sz w:val="24"/>
          <w:highlight w:val="none"/>
          <w:lang w:val="en-US"/>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...................................................22</w:t>
      </w:r>
    </w:p>
    <w:p w14:paraId="682D996B">
      <w:pPr>
        <w:pStyle w:val="10"/>
        <w:pageBreakBefore w:val="0"/>
        <w:kinsoku/>
        <w:wordWrap/>
        <w:overflowPunct/>
        <w:topLinePunct w:val="0"/>
        <w:bidi w:val="0"/>
        <w:adjustRightInd w:val="0"/>
        <w:snapToGrid w:val="0"/>
        <w:spacing w:line="576" w:lineRule="exact"/>
        <w:jc w:val="left"/>
        <w:textAlignment w:val="auto"/>
        <w:rPr>
          <w:rFonts w:ascii="仿宋" w:hAnsi="仿宋" w:eastAsia="仿宋" w:cs="Times New Roman"/>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val="en-US" w:eastAsia="zh-CN"/>
        </w:rPr>
        <w:t>...........................................................24</w:t>
      </w:r>
    </w:p>
    <w:p w14:paraId="1B67676D">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val="en-US" w:eastAsia="zh-CN"/>
        </w:rPr>
        <w:t>.......................................................24</w:t>
      </w:r>
    </w:p>
    <w:p w14:paraId="608A1100">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val="en-US" w:eastAsia="zh-CN"/>
        </w:rPr>
        <w:t>...........................................................................24</w:t>
      </w:r>
    </w:p>
    <w:p w14:paraId="76F123A2">
      <w:pPr>
        <w:pStyle w:val="9"/>
        <w:pageBreakBefore w:val="0"/>
        <w:kinsoku/>
        <w:wordWrap/>
        <w:overflowPunct/>
        <w:topLinePunct w:val="0"/>
        <w:bidi w:val="0"/>
        <w:adjustRightInd w:val="0"/>
        <w:snapToGrid w:val="0"/>
        <w:spacing w:before="0" w:line="576" w:lineRule="exact"/>
        <w:jc w:val="left"/>
        <w:textAlignment w:val="auto"/>
        <w:rPr>
          <w:rFonts w:cs="Times New Roman"/>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..................................................26</w:t>
      </w:r>
    </w:p>
    <w:p w14:paraId="152670D1">
      <w:pPr>
        <w:pStyle w:val="9"/>
        <w:pageBreakBefore w:val="0"/>
        <w:kinsoku/>
        <w:wordWrap/>
        <w:overflowPunct/>
        <w:topLinePunct w:val="0"/>
        <w:bidi w:val="0"/>
        <w:adjustRightInd w:val="0"/>
        <w:snapToGrid w:val="0"/>
        <w:spacing w:before="0" w:line="576" w:lineRule="exact"/>
        <w:jc w:val="left"/>
        <w:textAlignment w:val="auto"/>
        <w:rPr>
          <w:rFonts w:cs="Times New Roman"/>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......................................................28</w:t>
      </w:r>
    </w:p>
    <w:p w14:paraId="1825202A">
      <w:pPr>
        <w:pStyle w:val="9"/>
        <w:pageBreakBefore w:val="0"/>
        <w:kinsoku/>
        <w:wordWrap/>
        <w:overflowPunct/>
        <w:topLinePunct w:val="0"/>
        <w:bidi w:val="0"/>
        <w:adjustRightInd w:val="0"/>
        <w:snapToGrid w:val="0"/>
        <w:spacing w:before="0" w:line="576" w:lineRule="exact"/>
        <w:jc w:val="left"/>
        <w:textAlignment w:val="auto"/>
        <w:rPr>
          <w:rFonts w:cs="Times New Roman"/>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......................................................29</w:t>
      </w:r>
    </w:p>
    <w:p w14:paraId="735BB593">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一、收入支出决算总表</w:t>
      </w:r>
      <w:r>
        <w:rPr>
          <w:rFonts w:hint="eastAsia"/>
          <w:color w:val="auto"/>
          <w:sz w:val="24"/>
          <w:highlight w:val="none"/>
          <w:lang w:val="en-US" w:eastAsia="zh-CN"/>
        </w:rPr>
        <w:t>.......................................................................................29</w:t>
      </w:r>
    </w:p>
    <w:p w14:paraId="0EEFD624">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二、收入决算表</w:t>
      </w:r>
      <w:r>
        <w:rPr>
          <w:rFonts w:hint="eastAsia"/>
          <w:color w:val="auto"/>
          <w:sz w:val="24"/>
          <w:highlight w:val="none"/>
          <w:lang w:val="en-US" w:eastAsia="zh-CN"/>
        </w:rPr>
        <w:t>...................................................................................................29</w:t>
      </w:r>
    </w:p>
    <w:p w14:paraId="620CC2A6">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三、支出决算表</w:t>
      </w:r>
      <w:r>
        <w:rPr>
          <w:rFonts w:hint="eastAsia"/>
          <w:color w:val="auto"/>
          <w:sz w:val="24"/>
          <w:highlight w:val="none"/>
          <w:lang w:val="en-US" w:eastAsia="zh-CN"/>
        </w:rPr>
        <w:t>...................................................................................................29</w:t>
      </w:r>
    </w:p>
    <w:p w14:paraId="450F7C55">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val="en-US" w:eastAsia="zh-CN"/>
        </w:rPr>
        <w:t>.......................................................................29</w:t>
      </w:r>
    </w:p>
    <w:p w14:paraId="6C041B90">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五、财政拨款支出决算明细表</w:t>
      </w:r>
      <w:r>
        <w:rPr>
          <w:rFonts w:hint="eastAsia"/>
          <w:color w:val="auto"/>
          <w:sz w:val="24"/>
          <w:highlight w:val="none"/>
          <w:lang w:val="en-US" w:eastAsia="zh-CN"/>
        </w:rPr>
        <w:t>...........................................................................29</w:t>
      </w:r>
    </w:p>
    <w:p w14:paraId="43F8CAEA">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六、一般公共预算财政拨款支出决算表</w:t>
      </w:r>
      <w:r>
        <w:rPr>
          <w:rFonts w:hint="eastAsia"/>
          <w:color w:val="auto"/>
          <w:sz w:val="24"/>
          <w:highlight w:val="none"/>
          <w:lang w:val="en-US" w:eastAsia="zh-CN"/>
        </w:rPr>
        <w:t>...........................................................29</w:t>
      </w:r>
    </w:p>
    <w:p w14:paraId="68A6AC27">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七、一般公共预算财政拨款支出决算明细表</w:t>
      </w:r>
      <w:r>
        <w:rPr>
          <w:rFonts w:hint="eastAsia"/>
          <w:color w:val="auto"/>
          <w:sz w:val="24"/>
          <w:highlight w:val="none"/>
          <w:lang w:val="en-US" w:eastAsia="zh-CN"/>
        </w:rPr>
        <w:t>...................................................29</w:t>
      </w:r>
    </w:p>
    <w:p w14:paraId="5EEA0B64">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............................................29</w:t>
      </w:r>
    </w:p>
    <w:p w14:paraId="6FBE0AEE">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九、一般公共预算财政拨款项目支出决算表</w:t>
      </w:r>
      <w:r>
        <w:rPr>
          <w:rFonts w:hint="eastAsia"/>
          <w:color w:val="auto"/>
          <w:sz w:val="24"/>
          <w:highlight w:val="none"/>
          <w:lang w:val="en-US" w:eastAsia="zh-CN"/>
        </w:rPr>
        <w:t>...................................................29</w:t>
      </w:r>
    </w:p>
    <w:p w14:paraId="73346FC5">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十、政府性基金预算财政拨款收入支出决算表</w:t>
      </w:r>
      <w:r>
        <w:rPr>
          <w:rFonts w:hint="eastAsia"/>
          <w:color w:val="auto"/>
          <w:sz w:val="24"/>
          <w:highlight w:val="none"/>
          <w:lang w:val="en-US" w:eastAsia="zh-CN"/>
        </w:rPr>
        <w:t>................................................29</w:t>
      </w:r>
    </w:p>
    <w:p w14:paraId="163D067C">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十一、国有资本经营预算财政拨款收入支出决算表</w:t>
      </w:r>
      <w:r>
        <w:rPr>
          <w:rFonts w:hint="eastAsia"/>
          <w:color w:val="auto"/>
          <w:sz w:val="24"/>
          <w:highlight w:val="none"/>
          <w:lang w:val="en-US" w:eastAsia="zh-CN"/>
        </w:rPr>
        <w:t>........................................29</w:t>
      </w:r>
    </w:p>
    <w:p w14:paraId="3870FB2B">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国有资本经营预算财政拨款支出决算表................................................29</w:t>
      </w:r>
    </w:p>
    <w:p w14:paraId="206F94CE">
      <w:pPr>
        <w:pStyle w:val="10"/>
        <w:pageBreakBefore w:val="0"/>
        <w:kinsoku/>
        <w:wordWrap/>
        <w:overflowPunct/>
        <w:topLinePunct w:val="0"/>
        <w:bidi w:val="0"/>
        <w:adjustRightInd w:val="0"/>
        <w:snapToGrid w:val="0"/>
        <w:spacing w:line="576" w:lineRule="exact"/>
        <w:jc w:val="left"/>
        <w:textAlignment w:val="auto"/>
        <w:rPr>
          <w:rFonts w:hint="eastAsia"/>
          <w:color w:val="auto"/>
          <w:sz w:val="24"/>
          <w:highlight w:val="none"/>
          <w:lang w:val="en-US"/>
        </w:rPr>
      </w:pPr>
      <w:r>
        <w:rPr>
          <w:rFonts w:hint="eastAsia"/>
          <w:color w:val="auto"/>
          <w:sz w:val="24"/>
          <w:highlight w:val="none"/>
        </w:rPr>
        <w:t>十三、财政拨款“三公”经费支出决算表</w:t>
      </w:r>
      <w:r>
        <w:rPr>
          <w:rFonts w:hint="eastAsia"/>
          <w:color w:val="auto"/>
          <w:sz w:val="24"/>
          <w:highlight w:val="none"/>
          <w:lang w:val="en-US" w:eastAsia="zh-CN"/>
        </w:rPr>
        <w:t>.......................................................29</w:t>
      </w:r>
    </w:p>
    <w:p w14:paraId="786BE5F1">
      <w:pPr>
        <w:pageBreakBefore w:val="0"/>
        <w:widowControl/>
        <w:kinsoku/>
        <w:wordWrap/>
        <w:overflowPunct/>
        <w:topLinePunct w:val="0"/>
        <w:bidi w:val="0"/>
        <w:adjustRightInd w:val="0"/>
        <w:snapToGrid w:val="0"/>
        <w:spacing w:line="576" w:lineRule="exact"/>
        <w:ind w:firstLine="1320" w:firstLineChars="550"/>
        <w:jc w:val="left"/>
        <w:textAlignment w:val="auto"/>
        <w:rPr>
          <w:rFonts w:ascii="仿宋" w:hAnsi="仿宋" w:eastAsia="仿宋"/>
          <w:color w:val="auto"/>
          <w:sz w:val="24"/>
          <w:highlight w:val="none"/>
        </w:rPr>
      </w:pPr>
      <w:r>
        <w:rPr>
          <w:rFonts w:hint="eastAsia" w:ascii="仿宋" w:hAnsi="仿宋" w:eastAsia="仿宋"/>
          <w:color w:val="auto"/>
          <w:sz w:val="24"/>
          <w:highlight w:val="none"/>
          <w:lang w:eastAsia="zh-CN"/>
        </w:rPr>
        <w:t>（</w:t>
      </w: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hint="eastAsia" w:ascii="仿宋" w:hAnsi="仿宋" w:eastAsia="仿宋"/>
          <w:color w:val="auto"/>
          <w:sz w:val="24"/>
          <w:highlight w:val="none"/>
          <w:lang w:eastAsia="zh-CN"/>
        </w:rPr>
        <w:t>）</w:t>
      </w:r>
    </w:p>
    <w:p w14:paraId="04EDDD93">
      <w:pPr>
        <w:pageBreakBefore w:val="0"/>
        <w:widowControl/>
        <w:kinsoku/>
        <w:wordWrap/>
        <w:overflowPunct/>
        <w:topLinePunct w:val="0"/>
        <w:bidi w:val="0"/>
        <w:spacing w:line="576" w:lineRule="exact"/>
        <w:jc w:val="left"/>
        <w:textAlignment w:val="auto"/>
        <w:rPr>
          <w:rFonts w:ascii="仿宋" w:hAnsi="仿宋" w:eastAsia="仿宋"/>
          <w:bCs/>
          <w:color w:val="auto"/>
          <w:kern w:val="44"/>
          <w:sz w:val="24"/>
          <w:highlight w:val="none"/>
        </w:rPr>
      </w:pPr>
      <w:r>
        <w:rPr>
          <w:rFonts w:ascii="仿宋" w:hAnsi="仿宋" w:eastAsia="仿宋"/>
          <w:b/>
          <w:color w:val="auto"/>
          <w:sz w:val="24"/>
          <w:highlight w:val="none"/>
        </w:rPr>
        <w:br w:type="page"/>
      </w:r>
    </w:p>
    <w:p w14:paraId="381B0062">
      <w:pPr>
        <w:pStyle w:val="5"/>
        <w:keepNext/>
        <w:keepLines/>
        <w:pageBreakBefore w:val="0"/>
        <w:widowControl w:val="0"/>
        <w:kinsoku/>
        <w:wordWrap/>
        <w:overflowPunct/>
        <w:topLinePunct w:val="0"/>
        <w:autoSpaceDE/>
        <w:autoSpaceDN/>
        <w:bidi w:val="0"/>
        <w:adjustRightInd/>
        <w:snapToGrid/>
        <w:spacing w:before="0" w:after="0" w:line="576" w:lineRule="exact"/>
        <w:jc w:val="center"/>
        <w:textAlignment w:val="auto"/>
        <w:rPr>
          <w:rStyle w:val="1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5"/>
          <w:rFonts w:hint="eastAsia" w:ascii="黑体" w:hAnsi="黑体" w:eastAsia="黑体"/>
          <w:b w:val="0"/>
          <w:bCs w:val="0"/>
          <w:color w:val="auto"/>
          <w:highlight w:val="none"/>
        </w:rPr>
        <w:t>概况</w:t>
      </w:r>
    </w:p>
    <w:p w14:paraId="374AEC3B">
      <w:pPr>
        <w:pStyle w:val="6"/>
        <w:keepNext/>
        <w:keepLines/>
        <w:pageBreakBefore w:val="0"/>
        <w:widowControl w:val="0"/>
        <w:numPr>
          <w:ilvl w:val="0"/>
          <w:numId w:val="1"/>
        </w:numPr>
        <w:kinsoku/>
        <w:wordWrap/>
        <w:overflowPunct/>
        <w:topLinePunct w:val="0"/>
        <w:autoSpaceDE/>
        <w:autoSpaceDN/>
        <w:bidi w:val="0"/>
        <w:adjustRightInd/>
        <w:snapToGrid/>
        <w:spacing w:before="0" w:after="0" w:line="576" w:lineRule="exact"/>
        <w:textAlignment w:val="auto"/>
        <w:rPr>
          <w:rStyle w:val="16"/>
          <w:rFonts w:hint="eastAsia" w:ascii="黑体" w:hAnsi="黑体" w:eastAsia="黑体"/>
          <w:b w:val="0"/>
          <w:bCs w:val="0"/>
          <w:color w:val="auto"/>
          <w:highlight w:val="none"/>
          <w:lang w:eastAsia="zh-CN"/>
        </w:rPr>
      </w:pPr>
      <w:r>
        <w:rPr>
          <w:rStyle w:val="16"/>
          <w:rFonts w:hint="eastAsia" w:ascii="黑体" w:hAnsi="黑体" w:eastAsia="黑体"/>
          <w:b w:val="0"/>
          <w:bCs w:val="0"/>
          <w:color w:val="auto"/>
          <w:highlight w:val="none"/>
          <w:lang w:eastAsia="zh-CN"/>
        </w:rPr>
        <w:t>主要职责</w:t>
      </w:r>
    </w:p>
    <w:p w14:paraId="41ADE220">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松潘县公安局是负责治安行政管理和刑事执法的县政府工作机构。</w:t>
      </w:r>
    </w:p>
    <w:p w14:paraId="706D2D47">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1、贯彻执行公安工作的方针</w:t>
      </w:r>
      <w:r>
        <w:rPr>
          <w:rFonts w:hint="eastAsia" w:ascii="仿宋_GB2312" w:hAnsi="仿宋_GB2312" w:eastAsia="仿宋_GB2312" w:cs="仿宋_GB2312"/>
          <w:kern w:val="0"/>
          <w:sz w:val="32"/>
          <w:szCs w:val="32"/>
          <w:lang w:val="en-US" w:eastAsia="zh-CN"/>
        </w:rPr>
        <w:t>政策、法规</w:t>
      </w:r>
      <w:r>
        <w:rPr>
          <w:rFonts w:hint="eastAsia" w:ascii="仿宋_GB2312" w:hAnsi="仿宋_GB2312" w:eastAsia="仿宋_GB2312" w:cs="仿宋_GB2312"/>
          <w:kern w:val="0"/>
          <w:sz w:val="32"/>
          <w:szCs w:val="32"/>
        </w:rPr>
        <w:t>、规章；起草有关地方性公安法规、政策、规定；指导、监督、检查全县公安工作。</w:t>
      </w:r>
    </w:p>
    <w:p w14:paraId="22B0091F">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2、收集、掌握影响稳定、危害国内安全和社会治安的情况，分析形势，研究公安工作出现的新情况、新问题，为县委、县政府和州公安局提供信息，制定对策。</w:t>
      </w:r>
    </w:p>
    <w:p w14:paraId="16CB9F91">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3、加强全县公安法制建设，按管辖办理行政诉讼行政复议案件。</w:t>
      </w:r>
    </w:p>
    <w:p w14:paraId="14BA2C1E">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4、负责全县公安侦查工作；组织处置刑事案件、治安灾害事故、骚乱和群体性突发事件；组织实施重大活动的安全保卫工作。</w:t>
      </w:r>
    </w:p>
    <w:p w14:paraId="0D239419">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5、查处危害社会治安秩序的行为；依法开展各项行政审批依法进行管理户口、居民身份证、枪支弹药、危险物品、特种行业等工作，依法管理集会、游行示威活动。</w:t>
      </w:r>
    </w:p>
    <w:p w14:paraId="4D064C1B">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6、维护道路交通安全、交通秩序；组织处置重特大交通事故；依法开展机动</w:t>
      </w:r>
      <w:r>
        <w:rPr>
          <w:rFonts w:hint="eastAsia" w:ascii="仿宋_GB2312" w:hAnsi="仿宋_GB2312" w:eastAsia="仿宋_GB2312" w:cs="仿宋_GB2312"/>
          <w:kern w:val="0"/>
          <w:sz w:val="32"/>
          <w:szCs w:val="32"/>
          <w:lang w:val="en-US" w:eastAsia="zh-CN"/>
        </w:rPr>
        <w:t>车</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含农用运输车辆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和驾驶员管理工作。</w:t>
      </w:r>
    </w:p>
    <w:p w14:paraId="49AF9C56">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7、组织实施全县消防监督、火灾预防和扑救工作。</w:t>
      </w:r>
    </w:p>
    <w:p w14:paraId="4D47CFF5">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8、组织全县公安警卫业务工作，拟定警卫方案，组织实施对党和国家领导人以及重要外宾的安全警卫工作。</w:t>
      </w:r>
    </w:p>
    <w:p w14:paraId="55DB238F">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9、依法管理国籍、出境入境和外国人在中国境内居留、旅行的有关工作。</w:t>
      </w:r>
    </w:p>
    <w:p w14:paraId="1FF7C445">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10、依法承担的执行刑罚和监督、考察工作；管理县看守所。</w:t>
      </w:r>
    </w:p>
    <w:p w14:paraId="30D2212F">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11、加强对公共信息网络的安全监察工作。</w:t>
      </w:r>
    </w:p>
    <w:p w14:paraId="64C2FBBC">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12、实施全县公安机关对国家机关、社会团体、企事业单位和重点建设工程的治安保卫工作以及群众性组织的治安防范工作。</w:t>
      </w:r>
    </w:p>
    <w:p w14:paraId="6A488D47">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13、统一领导全县公安消防部队建设；组织指挥武警内卫部队执行公安任务。</w:t>
      </w:r>
    </w:p>
    <w:p w14:paraId="61CCE3B9">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14、分析全县公安队伍状况，研究、制定公安队伍建设、民警教育训练和公安宣传的规章制度、监督检查落实情况；组织、指导、实施全县公安队伍建设、干警教育训练和公安宣传工作；按规定权限管理干部。</w:t>
      </w:r>
    </w:p>
    <w:p w14:paraId="1D69F8A4">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15、强化公安纪检监察和警务督察工作；对全县公安机关及人民警察的执法情况进行监督；按规定权限对干部实施监督；查处违纪案件。</w:t>
      </w:r>
    </w:p>
    <w:p w14:paraId="2DF0E1F8">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16、组织实施公安科技强警工作，规划全县公安信息技术、刑事技术和行动技术建设。</w:t>
      </w:r>
    </w:p>
    <w:p w14:paraId="69BE4174">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17、制定全县公安基础设施建设、装备、经费等警务保障计划和标准；组织和发放全县公安装备；被装等。</w:t>
      </w:r>
    </w:p>
    <w:p w14:paraId="0CAFD0AB">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18、管理县林业专门公安机关的业务工作。</w:t>
      </w:r>
    </w:p>
    <w:p w14:paraId="2601DDC5">
      <w:pPr>
        <w:pStyle w:val="7"/>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19、承办县政府禁毒委员会日常工作。</w:t>
      </w:r>
    </w:p>
    <w:p w14:paraId="5B4B7EE6">
      <w:pPr>
        <w:pStyle w:val="17"/>
        <w:keepNext w:val="0"/>
        <w:keepLines w:val="0"/>
        <w:pageBreakBefore w:val="0"/>
        <w:widowControl/>
        <w:suppressLineNumbers w:val="0"/>
        <w:kinsoku/>
        <w:wordWrap/>
        <w:overflowPunct/>
        <w:topLinePunct w:val="0"/>
        <w:autoSpaceDE w:val="0"/>
        <w:autoSpaceDN/>
        <w:bidi w:val="0"/>
        <w:spacing w:before="0" w:beforeAutospacing="0" w:afterAutospacing="0" w:line="576" w:lineRule="exact"/>
        <w:ind w:lef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20、承办县委、县政府和州公安局</w:t>
      </w:r>
      <w:r>
        <w:rPr>
          <w:rFonts w:hint="eastAsia" w:ascii="仿宋_GB2312" w:hAnsi="仿宋_GB2312" w:eastAsia="仿宋_GB2312" w:cs="仿宋_GB2312"/>
          <w:kern w:val="0"/>
          <w:sz w:val="32"/>
          <w:szCs w:val="32"/>
          <w:lang w:eastAsia="zh-CN"/>
        </w:rPr>
        <w:t>的其他事项</w:t>
      </w:r>
      <w:r>
        <w:rPr>
          <w:rFonts w:hint="eastAsia" w:ascii="仿宋_GB2312" w:hAnsi="仿宋_GB2312" w:eastAsia="仿宋_GB2312" w:cs="仿宋_GB2312"/>
          <w:kern w:val="0"/>
          <w:sz w:val="32"/>
          <w:szCs w:val="32"/>
        </w:rPr>
        <w:t>。</w:t>
      </w:r>
    </w:p>
    <w:p w14:paraId="2BD32774">
      <w:pPr>
        <w:pStyle w:val="6"/>
        <w:keepNext/>
        <w:keepLines/>
        <w:pageBreakBefore w:val="0"/>
        <w:widowControl w:val="0"/>
        <w:numPr>
          <w:ilvl w:val="0"/>
          <w:numId w:val="0"/>
        </w:numPr>
        <w:kinsoku/>
        <w:wordWrap/>
        <w:overflowPunct/>
        <w:topLinePunct w:val="0"/>
        <w:autoSpaceDE/>
        <w:autoSpaceDN/>
        <w:bidi w:val="0"/>
        <w:adjustRightInd/>
        <w:snapToGrid/>
        <w:spacing w:before="0" w:after="0" w:line="576" w:lineRule="exact"/>
        <w:textAlignment w:val="auto"/>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p w14:paraId="4F0AC898">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（一）机构组成</w:t>
      </w:r>
    </w:p>
    <w:p w14:paraId="54B67912">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松潘县公安局设</w:t>
      </w:r>
      <w:r>
        <w:rPr>
          <w:rFonts w:hint="eastAsia" w:ascii="仿宋" w:hAnsi="仿宋" w:eastAsia="仿宋" w:cs="宋体"/>
          <w:kern w:val="0"/>
          <w:sz w:val="32"/>
          <w:szCs w:val="32"/>
        </w:rPr>
        <w:t>19个内设机构，23个派出机构。</w:t>
      </w:r>
    </w:p>
    <w:p w14:paraId="156058A0">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（二）机构职能</w:t>
      </w:r>
    </w:p>
    <w:p w14:paraId="276ACA31">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1、内设机构</w:t>
      </w:r>
    </w:p>
    <w:p w14:paraId="23DD5C77">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1）指挥中心（挂办公室牌子）</w:t>
      </w:r>
    </w:p>
    <w:p w14:paraId="3F3B81B8">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掌握全县公安工作情况，组织、协调、指挥全县的警务活动，协调处理重大、紧急警务和授权的有关指挥协调工作，发布警令；起草文件，承办调查研究工作；指导、协调全县公安机关应急管理、抢险救援工作；负责</w:t>
      </w:r>
      <w:r>
        <w:rPr>
          <w:rFonts w:hint="eastAsia" w:ascii="仿宋" w:hAnsi="仿宋" w:eastAsia="仿宋" w:cs="宋体"/>
          <w:kern w:val="0"/>
          <w:sz w:val="32"/>
          <w:szCs w:val="32"/>
        </w:rPr>
        <w:t>110、122和119报警服务工作和指挥体系建设；负责和指导全县公安统计、调研文秘和机要密码工作；负责全局社会治安综合治理工作，组织协调阶段性中心工作和综合性、全局性事项；负责全局重大事项的组织协调、督查督办工作；负责本局的文电、会务、机要、统计、保密、档案、史志、安全、绩效考核、政务信息公开工作；协调全县公安机关处理重大紧急信息，协助局领导对全县重大案件、重大事件进行协调、指挥。负责并指导全县公安保密工作；组织密码机要通信及文件的传送；管理涉密文件。负责全县公安信访工作和信访接待，承办上级交办的信访案（事）件，督促、协助局属各所、队、室办理信访事项。管理公安有线、无线、机要通信、机要传真、公安局域网，管理全局文书</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电子</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档案及音像资料。</w:t>
      </w:r>
    </w:p>
    <w:p w14:paraId="615A3405">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2）科技通信大队（简称：科通大队</w:t>
      </w:r>
      <w:r>
        <w:rPr>
          <w:rFonts w:hint="eastAsia" w:ascii="仿宋" w:hAnsi="仿宋" w:eastAsia="仿宋" w:cs="宋体"/>
          <w:kern w:val="0"/>
          <w:sz w:val="32"/>
          <w:szCs w:val="32"/>
          <w:lang w:eastAsia="zh-CN"/>
        </w:rPr>
        <w:t>）</w:t>
      </w:r>
    </w:p>
    <w:p w14:paraId="36C1B8A4">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研究制定全县公安科技发展规划并组织实施，组织、协调、指导全县公安科技工作；负责全县公安科研项目的申报立项、推广应用，负责全县公安科技知识宣传、普及；收集、管理公安科技信息，负责公安信息通信网络和设备资源的运行维护和管理；负责本局各类计算机系统的运行管理和数据信息管理，负责公安信息资源的综合开发利用；组织和参与全县公安战地应急通信保障工作。</w:t>
      </w:r>
    </w:p>
    <w:p w14:paraId="16A21CB3">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3）情报信息大队</w:t>
      </w:r>
    </w:p>
    <w:p w14:paraId="11BCF4EE">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负责全县公安机关情报信息工作的指挥调度、管理监督和协调处置工作；收集整合各类公安信息及社会公共信息，对涉及国家安全、政治稳定、经济安全、刑事犯罪、重大社会治安问题、公共舆论的动态和主要趋势进行预警研判，提出对策建议；组织实施和协调对重点人员的动态管控、分析研判和处置工作。</w:t>
      </w:r>
    </w:p>
    <w:p w14:paraId="347BAD26">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4）网络安全保卫和技术侦查大队</w:t>
      </w:r>
    </w:p>
    <w:p w14:paraId="140FFB8E">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指导并组织实施互联网安全防护工作；指导并组织实施信息网络安全监察工作；监控网上有害信息，搜集、分析、报告网上敌社情动态；参与研究拟定信息安全政策和技术规范；对互联网信息网络中的特定对象目标实施技术侦察；依法查处互联网违法犯罪案件；指导公共互联网场所管理。</w:t>
      </w:r>
    </w:p>
    <w:p w14:paraId="3648CF14">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5）治安管理大队（挂爆炸危险物品监管大队牌子）</w:t>
      </w:r>
    </w:p>
    <w:p w14:paraId="10A2B7B8">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贯彻实施有关治安、户政、民爆危化物品管理和警卫工作的政策法规，指导全县治安管理工作；组织对重大疑难治安案件的查处和重大治安事件、治安灾害事故的处置；负责全县社会治安动态掌握和治安信息收集；组织指导全县公安机关依法查处危害社会治安秩序的行为，依法管理公共复杂场所、枪支弹药、危化物品和爆炸物品，负责排爆工作；指导、监督、管理旅店、印章、废旧物品收购和文化娱乐场所等特种行业；组织开展对违法青少年的帮教，依法管理集会、游行、示威活动；指导派出所工作；组织、查处跨区域和影响大、危害重的治安案件及治安部门管辖范围内的刑事案件（含黄、赌、毒案）；指导、监管治安防范专业队伍、群防群治组织、保安队伍建设和业务培训；依法监督全县各机关企事业单位、文化部门、国家重点工程和大型活动的安全保卫工作，掌握其治安情况和动向，做好重点要害部门的安全防范；研究制定全县重大警（保）卫工作方案，组织、实施重大警（保）卫任务；组织、参与治安整治活动和社会治安综合治理；负责征兵、军队院校招生的政审工作及向各行业提供公安政审服务，协调大中专招生、征兵的面试工作；履行指导全县的户政管理工作，负责户籍管理、人口统计、颁发居民身份证工作，指导各派出所管理常住人口、暂住人口、流动人口和重点人口。</w:t>
      </w:r>
    </w:p>
    <w:p w14:paraId="69F0ABF6">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6）出入境管理大队</w:t>
      </w:r>
    </w:p>
    <w:p w14:paraId="7529B197">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贯彻执行出入境管理</w:t>
      </w:r>
      <w:r>
        <w:rPr>
          <w:rFonts w:hint="eastAsia" w:ascii="仿宋" w:hAnsi="仿宋" w:eastAsia="仿宋" w:cs="仿宋"/>
          <w:kern w:val="0"/>
          <w:sz w:val="32"/>
          <w:szCs w:val="32"/>
          <w:lang w:eastAsia="zh-CN"/>
        </w:rPr>
        <w:t>法律法规</w:t>
      </w:r>
      <w:r>
        <w:rPr>
          <w:rFonts w:hint="eastAsia" w:ascii="仿宋" w:hAnsi="仿宋" w:eastAsia="仿宋" w:cs="仿宋"/>
          <w:kern w:val="0"/>
          <w:sz w:val="32"/>
          <w:szCs w:val="32"/>
        </w:rPr>
        <w:t>和政策；组织指导全县公安机关依法对外国人、华侨和港澳台同胞出入境、居留、旅行和中国公民出入境进行管理；负责对加入、退出中国国籍和确认国籍有关事务的管理；依法组织、指导和参与涉外案件、事件的处理；打击出入境领域违法犯罪活动；承办我县对外开放的审核报批事宜；起草有关法规、规章；参与维护国家安全和社会稳定工作。</w:t>
      </w:r>
    </w:p>
    <w:p w14:paraId="215A22D9">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 xml:space="preserve">7）刑事侦查大队 （挂反恐防暴大队、经济犯罪侦查大队、县公安局物证鉴定室牌子） </w:t>
      </w:r>
    </w:p>
    <w:p w14:paraId="065A4DB9">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掌握全县刑事犯罪活动动态，分析犯罪形势，提出打击、防范、控制措施及策略，维护全县社会治安稳定；负责公安管辖刑事案件的现场勘查、痕迹鉴定、物证检验、法医学鉴定和侦查、报捕、移送起诉等工作；承办上级交办的案件；制定全县刑侦工作发展规划和刑事技术建设，为办理刑事案件提供技术支援和服务；负责全县刑事科学技术的普及、应用；指导全县公安刑事科学技术工作，组织全县公安刑事技术人员培训。</w:t>
      </w:r>
    </w:p>
    <w:p w14:paraId="09C68D30">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牵头实施处置暴力恐怖犯罪，平息暴乱、骚乱、重大群体性事件。侦破相关案件，担负特定的巡逻执勤，参与跨区域执勤任务，执行抢险救灾任务及其他上级赋予的特殊任务；承担县反恐怖工作协调小组办公室日常工作；负责反恐防暴队伍的教育培训。</w:t>
      </w:r>
    </w:p>
    <w:p w14:paraId="1D504D18">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侦办全县经济犯罪案件。收集、研判全县经济犯罪情报信息，全面掌握经济犯罪动态和形势；指导全县经侦基础工作和队伍建设；组织、协调和参与跨区域经济犯罪案件的侦破；完成上级交办</w:t>
      </w:r>
      <w:r>
        <w:rPr>
          <w:rFonts w:hint="eastAsia" w:ascii="仿宋" w:hAnsi="仿宋" w:eastAsia="仿宋" w:cs="仿宋"/>
          <w:kern w:val="0"/>
          <w:sz w:val="32"/>
          <w:szCs w:val="32"/>
          <w:lang w:eastAsia="zh-CN"/>
        </w:rPr>
        <w:t>的其他工作</w:t>
      </w:r>
      <w:r>
        <w:rPr>
          <w:rFonts w:hint="eastAsia" w:ascii="仿宋" w:hAnsi="仿宋" w:eastAsia="仿宋" w:cs="仿宋"/>
          <w:kern w:val="0"/>
          <w:sz w:val="32"/>
          <w:szCs w:val="32"/>
        </w:rPr>
        <w:t>任务。</w:t>
      </w:r>
    </w:p>
    <w:p w14:paraId="4239AF69">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8）禁毒缉毒大队（挂县禁毒委办公室牌子）</w:t>
      </w:r>
    </w:p>
    <w:p w14:paraId="31647377">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掌握全县毒品违法犯罪动态和禁毒缉毒工作情况，研究制定打击毒品违法犯罪对策；负责指导、协调和参与全县毒品案件及跨区域案件的侦破工作；指导、实施管理麻醉品、精神药品及易制毒化学品管制等工作；指导、组织和参与禁毒预防宣传教育工作；组织、指导戒毒工作；负责全县禁毒缉毒民警的业务培训；承担县禁毒委员会办公室日常工作。</w:t>
      </w:r>
    </w:p>
    <w:p w14:paraId="35F7DA81">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9）交通管理大队（增挂公路巡逻民警大队、交巡警大队牌子）</w:t>
      </w:r>
    </w:p>
    <w:p w14:paraId="5ADC1B7D">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管理全县城乡道路交通，维护道路交通秩序；负责交通标志、标线等安全设施设置情况的督促检查；负责全县交通警察队伍建设和管理，查处交警（公路巡警）违法违纪案件；负责道路交通和辖区治安巡逻，现场处置群众报警求助，调处道路交通事故，办理交通案件，开展交通事故、交通违法信访案件的复查、复核；开展交通安全宣传教育；负责交通民警、交通协警（管）人员的教育培训；拟定全县道路交通法规；负责交通管理信息统计报送工作；维护公路沿线社会治安秩序，打击车匪路霸；协助上级业务部门开展车辆入户及检验、驾驶员考核与发牌发证等工作；根据上级授权，开展摩托车入户及检验、摩托车驾驶员考核与发牌发证工作。</w:t>
      </w:r>
    </w:p>
    <w:p w14:paraId="0B8ADDB4">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10）法制管理监督大队（简称：法制大队，挂信访室牌子</w:t>
      </w:r>
      <w:r>
        <w:rPr>
          <w:rFonts w:hint="eastAsia" w:ascii="仿宋" w:hAnsi="仿宋" w:eastAsia="仿宋" w:cs="宋体"/>
          <w:kern w:val="0"/>
          <w:sz w:val="32"/>
          <w:szCs w:val="32"/>
          <w:lang w:eastAsia="zh-CN"/>
        </w:rPr>
        <w:t>）</w:t>
      </w:r>
    </w:p>
    <w:p w14:paraId="643D859F">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规划及组织指导全县公安法制建设，组织起草有关法规、规章和规范性文件；审核由本局管辖的各类案件和内部制定的各类规范性文件；承担依法办理收容教养案件；指导、监督、检查全县公安执法情况；指导和依法承办公安国家赔偿、行政处罚听证、行政复议、行政诉讼等相关工作；代理县公安局行政诉讼活动和自办</w:t>
      </w:r>
      <w:r>
        <w:rPr>
          <w:rFonts w:hint="eastAsia" w:ascii="仿宋" w:hAnsi="仿宋" w:eastAsia="仿宋" w:cs="仿宋"/>
          <w:kern w:val="0"/>
          <w:sz w:val="32"/>
          <w:szCs w:val="32"/>
          <w:lang w:eastAsia="zh-CN"/>
        </w:rPr>
        <w:t>案件侦查</w:t>
      </w:r>
      <w:r>
        <w:rPr>
          <w:rFonts w:hint="eastAsia" w:ascii="仿宋" w:hAnsi="仿宋" w:eastAsia="仿宋" w:cs="仿宋"/>
          <w:kern w:val="0"/>
          <w:sz w:val="32"/>
          <w:szCs w:val="32"/>
        </w:rPr>
        <w:t>；参与执法过错责任认定和责任追究；组织法律宣传教育活动；开展法制调研和警察法学研究；负责公安法制建设。</w:t>
      </w:r>
    </w:p>
    <w:p w14:paraId="6DC40C5B">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代表县公安局组织、协调、实施全县公安机关的行政审批工作，按照授权范围履行行政审批职能；负责并协调县政务中心涉及公安业务方面的行政审批（许可）事项的办理；协调、督办全局行政审批（许可）事项的办理。</w:t>
      </w:r>
    </w:p>
    <w:p w14:paraId="4D09B58F">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11）政治安全保卫大队</w:t>
      </w:r>
    </w:p>
    <w:p w14:paraId="0A04B7F6">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负责全县国家安全及社会稳定工作；负责掌握影响全县国内安全的动态，研究制定对策，指导协调宗教、民族、文化等领域内部的安全保卫工作，建立健全国保基础台账、更新维护国保信息化系统建设；负责全县影响社会政治稳定现行案件、突发事件的情报信息搜集、勘查检验、</w:t>
      </w:r>
      <w:r>
        <w:rPr>
          <w:rFonts w:hint="eastAsia" w:ascii="仿宋" w:hAnsi="仿宋" w:eastAsia="仿宋" w:cs="仿宋"/>
          <w:kern w:val="0"/>
          <w:sz w:val="32"/>
          <w:szCs w:val="32"/>
          <w:lang w:eastAsia="zh-CN"/>
        </w:rPr>
        <w:t>侦查取证</w:t>
      </w:r>
      <w:r>
        <w:rPr>
          <w:rFonts w:hint="eastAsia" w:ascii="仿宋" w:hAnsi="仿宋" w:eastAsia="仿宋" w:cs="仿宋"/>
          <w:kern w:val="0"/>
          <w:sz w:val="32"/>
          <w:szCs w:val="32"/>
        </w:rPr>
        <w:t>等工作；负责全县影响社会政治稳定方面的情报信息搜集和专案侦查；负责全县涉及法轮功</w:t>
      </w:r>
      <w:bookmarkStart w:id="0" w:name="_GoBack"/>
      <w:bookmarkEnd w:id="0"/>
      <w:r>
        <w:rPr>
          <w:rFonts w:hint="eastAsia" w:ascii="仿宋" w:hAnsi="仿宋" w:eastAsia="仿宋" w:cs="仿宋"/>
          <w:kern w:val="0"/>
          <w:sz w:val="32"/>
          <w:szCs w:val="32"/>
          <w:lang w:eastAsia="zh-CN"/>
        </w:rPr>
        <w:t>及其他</w:t>
      </w:r>
      <w:r>
        <w:rPr>
          <w:rFonts w:hint="eastAsia" w:ascii="仿宋" w:hAnsi="仿宋" w:eastAsia="仿宋" w:cs="仿宋"/>
          <w:kern w:val="0"/>
          <w:sz w:val="32"/>
          <w:szCs w:val="32"/>
        </w:rPr>
        <w:t>邪教组织、非法组织等案件的查处和情报信息搜集；负责对全县国家安全、涉稳情报信息的分析、研判、汇总和上报工作。</w:t>
      </w:r>
    </w:p>
    <w:p w14:paraId="66AD5C14">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12）警务督察大队</w:t>
      </w:r>
    </w:p>
    <w:p w14:paraId="1ED095F4">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纪检监察室为县公安局纪律检查委员会办事机构与派驻的行政监察机构合署办公。</w:t>
      </w:r>
    </w:p>
    <w:p w14:paraId="1FEE6E35">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负责全县公安机关的纪检、监察、警务督察、审计等工作，按照</w:t>
      </w:r>
      <w:r>
        <w:rPr>
          <w:rFonts w:hint="eastAsia" w:ascii="仿宋" w:hAnsi="仿宋" w:eastAsia="仿宋" w:cs="宋体"/>
          <w:kern w:val="0"/>
          <w:sz w:val="32"/>
          <w:szCs w:val="32"/>
        </w:rPr>
        <w:t>“标本兼治、综合治理、惩防并举、注重预防”的方针，开展全县公安队伍的纪律作风、党风廉政及惩治和预防腐败体系建设，查处内部违法违纪案件；对全县公安机关及人民警察依法履行职责、行使职权和遵守纪律情况实施监督；指导、协调全县公安机关维护人民警察正当执法权益等工作。</w:t>
      </w:r>
    </w:p>
    <w:p w14:paraId="758A9478">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13）机关党委</w:t>
      </w:r>
    </w:p>
    <w:p w14:paraId="6B0902C4">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负责组织传达、贯彻落实党的路线、方针、政策和上级机关党委的决策部署，推动全局各项工作顺利开展，了解和掌握民警的思想、工作和学习情况，做好思想政治教育工作。</w:t>
      </w:r>
    </w:p>
    <w:p w14:paraId="3204F053">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14）政工室（挂党委办公室、宣传舆论引导工作室、民警心理健康保护中心牌子）</w:t>
      </w:r>
    </w:p>
    <w:p w14:paraId="0D10D5F5">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政工室是县公安局党委主管全县公安政治工作的办事机构，是指导全县公安队伍建设的行政职能部门。指导全县公安机关干部管理工作；负责机构编制、警力补充、调任转任、表彰奖励、专业技术职称资格、优抚等工作；负责办理警衔事宜；负责干部的考核任免及领导干部调训工作；负责全局的人事管理工作。承办公安对外新闻发布事项，协调引导公安对外宣传，管理全县公安宣传报道，组织、协调、指导涉警舆论引导工作。指导公安文化建设和先进典型选树工作；负责公安机关精神文明创建活动。组织全县公安队伍思想政治和思想政治教育工作；收集、掌握、分析全县公安队伍政治思想状况和队伍建设工作动态，</w:t>
      </w:r>
      <w:r>
        <w:rPr>
          <w:rFonts w:hint="eastAsia" w:ascii="仿宋" w:hAnsi="仿宋" w:eastAsia="仿宋" w:cs="仿宋"/>
          <w:kern w:val="0"/>
          <w:sz w:val="32"/>
          <w:szCs w:val="32"/>
          <w:lang w:eastAsia="zh-CN"/>
        </w:rPr>
        <w:t>拟定</w:t>
      </w:r>
      <w:r>
        <w:rPr>
          <w:rFonts w:hint="eastAsia" w:ascii="仿宋" w:hAnsi="仿宋" w:eastAsia="仿宋" w:cs="仿宋"/>
          <w:kern w:val="0"/>
          <w:sz w:val="32"/>
          <w:szCs w:val="32"/>
        </w:rPr>
        <w:t>全县公安队伍建设措施；指导全县公安队伍思想作风、工作作风建设。承担全县公安民警心理健康服务工作规划，组织实施民警心理健康服务工作。负责政工室文秘、行政管理工作。</w:t>
      </w:r>
      <w:r>
        <w:rPr>
          <w:rFonts w:hint="eastAsia" w:ascii="仿宋" w:hAnsi="仿宋" w:eastAsia="仿宋" w:cs="仿宋"/>
          <w:kern w:val="0"/>
          <w:sz w:val="32"/>
          <w:szCs w:val="32"/>
          <w:lang w:eastAsia="zh-CN"/>
        </w:rPr>
        <w:t>拟定</w:t>
      </w:r>
      <w:r>
        <w:rPr>
          <w:rFonts w:hint="eastAsia" w:ascii="仿宋" w:hAnsi="仿宋" w:eastAsia="仿宋" w:cs="仿宋"/>
          <w:kern w:val="0"/>
          <w:sz w:val="32"/>
          <w:szCs w:val="32"/>
        </w:rPr>
        <w:t>全县公安民警教育训练规划；指导、监督、检查并组织实施全县公安教育训练工作；规划、指导公安训练基地和公安机关教官队伍、课程建设。负责公安民警业务技能培训、初任培训、警衔晋升培训等工作。负责公安机关招录人民警察及公安院校招生、本局自用协警、协勤人员的政审及面试工作。</w:t>
      </w:r>
    </w:p>
    <w:p w14:paraId="6710F738">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15）警务保障室</w:t>
      </w:r>
    </w:p>
    <w:p w14:paraId="306C8A0A">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负责全局的后勤（警务）保障工作。研究制定全县公安警务装备计划和基础设施建设规划；掌握全县公安经费、装备和基础设施建设等情况；研究制定宏观管理政策，统计、研究和分析社会发展中公安经费、公安装备和公安基础设施建设投资情况；承担全县警察和非军事系统警械警用武器的供应工作，组织警用武器、装备的保管和调运；负责全局公安保障经费的转移支付及装备、经费的分配，指导全局公安警务保障工作及经费使用，组织实战警务保障工作；管理局应急物资储备库；指导、协调、参与全局公安基础设施建设相关工作，负责全局警用装备采购、项目招投标等工作；编制全局经费预算，管理全局经费和国有资产；制定全局后勤管理制度；管理全局车辆、安全、卫生、绿化、水电、接待、内部安全事务等工作；负责民警被装管理、发放和民警职工的工资、福利等工作。</w:t>
      </w:r>
    </w:p>
    <w:p w14:paraId="61842FAA">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局警用装备仓库挂靠警务保障室。</w:t>
      </w:r>
    </w:p>
    <w:p w14:paraId="7404EE8A">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16）县看守所</w:t>
      </w:r>
    </w:p>
    <w:p w14:paraId="25A07A2F">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对犯罪嫌疑人、被告人以及短、残刑犯实施武装警戒看守，保障安全；依法对在押人员进行教育、挽救和改造工作；管理在押人员和服刑人员的生活和卫生；开展深挖犯罪工作；配合侦查、起诉、审判工作；指导驻所武警看守业务。</w:t>
      </w:r>
    </w:p>
    <w:p w14:paraId="05480F81">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17）县行政拘留所</w:t>
      </w:r>
    </w:p>
    <w:p w14:paraId="0AFCB173">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负责对违反《治安管理处罚条例》被裁决治安拘留人员的羁押、管理、教育工作；保障侦查工作顺利进行。依法对决定治安拘留、行政拘留、司法拘留的人员执行拘留处罚的工作。</w:t>
      </w:r>
    </w:p>
    <w:p w14:paraId="6F660C4A">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18）旅游警察大队</w:t>
      </w:r>
    </w:p>
    <w:p w14:paraId="79268148">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负责维护旅游市场秩序和治安环境，组织开展对旅游景区和涉旅的重点地区、路段的治安整治；负责全县景区涉及旅游的重大案件查处，配合旅游、工商等部门开展涉旅案件的执法工作，指导相关派出所打击破坏旅游市场秩序的违法犯罪行为，监督、检查、指导景区安保工作。</w:t>
      </w:r>
    </w:p>
    <w:p w14:paraId="02A9A14F">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19）森林警察大队</w:t>
      </w:r>
    </w:p>
    <w:p w14:paraId="197475E4">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负责指导、协调全县森林公安机关侦破、查处破坏森林野生动物资源和危害森林和草原领域的刑事、治安案件，指导全县森林和草原领域社会治安管理和防火相关工作。</w:t>
      </w:r>
    </w:p>
    <w:p w14:paraId="15C85763">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2、派出机构</w:t>
      </w:r>
    </w:p>
    <w:p w14:paraId="429742A8">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1）古城派出所</w:t>
      </w:r>
    </w:p>
    <w:p w14:paraId="21049547">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2）川主寺派出所</w:t>
      </w:r>
    </w:p>
    <w:p w14:paraId="30209ED0">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3）青云派出所</w:t>
      </w:r>
    </w:p>
    <w:p w14:paraId="68B9DDCB">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4）十里派出所</w:t>
      </w:r>
    </w:p>
    <w:p w14:paraId="6C5E4AC0">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5）安宏派出所</w:t>
      </w:r>
    </w:p>
    <w:p w14:paraId="03BB1A7E">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6）岷江派出所</w:t>
      </w:r>
    </w:p>
    <w:p w14:paraId="093A8721">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7）大姓派出所</w:t>
      </w:r>
    </w:p>
    <w:p w14:paraId="328F8F7B">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8）镇江关派出所</w:t>
      </w:r>
    </w:p>
    <w:p w14:paraId="0738A882">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9）镇坪派出所</w:t>
      </w:r>
    </w:p>
    <w:p w14:paraId="7DFD0E79">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10）红土派出所</w:t>
      </w:r>
    </w:p>
    <w:p w14:paraId="28D36629">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11）小姓派出所</w:t>
      </w:r>
    </w:p>
    <w:p w14:paraId="4BF21F5B">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12）燕云派出所</w:t>
      </w:r>
    </w:p>
    <w:p w14:paraId="58FE5A21">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13）毛儿盖派出所</w:t>
      </w:r>
    </w:p>
    <w:p w14:paraId="5A2506D0">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14）下八寨派出所</w:t>
      </w:r>
    </w:p>
    <w:p w14:paraId="2E884F6F">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15）黄龙派出所</w:t>
      </w:r>
    </w:p>
    <w:p w14:paraId="3765AA91">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16）小河派出所</w:t>
      </w:r>
    </w:p>
    <w:p w14:paraId="1846440A">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17）白羊派出所</w:t>
      </w:r>
    </w:p>
    <w:p w14:paraId="6E9AC702">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18）牟尼沟景区派出所</w:t>
      </w:r>
    </w:p>
    <w:p w14:paraId="35647B7B">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19）毛尔盖寺庙派出所</w:t>
      </w:r>
    </w:p>
    <w:p w14:paraId="1B6F600A">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20）镇江关森林公安派出所</w:t>
      </w:r>
    </w:p>
    <w:p w14:paraId="7E5ADC3D">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21）黄龙森林公安派出所</w:t>
      </w:r>
    </w:p>
    <w:p w14:paraId="69252FDC">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22）进安森林公安派出所</w:t>
      </w:r>
    </w:p>
    <w:p w14:paraId="065B333F">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w:t>
      </w:r>
      <w:r>
        <w:rPr>
          <w:rFonts w:hint="eastAsia" w:ascii="仿宋" w:hAnsi="仿宋" w:eastAsia="仿宋" w:cs="宋体"/>
          <w:kern w:val="0"/>
          <w:sz w:val="32"/>
          <w:szCs w:val="32"/>
        </w:rPr>
        <w:t>23）红土森林公安派出所</w:t>
      </w:r>
    </w:p>
    <w:p w14:paraId="11A49439">
      <w:pPr>
        <w:keepNext w:val="0"/>
        <w:keepLines w:val="0"/>
        <w:pageBreakBefore w:val="0"/>
        <w:widowControl/>
        <w:suppressLineNumbers w:val="0"/>
        <w:kinsoku/>
        <w:wordWrap/>
        <w:overflowPunct/>
        <w:topLinePunct w:val="0"/>
        <w:bidi w:val="0"/>
        <w:adjustRightInd w:val="0"/>
        <w:snapToGrid w:val="0"/>
        <w:spacing w:line="576" w:lineRule="exact"/>
        <w:ind w:left="0" w:leftChars="0"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仿宋"/>
          <w:kern w:val="0"/>
          <w:sz w:val="32"/>
          <w:szCs w:val="32"/>
        </w:rPr>
        <w:t>负责收集、掌握、报告影响社会政治稳定和治安稳定的情报信息；管理辖区内的实有人口；管理辖区内的重点行业、公共娱乐场所和枪支弹药、爆炸、剧毒等危险物品；指导、监督辖区内机关、团体、企业、事业单位的内部治安保卫工作；宣传、发动、组织、指导群众开展安全防范工作；办理辖区内发生的因果关系明显、案情简单、一般无需专业侦查手段和跨县、市进行侦查的刑事案件，并协助侦查部门侦破其他案件；办理治安案件，调解治安纠纷；参与火灾、交通、爆炸、中毒等治安灾害事故的预防工作；接受群众报警、求助，为群众提供服务；完成同级党委政府和上级公安机关交办的职责范围内的其他任务。</w:t>
      </w:r>
    </w:p>
    <w:p w14:paraId="36FD1FBA">
      <w:pPr>
        <w:pageBreakBefore w:val="0"/>
        <w:widowControl/>
        <w:kinsoku/>
        <w:wordWrap/>
        <w:overflowPunct/>
        <w:topLinePunct w:val="0"/>
        <w:bidi w:val="0"/>
        <w:spacing w:line="576" w:lineRule="exact"/>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33BB37E6">
      <w:pPr>
        <w:pStyle w:val="5"/>
        <w:keepNext/>
        <w:keepLines/>
        <w:pageBreakBefore w:val="0"/>
        <w:widowControl w:val="0"/>
        <w:kinsoku/>
        <w:wordWrap/>
        <w:overflowPunct/>
        <w:topLinePunct w:val="0"/>
        <w:autoSpaceDE/>
        <w:autoSpaceDN/>
        <w:bidi w:val="0"/>
        <w:adjustRightInd/>
        <w:snapToGrid/>
        <w:spacing w:before="0" w:after="0" w:line="576" w:lineRule="exact"/>
        <w:ind w:right="442"/>
        <w:jc w:val="center"/>
        <w:textAlignment w:val="auto"/>
        <w:rPr>
          <w:rStyle w:val="15"/>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15"/>
          <w:rFonts w:hint="eastAsia" w:ascii="黑体" w:hAnsi="黑体" w:eastAsia="黑体"/>
          <w:b w:val="0"/>
          <w:bCs/>
          <w:color w:val="auto"/>
          <w:highlight w:val="none"/>
          <w:lang w:eastAsia="zh-CN"/>
        </w:rPr>
        <w:t>单位</w:t>
      </w:r>
      <w:r>
        <w:rPr>
          <w:rStyle w:val="15"/>
          <w:rFonts w:hint="eastAsia" w:ascii="黑体" w:hAnsi="黑体" w:eastAsia="黑体"/>
          <w:b w:val="0"/>
          <w:bCs/>
          <w:color w:val="auto"/>
          <w:highlight w:val="none"/>
        </w:rPr>
        <w:t>决算情况说明</w:t>
      </w:r>
    </w:p>
    <w:p w14:paraId="3BCF0166">
      <w:pPr>
        <w:pageBreakBefore w:val="0"/>
        <w:kinsoku/>
        <w:wordWrap/>
        <w:overflowPunct/>
        <w:topLinePunct w:val="0"/>
        <w:bidi w:val="0"/>
        <w:spacing w:line="576" w:lineRule="exact"/>
        <w:textAlignment w:val="auto"/>
        <w:rPr>
          <w:color w:val="auto"/>
          <w:highlight w:val="none"/>
        </w:rPr>
      </w:pPr>
    </w:p>
    <w:p w14:paraId="5F8C5979">
      <w:pPr>
        <w:pStyle w:val="18"/>
        <w:pageBreakBefore w:val="0"/>
        <w:numPr>
          <w:ilvl w:val="0"/>
          <w:numId w:val="0"/>
        </w:numPr>
        <w:kinsoku/>
        <w:wordWrap/>
        <w:overflowPunct/>
        <w:topLinePunct w:val="0"/>
        <w:bidi w:val="0"/>
        <w:spacing w:line="576" w:lineRule="exact"/>
        <w:ind w:left="640" w:leftChars="0"/>
        <w:textAlignment w:val="auto"/>
        <w:outlineLvl w:val="1"/>
        <w:rPr>
          <w:rStyle w:val="16"/>
          <w:rFonts w:ascii="黑体" w:hAnsi="黑体" w:eastAsia="黑体"/>
          <w:b w:val="0"/>
          <w:color w:val="auto"/>
          <w:highlight w:val="none"/>
        </w:rPr>
      </w:pPr>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16"/>
          <w:rFonts w:hint="eastAsia" w:ascii="黑体" w:hAnsi="黑体" w:eastAsia="黑体"/>
          <w:b w:val="0"/>
          <w:color w:val="auto"/>
          <w:highlight w:val="none"/>
        </w:rPr>
        <w:t>入支出决算总体情况说明</w:t>
      </w:r>
    </w:p>
    <w:p w14:paraId="61308E32">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rPr>
        <w:t>8795.07万元。与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2305.79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35.53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人员增加、新增有项目。</w:t>
      </w:r>
    </w:p>
    <w:p w14:paraId="0A861253">
      <w:pPr>
        <w:pageBreakBefore w:val="0"/>
        <w:kinsoku/>
        <w:wordWrap/>
        <w:overflowPunct/>
        <w:topLinePunct w:val="0"/>
        <w:bidi w:val="0"/>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3C946AB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5" r:id="rId5">
            <o:LockedField>false</o:LockedField>
          </o:OLEObject>
        </w:object>
      </w:r>
      <w:r>
        <w:rPr>
          <w:rFonts w:hint="eastAsia" w:ascii="仿宋_GB2312" w:eastAsia="仿宋_GB2312"/>
          <w:color w:val="auto"/>
          <w:sz w:val="32"/>
          <w:szCs w:val="32"/>
          <w:highlight w:val="none"/>
          <w:lang w:eastAsia="zh-CN"/>
        </w:rPr>
        <w:object>
          <v:shape id="_x0000_i1026" o:spt="75" type="#_x0000_t75" style="height:0.05pt;width:0.05pt;" o:ole="t" filled="f" stroked="f" coordsize="21600,21600">
            <v:path/>
            <v:fill on="f" focussize="0,0"/>
            <v:stroke on="f"/>
            <v:imagedata o:title=""/>
            <o:lock v:ext="edit" aspectratio="t"/>
            <w10:wrap type="none"/>
            <w10:anchorlock/>
          </v:shape>
          <o:OLEObject Type="Embed" ProgID="Excel.Chart.8" ShapeID="_x0000_i1026" DrawAspect="Content" ObjectID="_1468075726" r:id="rId6">
            <o:LockedField>false</o:LockedField>
          </o:OLEObject>
        </w:object>
      </w:r>
      <w:r>
        <w:rPr>
          <w:rFonts w:hint="eastAsia" w:ascii="仿宋_GB2312" w:eastAsia="仿宋_GB2312"/>
          <w:color w:val="auto"/>
          <w:sz w:val="32"/>
          <w:szCs w:val="32"/>
          <w:highlight w:val="none"/>
          <w:lang w:eastAsia="zh-CN"/>
        </w:rPr>
        <w:object>
          <v:shape id="_x0000_i1027" o:spt="75" type="#_x0000_t75" style="height:0.05pt;width:0.05pt;" o:ole="t" filled="f" stroked="f" coordsize="21600,21600">
            <v:path/>
            <v:fill on="f" focussize="0,0"/>
            <v:stroke on="f"/>
            <v:imagedata o:title=""/>
            <o:lock v:ext="edit" aspectratio="t"/>
            <w10:wrap type="none"/>
            <w10:anchorlock/>
          </v:shape>
          <o:OLEObject Type="Embed" ProgID="Excel.Chart.8" ShapeID="_x0000_i1027" DrawAspect="Content" ObjectID="_1468075727" r:id="rId7">
            <o:LockedField>false</o:LockedField>
          </o:OLEObject>
        </w:object>
      </w:r>
      <w:r>
        <w:rPr>
          <w:rFonts w:hint="eastAsia" w:ascii="仿宋_GB2312" w:eastAsia="仿宋_GB2312"/>
          <w:color w:val="auto"/>
          <w:sz w:val="32"/>
          <w:szCs w:val="32"/>
          <w:highlight w:val="none"/>
          <w:lang w:eastAsia="zh-CN"/>
        </w:rPr>
        <w:object>
          <v:shape id="_x0000_i1028" o:spt="75" type="#_x0000_t75" style="height:0.05pt;width:0.05pt;" o:ole="t" filled="f" stroked="f" coordsize="21600,21600">
            <v:path/>
            <v:fill on="f" focussize="0,0"/>
            <v:stroke on="f"/>
            <v:imagedata o:title=""/>
            <o:lock v:ext="edit" aspectratio="t"/>
            <w10:wrap type="none"/>
            <w10:anchorlock/>
          </v:shape>
          <o:OLEObject Type="Embed" ProgID="Excel.Chart.8" ShapeID="_x0000_i1028" DrawAspect="Content" ObjectID="_1468075728" r:id="rId8">
            <o:LockedField>false</o:LockedField>
          </o:OLEObject>
        </w:object>
      </w:r>
      <w:r>
        <w:rPr>
          <w:rFonts w:hint="eastAsia" w:ascii="仿宋_GB2312" w:eastAsia="仿宋_GB2312"/>
          <w:color w:val="auto"/>
          <w:sz w:val="32"/>
          <w:szCs w:val="32"/>
          <w:highlight w:val="none"/>
          <w:lang w:eastAsia="zh-CN"/>
        </w:rPr>
        <w:drawing>
          <wp:inline distT="0" distB="0" distL="114300" distR="114300">
            <wp:extent cx="4370070" cy="3152140"/>
            <wp:effectExtent l="4445" t="4445" r="6985" b="57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034BF0">
      <w:pPr>
        <w:pStyle w:val="18"/>
        <w:pageBreakBefore w:val="0"/>
        <w:numPr>
          <w:ilvl w:val="0"/>
          <w:numId w:val="0"/>
        </w:numPr>
        <w:kinsoku/>
        <w:wordWrap/>
        <w:overflowPunct/>
        <w:topLinePunct w:val="0"/>
        <w:bidi w:val="0"/>
        <w:spacing w:line="576" w:lineRule="exact"/>
        <w:ind w:left="640" w:leftChars="0"/>
        <w:textAlignment w:val="auto"/>
        <w:outlineLvl w:val="1"/>
        <w:rPr>
          <w:rStyle w:val="16"/>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16"/>
          <w:rFonts w:hint="eastAsia" w:ascii="黑体" w:hAnsi="黑体" w:eastAsia="黑体"/>
          <w:b w:val="0"/>
          <w:color w:val="auto"/>
          <w:highlight w:val="none"/>
        </w:rPr>
        <w:t>入决算情况说明</w:t>
      </w:r>
    </w:p>
    <w:p w14:paraId="036B05C0">
      <w:pPr>
        <w:pageBreakBefore w:val="0"/>
        <w:kinsoku/>
        <w:wordWrap/>
        <w:overflowPunct/>
        <w:topLinePunct w:val="0"/>
        <w:bidi w:val="0"/>
        <w:spacing w:line="576" w:lineRule="exact"/>
        <w:ind w:firstLine="640" w:firstLineChars="200"/>
        <w:textAlignment w:val="auto"/>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本年收入合计8795.07万元，其中：一般公共预算财政拨款收入8795.07万元，占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C43F150">
      <w:pPr>
        <w:pageBreakBefore w:val="0"/>
        <w:kinsoku/>
        <w:wordWrap/>
        <w:overflowPunct/>
        <w:topLinePunct w:val="0"/>
        <w:bidi w:val="0"/>
        <w:spacing w:line="576" w:lineRule="exact"/>
        <w:textAlignment w:val="auto"/>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14:paraId="1900D7B8">
      <w:pPr>
        <w:pageBreakBefore w:val="0"/>
        <w:kinsoku/>
        <w:wordWrap/>
        <w:overflowPunct/>
        <w:topLinePunct w:val="0"/>
        <w:bidi w:val="0"/>
        <w:spacing w:line="576"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050D04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3987800" cy="2565400"/>
            <wp:effectExtent l="4445" t="4445" r="8255" b="209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B495BF">
      <w:pPr>
        <w:pStyle w:val="18"/>
        <w:pageBreakBefore w:val="0"/>
        <w:numPr>
          <w:ilvl w:val="0"/>
          <w:numId w:val="0"/>
        </w:numPr>
        <w:kinsoku/>
        <w:wordWrap/>
        <w:overflowPunct/>
        <w:topLinePunct w:val="0"/>
        <w:bidi w:val="0"/>
        <w:spacing w:line="576" w:lineRule="exact"/>
        <w:ind w:left="640" w:leftChars="0"/>
        <w:textAlignment w:val="auto"/>
        <w:outlineLvl w:val="1"/>
        <w:rPr>
          <w:rStyle w:val="16"/>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16"/>
          <w:rFonts w:hint="eastAsia" w:ascii="黑体" w:hAnsi="黑体" w:eastAsia="黑体"/>
          <w:b w:val="0"/>
          <w:color w:val="auto"/>
          <w:highlight w:val="none"/>
        </w:rPr>
        <w:t>出决算情况说明</w:t>
      </w:r>
    </w:p>
    <w:p w14:paraId="7BD0ACE4">
      <w:pPr>
        <w:pageBreakBefore w:val="0"/>
        <w:kinsoku/>
        <w:wordWrap/>
        <w:overflowPunct/>
        <w:topLinePunct w:val="0"/>
        <w:bidi w:val="0"/>
        <w:spacing w:line="576" w:lineRule="exact"/>
        <w:ind w:firstLine="640" w:firstLineChars="200"/>
        <w:textAlignment w:val="auto"/>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本年支出合计8795.07万元，其中：基本支出6093.13万元，占</w:t>
      </w:r>
      <w:r>
        <w:rPr>
          <w:rFonts w:hint="eastAsia" w:ascii="仿宋" w:hAnsi="仿宋" w:eastAsia="仿宋"/>
          <w:color w:val="auto"/>
          <w:sz w:val="32"/>
          <w:szCs w:val="32"/>
          <w:highlight w:val="none"/>
          <w:lang w:val="en-US" w:eastAsia="zh-CN"/>
        </w:rPr>
        <w:t>69.28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；项目支出2701.94万元，占</w:t>
      </w:r>
      <w:r>
        <w:rPr>
          <w:rFonts w:hint="eastAsia" w:ascii="仿宋" w:hAnsi="仿宋" w:eastAsia="仿宋"/>
          <w:color w:val="auto"/>
          <w:sz w:val="32"/>
          <w:szCs w:val="32"/>
          <w:highlight w:val="none"/>
          <w:lang w:val="en-US" w:eastAsia="zh-CN"/>
        </w:rPr>
        <w:t>30.72</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1D227DAA">
      <w:pPr>
        <w:pageBreakBefore w:val="0"/>
        <w:kinsoku/>
        <w:wordWrap/>
        <w:overflowPunct/>
        <w:topLinePunct w:val="0"/>
        <w:bidi w:val="0"/>
        <w:spacing w:line="576" w:lineRule="exact"/>
        <w:textAlignment w:val="auto"/>
        <w:outlineLvl w:val="1"/>
        <w:rPr>
          <w:rFonts w:ascii="仿宋" w:hAnsi="仿宋" w:eastAsia="仿宋"/>
          <w:color w:val="auto"/>
          <w:sz w:val="32"/>
          <w:szCs w:val="32"/>
          <w:highlight w:val="none"/>
          <w:shd w:val="pct10" w:color="auto" w:fill="FFFFFF"/>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14:paraId="0A7A7A2A">
      <w:pPr>
        <w:pageBreakBefore w:val="0"/>
        <w:kinsoku/>
        <w:wordWrap/>
        <w:overflowPunct/>
        <w:topLinePunct w:val="0"/>
        <w:bidi w:val="0"/>
        <w:spacing w:line="576"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274C94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075430" cy="2857500"/>
            <wp:effectExtent l="5080" t="4445" r="1524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C74D85">
      <w:pPr>
        <w:pageBreakBefore w:val="0"/>
        <w:kinsoku/>
        <w:wordWrap/>
        <w:overflowPunct/>
        <w:topLinePunct w:val="0"/>
        <w:bidi w:val="0"/>
        <w:spacing w:line="576" w:lineRule="exact"/>
        <w:ind w:firstLine="640" w:firstLineChars="200"/>
        <w:textAlignment w:val="auto"/>
        <w:outlineLvl w:val="1"/>
        <w:rPr>
          <w:rStyle w:val="16"/>
          <w:rFonts w:ascii="黑体" w:hAnsi="黑体" w:eastAsia="黑体"/>
          <w:b w:val="0"/>
          <w:color w:val="auto"/>
          <w:highlight w:val="none"/>
        </w:rPr>
      </w:pPr>
      <w:r>
        <w:rPr>
          <w:rFonts w:hint="eastAsia" w:ascii="黑体" w:hAnsi="黑体" w:eastAsia="黑体"/>
          <w:color w:val="auto"/>
          <w:sz w:val="32"/>
          <w:szCs w:val="32"/>
          <w:highlight w:val="none"/>
        </w:rPr>
        <w:t>四、财</w:t>
      </w:r>
      <w:r>
        <w:rPr>
          <w:rStyle w:val="16"/>
          <w:rFonts w:hint="eastAsia" w:ascii="黑体" w:hAnsi="黑体" w:eastAsia="黑体"/>
          <w:b w:val="0"/>
          <w:color w:val="auto"/>
          <w:highlight w:val="none"/>
        </w:rPr>
        <w:t>政拨款收入支出决算总体情况说明</w:t>
      </w:r>
    </w:p>
    <w:p w14:paraId="66D41B0E">
      <w:pPr>
        <w:pageBreakBefore w:val="0"/>
        <w:kinsoku/>
        <w:wordWrap/>
        <w:overflowPunct/>
        <w:topLinePunct w:val="0"/>
        <w:bidi w:val="0"/>
        <w:spacing w:line="576" w:lineRule="exact"/>
        <w:ind w:firstLine="64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rPr>
        <w:t>8795.07万元。与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2305.79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35.53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人员增加、新增有项目。</w:t>
      </w:r>
    </w:p>
    <w:p w14:paraId="117A6517">
      <w:pPr>
        <w:pageBreakBefore w:val="0"/>
        <w:kinsoku/>
        <w:wordWrap/>
        <w:overflowPunct/>
        <w:topLinePunct w:val="0"/>
        <w:bidi w:val="0"/>
        <w:spacing w:line="576" w:lineRule="exact"/>
        <w:jc w:val="left"/>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14:paraId="62B34856">
      <w:pPr>
        <w:pageBreakBefore w:val="0"/>
        <w:kinsoku/>
        <w:wordWrap/>
        <w:overflowPunct/>
        <w:topLinePunct w:val="0"/>
        <w:bidi w:val="0"/>
        <w:spacing w:line="576"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45790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drawing>
          <wp:inline distT="0" distB="0" distL="114300" distR="114300">
            <wp:extent cx="4370070" cy="3152140"/>
            <wp:effectExtent l="4445" t="4445" r="6985" b="57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D12DFC">
      <w:pPr>
        <w:pageBreakBefore w:val="0"/>
        <w:kinsoku/>
        <w:wordWrap/>
        <w:overflowPunct/>
        <w:topLinePunct w:val="0"/>
        <w:bidi w:val="0"/>
        <w:spacing w:line="576" w:lineRule="exact"/>
        <w:ind w:firstLine="640" w:firstLineChars="200"/>
        <w:textAlignment w:val="auto"/>
        <w:outlineLvl w:val="1"/>
        <w:rPr>
          <w:rStyle w:val="16"/>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6"/>
          <w:rFonts w:hint="eastAsia" w:ascii="黑体" w:hAnsi="黑体" w:eastAsia="黑体"/>
          <w:b w:val="0"/>
          <w:color w:val="auto"/>
          <w:highlight w:val="none"/>
        </w:rPr>
        <w:t>般公共预算财政拨款支出决算情况说明</w:t>
      </w:r>
    </w:p>
    <w:p w14:paraId="6D668892">
      <w:pPr>
        <w:pageBreakBefore w:val="0"/>
        <w:kinsoku/>
        <w:wordWrap/>
        <w:overflowPunct/>
        <w:topLinePunct w:val="0"/>
        <w:bidi w:val="0"/>
        <w:spacing w:line="576" w:lineRule="exact"/>
        <w:ind w:firstLine="643" w:firstLineChars="200"/>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14:paraId="02CDA9CF">
      <w:pPr>
        <w:pageBreakBefore w:val="0"/>
        <w:kinsoku/>
        <w:wordWrap/>
        <w:overflowPunct/>
        <w:topLinePunct w:val="0"/>
        <w:bidi w:val="0"/>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一般公共预算财政拨款支出8795.07万元，占本年支出合计的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2305.79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35.53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人员增加、新增有项目。</w:t>
      </w:r>
    </w:p>
    <w:p w14:paraId="13AEBBC9">
      <w:pPr>
        <w:pageBreakBefore w:val="0"/>
        <w:kinsoku/>
        <w:wordWrap/>
        <w:overflowPunct/>
        <w:topLinePunct w:val="0"/>
        <w:bidi w:val="0"/>
        <w:spacing w:line="576" w:lineRule="exact"/>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0F6055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olor w:val="auto"/>
          <w:sz w:val="32"/>
          <w:szCs w:val="32"/>
          <w:highlight w:val="none"/>
        </w:rPr>
      </w:pPr>
      <w:r>
        <w:rPr>
          <w:rFonts w:hint="eastAsia" w:ascii="仿宋_GB2312" w:eastAsia="仿宋_GB2312"/>
          <w:color w:val="auto"/>
          <w:sz w:val="32"/>
          <w:szCs w:val="32"/>
          <w:highlight w:val="none"/>
          <w:lang w:eastAsia="zh-CN"/>
        </w:rPr>
        <w:drawing>
          <wp:inline distT="0" distB="0" distL="114300" distR="114300">
            <wp:extent cx="4370070" cy="3152140"/>
            <wp:effectExtent l="4445" t="4445" r="6985"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F2D9C8">
      <w:pPr>
        <w:pageBreakBefore w:val="0"/>
        <w:kinsoku/>
        <w:wordWrap/>
        <w:overflowPunct/>
        <w:topLinePunct w:val="0"/>
        <w:bidi w:val="0"/>
        <w:spacing w:line="576" w:lineRule="exact"/>
        <w:ind w:firstLine="643" w:firstLineChars="200"/>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14:paraId="6AFBED0B">
      <w:pPr>
        <w:pageBreakBefore w:val="0"/>
        <w:kinsoku/>
        <w:wordWrap/>
        <w:overflowPunct/>
        <w:topLinePunct w:val="0"/>
        <w:bidi w:val="0"/>
        <w:spacing w:line="576" w:lineRule="exact"/>
        <w:ind w:firstLine="640"/>
        <w:textAlignment w:val="auto"/>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一般公共预算财政拨款支出8795.07万元，主要用于以下方面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公共安全支出</w:t>
      </w:r>
      <w:r>
        <w:rPr>
          <w:rFonts w:hint="eastAsia" w:ascii="仿宋" w:hAnsi="仿宋" w:eastAsia="仿宋"/>
          <w:color w:val="auto"/>
          <w:sz w:val="32"/>
          <w:szCs w:val="32"/>
          <w:highlight w:val="none"/>
        </w:rPr>
        <w:t>7325.85万元，占</w:t>
      </w:r>
      <w:r>
        <w:rPr>
          <w:rFonts w:hint="eastAsia" w:ascii="仿宋" w:hAnsi="仿宋" w:eastAsia="仿宋"/>
          <w:color w:val="auto"/>
          <w:sz w:val="32"/>
          <w:szCs w:val="32"/>
          <w:highlight w:val="none"/>
          <w:lang w:val="en-US" w:eastAsia="zh-CN"/>
        </w:rPr>
        <w:t>83.29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737.37万元，占</w:t>
      </w:r>
      <w:r>
        <w:rPr>
          <w:rFonts w:hint="eastAsia" w:ascii="仿宋" w:hAnsi="仿宋" w:eastAsia="仿宋"/>
          <w:color w:val="auto"/>
          <w:sz w:val="32"/>
          <w:szCs w:val="32"/>
          <w:highlight w:val="none"/>
          <w:lang w:val="en-US" w:eastAsia="zh-CN"/>
        </w:rPr>
        <w:t>8.38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320.57万元，占</w:t>
      </w:r>
      <w:r>
        <w:rPr>
          <w:rFonts w:hint="eastAsia" w:ascii="仿宋" w:hAnsi="仿宋" w:eastAsia="仿宋"/>
          <w:color w:val="auto"/>
          <w:sz w:val="32"/>
          <w:szCs w:val="32"/>
          <w:highlight w:val="none"/>
          <w:lang w:val="en-US" w:eastAsia="zh-CN"/>
        </w:rPr>
        <w:t>3.65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411.27万元，占</w:t>
      </w:r>
      <w:r>
        <w:rPr>
          <w:rFonts w:hint="eastAsia" w:ascii="仿宋" w:hAnsi="仿宋" w:eastAsia="仿宋"/>
          <w:color w:val="auto"/>
          <w:sz w:val="32"/>
          <w:szCs w:val="32"/>
          <w:highlight w:val="none"/>
          <w:lang w:val="en-US" w:eastAsia="zh-CN"/>
        </w:rPr>
        <w:t>4.68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4134769">
      <w:pPr>
        <w:pageBreakBefore w:val="0"/>
        <w:kinsoku/>
        <w:wordWrap/>
        <w:overflowPunct/>
        <w:topLinePunct w:val="0"/>
        <w:bidi w:val="0"/>
        <w:spacing w:line="576" w:lineRule="exact"/>
        <w:ind w:firstLine="640"/>
        <w:textAlignment w:val="auto"/>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14:paraId="3B1E7F59">
      <w:pPr>
        <w:pageBreakBefore w:val="0"/>
        <w:kinsoku/>
        <w:wordWrap/>
        <w:overflowPunct/>
        <w:topLinePunct w:val="0"/>
        <w:bidi w:val="0"/>
        <w:spacing w:line="576"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4FF592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457700" cy="2633980"/>
            <wp:effectExtent l="4445" t="5080" r="14605" b="889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BDD0F0">
      <w:pPr>
        <w:pageBreakBefore w:val="0"/>
        <w:kinsoku/>
        <w:wordWrap/>
        <w:overflowPunct/>
        <w:topLinePunct w:val="0"/>
        <w:bidi w:val="0"/>
        <w:spacing w:line="576" w:lineRule="exact"/>
        <w:ind w:firstLine="643" w:firstLineChars="200"/>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14:paraId="16EA861E">
      <w:pPr>
        <w:pageBreakBefore w:val="0"/>
        <w:kinsoku/>
        <w:wordWrap/>
        <w:overflowPunct/>
        <w:topLinePunct w:val="0"/>
        <w:bidi w:val="0"/>
        <w:spacing w:line="576" w:lineRule="exact"/>
        <w:ind w:firstLine="643" w:firstLineChars="200"/>
        <w:textAlignment w:val="auto"/>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般公共预算支出决算数为8795.07</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p>
    <w:p w14:paraId="5921A352">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firstLine="643" w:firstLineChars="200"/>
        <w:jc w:val="both"/>
        <w:textAlignment w:val="auto"/>
        <w:rPr>
          <w:rFonts w:hint="eastAsia" w:ascii="仿宋_GB2312" w:eastAsia="仿宋_GB2312" w:cs="仿宋_GB2312"/>
          <w:b w:val="0"/>
          <w:bCs/>
          <w:kern w:val="0"/>
          <w:sz w:val="32"/>
          <w:szCs w:val="32"/>
        </w:rPr>
      </w:pPr>
      <w:r>
        <w:rPr>
          <w:rStyle w:val="20"/>
          <w:rFonts w:hint="eastAsia" w:ascii="仿宋_GB2312" w:eastAsia="仿宋_GB2312" w:cs="仿宋_GB2312"/>
          <w:b/>
          <w:bCs w:val="0"/>
          <w:sz w:val="32"/>
          <w:szCs w:val="32"/>
          <w:shd w:val="clear" w:fill="FFFFFF"/>
        </w:rPr>
        <w:t>1.</w:t>
      </w:r>
      <w:r>
        <w:rPr>
          <w:rStyle w:val="20"/>
          <w:rFonts w:hint="eastAsia" w:ascii="仿宋_GB2312" w:eastAsia="仿宋_GB2312" w:cs="仿宋_GB2312"/>
          <w:b/>
          <w:bCs w:val="0"/>
          <w:sz w:val="32"/>
          <w:szCs w:val="32"/>
          <w:shd w:val="clear" w:fill="FFFFFF"/>
          <w:lang w:eastAsia="zh-CN"/>
        </w:rPr>
        <w:t>公共安全</w:t>
      </w:r>
      <w:r>
        <w:rPr>
          <w:rStyle w:val="14"/>
          <w:rFonts w:hint="eastAsia" w:ascii="仿宋_GB2312" w:hAnsi="仿宋" w:eastAsia="仿宋_GB2312" w:cs="仿宋_GB2312"/>
          <w:color w:val="000000"/>
          <w:sz w:val="32"/>
          <w:szCs w:val="32"/>
        </w:rPr>
        <w:t>（</w:t>
      </w:r>
      <w:r>
        <w:rPr>
          <w:rStyle w:val="14"/>
          <w:rFonts w:ascii="仿宋_GB2312" w:hAnsi="仿宋" w:eastAsia="仿宋_GB2312" w:cs="仿宋_GB2312"/>
          <w:color w:val="000000"/>
          <w:sz w:val="32"/>
          <w:szCs w:val="32"/>
        </w:rPr>
        <w:t>2040201</w:t>
      </w:r>
      <w:r>
        <w:rPr>
          <w:rStyle w:val="14"/>
          <w:rFonts w:hint="eastAsia" w:ascii="仿宋_GB2312" w:hAnsi="仿宋" w:eastAsia="仿宋_GB2312" w:cs="仿宋_GB2312"/>
          <w:color w:val="000000"/>
          <w:sz w:val="32"/>
          <w:szCs w:val="32"/>
        </w:rPr>
        <w:t>、</w:t>
      </w:r>
      <w:r>
        <w:rPr>
          <w:rStyle w:val="14"/>
          <w:rFonts w:ascii="仿宋_GB2312" w:hAnsi="仿宋" w:eastAsia="仿宋_GB2312" w:cs="仿宋_GB2312"/>
          <w:color w:val="000000"/>
          <w:sz w:val="32"/>
          <w:szCs w:val="32"/>
        </w:rPr>
        <w:t>2040202</w:t>
      </w:r>
      <w:r>
        <w:rPr>
          <w:rStyle w:val="14"/>
          <w:rFonts w:hint="eastAsia" w:ascii="仿宋_GB2312" w:hAnsi="仿宋" w:eastAsia="仿宋_GB2312" w:cs="仿宋_GB2312"/>
          <w:color w:val="000000"/>
          <w:sz w:val="32"/>
          <w:szCs w:val="32"/>
        </w:rPr>
        <w:t>、2040220、</w:t>
      </w:r>
      <w:r>
        <w:rPr>
          <w:rStyle w:val="14"/>
          <w:rFonts w:ascii="仿宋_GB2312" w:hAnsi="仿宋" w:eastAsia="仿宋_GB2312" w:cs="仿宋_GB2312"/>
          <w:color w:val="000000"/>
          <w:sz w:val="32"/>
          <w:szCs w:val="32"/>
        </w:rPr>
        <w:t>2040299</w:t>
      </w:r>
      <w:r>
        <w:rPr>
          <w:rStyle w:val="14"/>
          <w:rFonts w:hint="eastAsia" w:ascii="仿宋_GB2312" w:hAnsi="仿宋" w:eastAsia="仿宋_GB2312" w:cs="仿宋_GB2312"/>
          <w:color w:val="000000"/>
          <w:sz w:val="32"/>
          <w:szCs w:val="32"/>
        </w:rPr>
        <w:t>）</w:t>
      </w:r>
      <w:r>
        <w:rPr>
          <w:rStyle w:val="14"/>
          <w:rFonts w:hint="eastAsia" w:ascii="仿宋_GB2312" w:hAnsi="仿宋" w:eastAsia="仿宋_GB2312" w:cs="仿宋_GB2312"/>
          <w:color w:val="000000"/>
          <w:sz w:val="32"/>
          <w:szCs w:val="32"/>
          <w:lang w:eastAsia="zh-CN"/>
        </w:rPr>
        <w:t>：</w:t>
      </w:r>
      <w:r>
        <w:rPr>
          <w:rStyle w:val="20"/>
          <w:rFonts w:hint="eastAsia" w:ascii="仿宋_GB2312" w:eastAsia="仿宋_GB2312" w:cs="仿宋_GB2312"/>
          <w:b w:val="0"/>
          <w:bCs/>
          <w:sz w:val="32"/>
          <w:szCs w:val="32"/>
          <w:shd w:val="clear" w:fill="FFFFFF"/>
        </w:rPr>
        <w:t xml:space="preserve"> </w:t>
      </w:r>
      <w:r>
        <w:rPr>
          <w:rStyle w:val="14"/>
          <w:rFonts w:hint="eastAsia" w:ascii="仿宋_GB2312" w:hAnsi="仿宋" w:eastAsia="仿宋_GB2312" w:cs="仿宋_GB2312"/>
          <w:b w:val="0"/>
          <w:bCs w:val="0"/>
          <w:color w:val="000000"/>
          <w:sz w:val="32"/>
          <w:szCs w:val="32"/>
        </w:rPr>
        <w:t>支出决算为</w:t>
      </w:r>
      <w:r>
        <w:rPr>
          <w:rFonts w:hint="eastAsia" w:ascii="仿宋" w:hAnsi="仿宋" w:eastAsia="仿宋"/>
          <w:color w:val="auto"/>
          <w:sz w:val="32"/>
          <w:szCs w:val="32"/>
          <w:highlight w:val="none"/>
        </w:rPr>
        <w:t>7325.85</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，决算数等于预算数。</w:t>
      </w:r>
    </w:p>
    <w:p w14:paraId="7A4FC5CE">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firstLine="643" w:firstLineChars="200"/>
        <w:jc w:val="both"/>
        <w:textAlignment w:val="auto"/>
        <w:rPr>
          <w:rFonts w:hint="eastAsia" w:ascii="仿宋_GB2312" w:eastAsia="仿宋_GB2312" w:cs="仿宋_GB2312"/>
          <w:b w:val="0"/>
          <w:bCs/>
          <w:kern w:val="0"/>
          <w:sz w:val="32"/>
          <w:szCs w:val="32"/>
        </w:rPr>
      </w:pPr>
      <w:r>
        <w:rPr>
          <w:rStyle w:val="14"/>
          <w:rFonts w:ascii="仿宋_GB2312" w:hAnsi="仿宋" w:eastAsia="仿宋_GB2312" w:cs="仿宋_GB2312"/>
          <w:color w:val="000000"/>
          <w:sz w:val="32"/>
          <w:szCs w:val="32"/>
        </w:rPr>
        <w:t>2.</w:t>
      </w:r>
      <w:r>
        <w:rPr>
          <w:rStyle w:val="14"/>
          <w:rFonts w:hint="eastAsia" w:ascii="仿宋_GB2312" w:hAnsi="仿宋" w:eastAsia="仿宋_GB2312" w:cs="仿宋_GB2312"/>
          <w:color w:val="000000"/>
          <w:sz w:val="32"/>
          <w:szCs w:val="32"/>
        </w:rPr>
        <w:t>社会保障和就业（</w:t>
      </w:r>
      <w:r>
        <w:rPr>
          <w:rStyle w:val="14"/>
          <w:rFonts w:ascii="仿宋_GB2312" w:hAnsi="仿宋" w:eastAsia="仿宋_GB2312" w:cs="仿宋_GB2312"/>
          <w:color w:val="000000"/>
          <w:sz w:val="32"/>
          <w:szCs w:val="32"/>
        </w:rPr>
        <w:t>2080505</w:t>
      </w:r>
      <w:r>
        <w:rPr>
          <w:rStyle w:val="14"/>
          <w:rFonts w:hint="eastAsia" w:ascii="仿宋_GB2312" w:hAnsi="仿宋" w:eastAsia="仿宋_GB2312" w:cs="仿宋_GB2312"/>
          <w:color w:val="000000"/>
          <w:sz w:val="32"/>
          <w:szCs w:val="32"/>
        </w:rPr>
        <w:t>、</w:t>
      </w:r>
      <w:r>
        <w:rPr>
          <w:rStyle w:val="14"/>
          <w:rFonts w:ascii="仿宋_GB2312" w:hAnsi="仿宋" w:eastAsia="仿宋_GB2312" w:cs="仿宋_GB2312"/>
          <w:color w:val="000000"/>
          <w:sz w:val="32"/>
          <w:szCs w:val="32"/>
        </w:rPr>
        <w:t>2080506</w:t>
      </w:r>
      <w:r>
        <w:rPr>
          <w:rStyle w:val="14"/>
          <w:rFonts w:hint="eastAsia" w:ascii="仿宋_GB2312" w:hAnsi="仿宋" w:eastAsia="仿宋_GB2312" w:cs="仿宋_GB2312"/>
          <w:color w:val="000000"/>
          <w:sz w:val="32"/>
          <w:szCs w:val="32"/>
        </w:rPr>
        <w:t>）</w:t>
      </w:r>
      <w:r>
        <w:rPr>
          <w:rStyle w:val="14"/>
          <w:rFonts w:hint="eastAsia" w:ascii="仿宋_GB2312" w:hAnsi="仿宋" w:eastAsia="仿宋_GB2312" w:cs="仿宋_GB2312"/>
          <w:color w:val="000000"/>
          <w:sz w:val="32"/>
          <w:szCs w:val="32"/>
          <w:lang w:eastAsia="zh-CN"/>
        </w:rPr>
        <w:t>：</w:t>
      </w:r>
      <w:r>
        <w:rPr>
          <w:rStyle w:val="14"/>
          <w:rFonts w:hint="eastAsia" w:ascii="仿宋_GB2312" w:hAnsi="仿宋" w:eastAsia="仿宋_GB2312" w:cs="仿宋_GB2312"/>
          <w:b w:val="0"/>
          <w:bCs w:val="0"/>
          <w:color w:val="000000"/>
          <w:sz w:val="32"/>
          <w:szCs w:val="32"/>
        </w:rPr>
        <w:t>支出决算为</w:t>
      </w:r>
      <w:r>
        <w:rPr>
          <w:rFonts w:hint="eastAsia" w:ascii="仿宋" w:hAnsi="仿宋" w:eastAsia="仿宋"/>
          <w:color w:val="auto"/>
          <w:sz w:val="32"/>
          <w:szCs w:val="32"/>
          <w:highlight w:val="none"/>
        </w:rPr>
        <w:t>737.37</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，决算数等于预算数。</w:t>
      </w:r>
    </w:p>
    <w:p w14:paraId="396C827D">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firstLine="643" w:firstLineChars="200"/>
        <w:jc w:val="both"/>
        <w:textAlignment w:val="auto"/>
        <w:rPr>
          <w:rStyle w:val="14"/>
          <w:rFonts w:hint="eastAsia" w:ascii="仿宋_GB2312" w:hAnsi="仿宋" w:eastAsia="仿宋_GB2312" w:cs="仿宋_GB2312"/>
          <w:b w:val="0"/>
          <w:bCs w:val="0"/>
          <w:color w:val="000000"/>
          <w:sz w:val="32"/>
          <w:szCs w:val="32"/>
        </w:rPr>
      </w:pPr>
      <w:r>
        <w:rPr>
          <w:rStyle w:val="14"/>
          <w:rFonts w:ascii="仿宋_GB2312" w:hAnsi="仿宋" w:eastAsia="仿宋_GB2312" w:cs="仿宋_GB2312"/>
          <w:color w:val="000000"/>
          <w:sz w:val="32"/>
          <w:szCs w:val="32"/>
        </w:rPr>
        <w:t>3.</w:t>
      </w:r>
      <w:r>
        <w:rPr>
          <w:rFonts w:hint="eastAsia" w:ascii="仿宋_GB2312" w:hAnsi="仿宋" w:eastAsia="仿宋_GB2312" w:cs="仿宋_GB2312"/>
          <w:b/>
          <w:bCs/>
          <w:color w:val="000000"/>
          <w:sz w:val="32"/>
          <w:szCs w:val="32"/>
        </w:rPr>
        <w:t>卫生健康</w:t>
      </w:r>
      <w:r>
        <w:rPr>
          <w:rStyle w:val="14"/>
          <w:rFonts w:hint="eastAsia" w:ascii="仿宋_GB2312" w:hAnsi="仿宋" w:eastAsia="仿宋_GB2312" w:cs="仿宋_GB2312"/>
          <w:color w:val="000000"/>
          <w:sz w:val="32"/>
          <w:szCs w:val="32"/>
        </w:rPr>
        <w:t>（</w:t>
      </w:r>
      <w:r>
        <w:rPr>
          <w:rStyle w:val="14"/>
          <w:rFonts w:ascii="仿宋_GB2312" w:hAnsi="仿宋" w:eastAsia="仿宋_GB2312" w:cs="仿宋_GB2312"/>
          <w:color w:val="000000"/>
          <w:sz w:val="32"/>
          <w:szCs w:val="32"/>
        </w:rPr>
        <w:t>2101101</w:t>
      </w:r>
      <w:r>
        <w:rPr>
          <w:rStyle w:val="14"/>
          <w:rFonts w:hint="eastAsia" w:ascii="仿宋_GB2312" w:hAnsi="仿宋" w:eastAsia="仿宋_GB2312" w:cs="仿宋_GB2312"/>
          <w:color w:val="000000"/>
          <w:sz w:val="32"/>
          <w:szCs w:val="32"/>
        </w:rPr>
        <w:t>、</w:t>
      </w:r>
      <w:r>
        <w:rPr>
          <w:rStyle w:val="14"/>
          <w:rFonts w:ascii="仿宋_GB2312" w:hAnsi="仿宋" w:eastAsia="仿宋_GB2312" w:cs="仿宋_GB2312"/>
          <w:color w:val="000000"/>
          <w:sz w:val="32"/>
          <w:szCs w:val="32"/>
        </w:rPr>
        <w:t>2101103</w:t>
      </w:r>
      <w:r>
        <w:rPr>
          <w:rStyle w:val="14"/>
          <w:rFonts w:hint="eastAsia" w:ascii="仿宋_GB2312" w:hAnsi="仿宋" w:eastAsia="仿宋_GB2312" w:cs="仿宋_GB2312"/>
          <w:color w:val="000000"/>
          <w:sz w:val="32"/>
          <w:szCs w:val="32"/>
        </w:rPr>
        <w:t>）</w:t>
      </w:r>
      <w:r>
        <w:rPr>
          <w:rStyle w:val="14"/>
          <w:rFonts w:hint="eastAsia" w:ascii="仿宋_GB2312" w:hAnsi="仿宋" w:eastAsia="仿宋_GB2312" w:cs="仿宋_GB2312"/>
          <w:color w:val="000000"/>
          <w:sz w:val="32"/>
          <w:szCs w:val="32"/>
          <w:lang w:eastAsia="zh-CN"/>
        </w:rPr>
        <w:t>：</w:t>
      </w:r>
      <w:r>
        <w:rPr>
          <w:rStyle w:val="14"/>
          <w:rFonts w:hint="eastAsia" w:ascii="仿宋_GB2312" w:hAnsi="仿宋" w:eastAsia="仿宋_GB2312" w:cs="仿宋_GB2312"/>
          <w:b w:val="0"/>
          <w:bCs w:val="0"/>
          <w:color w:val="000000"/>
          <w:sz w:val="32"/>
          <w:szCs w:val="32"/>
        </w:rPr>
        <w:t>支出决算为</w:t>
      </w:r>
      <w:r>
        <w:rPr>
          <w:rFonts w:hint="eastAsia" w:ascii="仿宋" w:hAnsi="仿宋" w:eastAsia="仿宋"/>
          <w:color w:val="auto"/>
          <w:sz w:val="32"/>
          <w:szCs w:val="32"/>
          <w:highlight w:val="none"/>
        </w:rPr>
        <w:t>320.57</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，决算数等于预算数。</w:t>
      </w:r>
    </w:p>
    <w:p w14:paraId="6DF660E2">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firstLine="643" w:firstLineChars="200"/>
        <w:jc w:val="both"/>
        <w:textAlignment w:val="auto"/>
        <w:rPr>
          <w:rStyle w:val="14"/>
          <w:rFonts w:hint="eastAsia" w:ascii="仿宋_GB2312" w:hAnsi="仿宋" w:eastAsia="仿宋_GB2312" w:cs="仿宋_GB2312"/>
          <w:b w:val="0"/>
          <w:bCs w:val="0"/>
          <w:color w:val="000000"/>
          <w:sz w:val="32"/>
          <w:szCs w:val="32"/>
        </w:rPr>
      </w:pPr>
      <w:r>
        <w:rPr>
          <w:rStyle w:val="14"/>
          <w:rFonts w:ascii="仿宋_GB2312" w:hAnsi="仿宋" w:eastAsia="仿宋_GB2312" w:cs="仿宋_GB2312"/>
          <w:bCs w:val="0"/>
          <w:color w:val="000000"/>
          <w:sz w:val="32"/>
          <w:szCs w:val="32"/>
        </w:rPr>
        <w:t>4</w:t>
      </w:r>
      <w:r>
        <w:rPr>
          <w:rStyle w:val="14"/>
          <w:rFonts w:hint="eastAsia" w:ascii="仿宋_GB2312" w:hAnsi="仿宋" w:eastAsia="仿宋_GB2312" w:cs="仿宋_GB2312"/>
          <w:bCs w:val="0"/>
          <w:color w:val="000000"/>
          <w:sz w:val="32"/>
          <w:szCs w:val="32"/>
        </w:rPr>
        <w:t>、住房保障（</w:t>
      </w:r>
      <w:r>
        <w:rPr>
          <w:rStyle w:val="14"/>
          <w:rFonts w:ascii="仿宋_GB2312" w:hAnsi="仿宋" w:eastAsia="仿宋_GB2312" w:cs="仿宋_GB2312"/>
          <w:bCs w:val="0"/>
          <w:color w:val="000000"/>
          <w:sz w:val="32"/>
          <w:szCs w:val="32"/>
        </w:rPr>
        <w:t>2210201</w:t>
      </w:r>
      <w:r>
        <w:rPr>
          <w:rStyle w:val="14"/>
          <w:rFonts w:hint="eastAsia" w:ascii="仿宋_GB2312" w:hAnsi="仿宋" w:eastAsia="仿宋_GB2312" w:cs="仿宋_GB2312"/>
          <w:bCs w:val="0"/>
          <w:color w:val="000000"/>
          <w:sz w:val="32"/>
          <w:szCs w:val="32"/>
        </w:rPr>
        <w:t>）：</w:t>
      </w:r>
      <w:r>
        <w:rPr>
          <w:rStyle w:val="14"/>
          <w:rFonts w:hint="eastAsia" w:ascii="仿宋_GB2312" w:hAnsi="仿宋" w:eastAsia="仿宋_GB2312" w:cs="仿宋_GB2312"/>
          <w:b w:val="0"/>
          <w:bCs w:val="0"/>
          <w:color w:val="000000"/>
          <w:sz w:val="32"/>
          <w:szCs w:val="32"/>
        </w:rPr>
        <w:t>支出决算为</w:t>
      </w:r>
      <w:r>
        <w:rPr>
          <w:rFonts w:hint="eastAsia" w:ascii="仿宋" w:hAnsi="仿宋" w:eastAsia="仿宋"/>
          <w:color w:val="auto"/>
          <w:sz w:val="32"/>
          <w:szCs w:val="32"/>
          <w:highlight w:val="none"/>
        </w:rPr>
        <w:t>411.27</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，决算数等于预算数。</w:t>
      </w:r>
    </w:p>
    <w:p w14:paraId="06D7D5F2">
      <w:pPr>
        <w:pageBreakBefore w:val="0"/>
        <w:kinsoku/>
        <w:wordWrap/>
        <w:overflowPunct/>
        <w:topLinePunct w:val="0"/>
        <w:bidi w:val="0"/>
        <w:spacing w:line="576" w:lineRule="exact"/>
        <w:ind w:firstLine="643" w:firstLineChars="200"/>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项级</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项级</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比较，与预算数持平可以不写原因。）</w:t>
      </w:r>
    </w:p>
    <w:p w14:paraId="7AA692EB">
      <w:pPr>
        <w:pageBreakBefore w:val="0"/>
        <w:tabs>
          <w:tab w:val="right" w:pos="8306"/>
        </w:tabs>
        <w:kinsoku/>
        <w:wordWrap/>
        <w:overflowPunct/>
        <w:topLinePunct w:val="0"/>
        <w:bidi w:val="0"/>
        <w:spacing w:line="576" w:lineRule="exact"/>
        <w:ind w:firstLine="640"/>
        <w:textAlignment w:val="auto"/>
        <w:outlineLvl w:val="1"/>
        <w:rPr>
          <w:rStyle w:val="16"/>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6"/>
          <w:rFonts w:hint="eastAsia" w:ascii="黑体" w:hAnsi="黑体" w:eastAsia="黑体"/>
          <w:b w:val="0"/>
          <w:color w:val="auto"/>
          <w:highlight w:val="none"/>
        </w:rPr>
        <w:t>般公共预算财政拨款基本支出决算情况说明</w:t>
      </w:r>
      <w:r>
        <w:rPr>
          <w:rStyle w:val="16"/>
          <w:rFonts w:ascii="黑体" w:hAnsi="黑体" w:eastAsia="黑体"/>
          <w:b w:val="0"/>
          <w:color w:val="auto"/>
          <w:highlight w:val="none"/>
        </w:rPr>
        <w:tab/>
      </w:r>
    </w:p>
    <w:p w14:paraId="1D5CF016">
      <w:pPr>
        <w:pageBreakBefore w:val="0"/>
        <w:kinsoku/>
        <w:wordWrap/>
        <w:overflowPunct/>
        <w:topLinePunct w:val="0"/>
        <w:bidi w:val="0"/>
        <w:spacing w:line="576" w:lineRule="exact"/>
        <w:ind w:firstLine="645"/>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一般公共预算财政拨款基本支出6093.13万元，其中：</w:t>
      </w:r>
    </w:p>
    <w:p w14:paraId="72C9E58E">
      <w:pPr>
        <w:pageBreakBefore w:val="0"/>
        <w:kinsoku/>
        <w:wordWrap/>
        <w:overflowPunct/>
        <w:topLinePunct w:val="0"/>
        <w:bidi w:val="0"/>
        <w:spacing w:line="576" w:lineRule="exact"/>
        <w:ind w:firstLine="645"/>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人员经费5586</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42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公用经费506</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71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DBBF44F">
      <w:pPr>
        <w:pageBreakBefore w:val="0"/>
        <w:kinsoku/>
        <w:wordWrap/>
        <w:overflowPunct/>
        <w:topLinePunct w:val="0"/>
        <w:bidi w:val="0"/>
        <w:spacing w:line="576" w:lineRule="exact"/>
        <w:ind w:firstLine="645"/>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14:paraId="4E3015BC">
      <w:pPr>
        <w:pageBreakBefore w:val="0"/>
        <w:kinsoku/>
        <w:wordWrap/>
        <w:overflowPunct/>
        <w:topLinePunct w:val="0"/>
        <w:bidi w:val="0"/>
        <w:spacing w:line="576" w:lineRule="exact"/>
        <w:ind w:firstLine="640"/>
        <w:textAlignment w:val="auto"/>
        <w:outlineLvl w:val="1"/>
        <w:rPr>
          <w:rStyle w:val="16"/>
          <w:rFonts w:ascii="黑体" w:hAnsi="黑体" w:eastAsia="黑体"/>
          <w:b w:val="0"/>
          <w:color w:val="auto"/>
          <w:highlight w:val="none"/>
        </w:rPr>
      </w:pPr>
      <w:r>
        <w:rPr>
          <w:rFonts w:hint="eastAsia" w:ascii="黑体" w:eastAsia="黑体"/>
          <w:color w:val="auto"/>
          <w:sz w:val="32"/>
          <w:szCs w:val="32"/>
          <w:highlight w:val="none"/>
        </w:rPr>
        <w:t>七、</w:t>
      </w:r>
      <w:r>
        <w:rPr>
          <w:rStyle w:val="16"/>
          <w:rFonts w:hint="eastAsia" w:ascii="黑体" w:hAnsi="黑体" w:eastAsia="黑体"/>
          <w:b w:val="0"/>
          <w:color w:val="auto"/>
          <w:highlight w:val="none"/>
        </w:rPr>
        <w:t>财政拨款</w:t>
      </w:r>
      <w:r>
        <w:rPr>
          <w:rStyle w:val="16"/>
          <w:rFonts w:hint="eastAsia" w:ascii="黑体" w:hAnsi="黑体" w:eastAsia="黑体"/>
          <w:color w:val="auto"/>
          <w:highlight w:val="none"/>
        </w:rPr>
        <w:t>“</w:t>
      </w:r>
      <w:r>
        <w:rPr>
          <w:rStyle w:val="16"/>
          <w:rFonts w:hint="eastAsia" w:ascii="黑体" w:hAnsi="黑体" w:eastAsia="黑体"/>
          <w:b w:val="0"/>
          <w:color w:val="auto"/>
          <w:highlight w:val="none"/>
        </w:rPr>
        <w:t>三公”经费支出决算情况说明</w:t>
      </w:r>
    </w:p>
    <w:p w14:paraId="0E27E814">
      <w:pPr>
        <w:pageBreakBefore w:val="0"/>
        <w:kinsoku/>
        <w:wordWrap/>
        <w:overflowPunct/>
        <w:topLinePunct w:val="0"/>
        <w:bidi w:val="0"/>
        <w:spacing w:line="576" w:lineRule="exact"/>
        <w:ind w:firstLine="640"/>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3FFCA2C5">
      <w:pPr>
        <w:pageBreakBefore w:val="0"/>
        <w:kinsoku/>
        <w:wordWrap/>
        <w:overflowPunct/>
        <w:topLinePunct w:val="0"/>
        <w:bidi w:val="0"/>
        <w:spacing w:line="576" w:lineRule="exact"/>
        <w:ind w:firstLine="64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191.1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24.08万元，增长14.42%。</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等于</w:t>
      </w:r>
      <w:r>
        <w:rPr>
          <w:rFonts w:hint="eastAsia" w:ascii="仿宋" w:hAnsi="仿宋" w:eastAsia="仿宋"/>
          <w:color w:val="auto"/>
          <w:sz w:val="32"/>
          <w:szCs w:val="32"/>
          <w:highlight w:val="none"/>
        </w:rPr>
        <w:t>预算数。</w:t>
      </w:r>
    </w:p>
    <w:p w14:paraId="7367F78A">
      <w:pPr>
        <w:pageBreakBefore w:val="0"/>
        <w:kinsoku/>
        <w:wordWrap/>
        <w:overflowPunct/>
        <w:topLinePunct w:val="0"/>
        <w:bidi w:val="0"/>
        <w:spacing w:line="576" w:lineRule="exact"/>
        <w:ind w:firstLine="640"/>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14:paraId="600BCA13">
      <w:pPr>
        <w:pageBreakBefore w:val="0"/>
        <w:kinsoku/>
        <w:wordWrap/>
        <w:overflowPunct/>
        <w:topLinePunct w:val="0"/>
        <w:bidi w:val="0"/>
        <w:spacing w:line="576" w:lineRule="exact"/>
        <w:ind w:firstLine="640"/>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5E4E2062">
      <w:pPr>
        <w:pageBreakBefore w:val="0"/>
        <w:kinsoku/>
        <w:wordWrap/>
        <w:overflowPunct/>
        <w:topLinePunct w:val="0"/>
        <w:bidi w:val="0"/>
        <w:spacing w:line="576" w:lineRule="exact"/>
        <w:ind w:firstLine="64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；公务用车购置及运行维护费支出决算190.80万元，占</w:t>
      </w:r>
      <w:r>
        <w:rPr>
          <w:rFonts w:hint="eastAsia" w:ascii="仿宋" w:hAnsi="仿宋" w:eastAsia="仿宋"/>
          <w:color w:val="auto"/>
          <w:sz w:val="32"/>
          <w:szCs w:val="32"/>
          <w:highlight w:val="none"/>
          <w:lang w:val="en-US" w:eastAsia="zh-CN"/>
        </w:rPr>
        <w:t>99.84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；公务接待费支出决算0.30万元，占</w:t>
      </w:r>
      <w:r>
        <w:rPr>
          <w:rFonts w:hint="eastAsia" w:ascii="仿宋" w:hAnsi="仿宋" w:eastAsia="仿宋"/>
          <w:color w:val="auto"/>
          <w:sz w:val="32"/>
          <w:szCs w:val="32"/>
          <w:highlight w:val="none"/>
          <w:lang w:val="en-US" w:eastAsia="zh-CN"/>
        </w:rPr>
        <w:t>0.16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2383F812">
      <w:pPr>
        <w:pageBreakBefore w:val="0"/>
        <w:kinsoku/>
        <w:wordWrap/>
        <w:overflowPunct/>
        <w:topLinePunct w:val="0"/>
        <w:bidi w:val="0"/>
        <w:spacing w:line="576" w:lineRule="exact"/>
        <w:jc w:val="center"/>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769D82ED">
      <w:pPr>
        <w:pStyle w:val="2"/>
        <w:jc w:val="center"/>
        <w:rPr>
          <w:rFonts w:hint="eastAsia" w:eastAsia="宋体"/>
          <w:lang w:eastAsia="zh-CN"/>
        </w:rPr>
      </w:pPr>
      <w:r>
        <w:rPr>
          <w:rFonts w:hint="eastAsia" w:eastAsia="宋体"/>
          <w:lang w:eastAsia="zh-CN"/>
        </w:rPr>
        <w:drawing>
          <wp:inline distT="0" distB="0" distL="114300" distR="114300">
            <wp:extent cx="3815080" cy="2305050"/>
            <wp:effectExtent l="4445" t="4445" r="952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FC54F1">
      <w:pPr>
        <w:pageBreakBefore w:val="0"/>
        <w:kinsoku/>
        <w:wordWrap/>
        <w:overflowPunct/>
        <w:topLinePunct w:val="0"/>
        <w:bidi w:val="0"/>
        <w:spacing w:line="576"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度无变动</w:t>
      </w:r>
      <w:r>
        <w:rPr>
          <w:rFonts w:hint="eastAsia" w:ascii="仿宋_GB2312" w:eastAsia="仿宋_GB2312"/>
          <w:color w:val="auto"/>
          <w:sz w:val="32"/>
          <w:szCs w:val="32"/>
          <w:highlight w:val="none"/>
        </w:rPr>
        <w:t>。</w:t>
      </w:r>
    </w:p>
    <w:p w14:paraId="62BF64B0">
      <w:pPr>
        <w:pageBreakBefore w:val="0"/>
        <w:kinsoku/>
        <w:wordWrap/>
        <w:overflowPunct/>
        <w:topLinePunct w:val="0"/>
        <w:bidi w:val="0"/>
        <w:spacing w:line="576"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rPr>
        <w:t>190.80万元</w:t>
      </w:r>
      <w:r>
        <w:rPr>
          <w:rFonts w:hint="eastAsia" w:ascii="仿宋_GB2312" w:eastAsia="仿宋_GB2312"/>
          <w:color w:val="auto"/>
          <w:sz w:val="32"/>
          <w:szCs w:val="32"/>
          <w:highlight w:val="none"/>
          <w:lang w:eastAsia="zh-CN"/>
        </w:rPr>
        <w:t>，</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24.35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14.63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2023年新购置了车辆</w:t>
      </w:r>
      <w:r>
        <w:rPr>
          <w:rFonts w:hint="eastAsia" w:ascii="仿宋_GB2312" w:eastAsia="仿宋_GB2312"/>
          <w:color w:val="auto"/>
          <w:sz w:val="32"/>
          <w:szCs w:val="32"/>
          <w:highlight w:val="none"/>
        </w:rPr>
        <w:t>。</w:t>
      </w:r>
    </w:p>
    <w:p w14:paraId="208162DE">
      <w:pPr>
        <w:pageBreakBefore w:val="0"/>
        <w:kinsoku/>
        <w:wordWrap/>
        <w:overflowPunct/>
        <w:topLinePunct w:val="0"/>
        <w:bidi w:val="0"/>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rPr>
        <w:t>113.85万元。全年按规定更新购置公务用车</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90.87</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22.98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我局日常执法办案及巡逻</w:t>
      </w: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63</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其他车型</w:t>
      </w:r>
      <w:r>
        <w:rPr>
          <w:rFonts w:hint="eastAsia" w:ascii="仿宋_GB2312" w:eastAsia="仿宋_GB2312"/>
          <w:color w:val="auto"/>
          <w:sz w:val="32"/>
          <w:szCs w:val="32"/>
          <w:highlight w:val="none"/>
          <w:lang w:val="en-US" w:eastAsia="zh-CN"/>
        </w:rPr>
        <w:t>39</w:t>
      </w:r>
      <w:r>
        <w:rPr>
          <w:rFonts w:hint="eastAsia" w:ascii="仿宋_GB2312" w:eastAsia="仿宋_GB2312"/>
          <w:color w:val="auto"/>
          <w:sz w:val="32"/>
          <w:szCs w:val="32"/>
          <w:highlight w:val="none"/>
        </w:rPr>
        <w:t>辆。</w:t>
      </w:r>
    </w:p>
    <w:p w14:paraId="2430F57F">
      <w:pPr>
        <w:pageBreakBefore w:val="0"/>
        <w:kinsoku/>
        <w:wordWrap/>
        <w:overflowPunct/>
        <w:topLinePunct w:val="0"/>
        <w:bidi w:val="0"/>
        <w:spacing w:line="576" w:lineRule="exact"/>
        <w:ind w:firstLine="64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rPr>
        <w:t>76.95万元。主要用于</w:t>
      </w:r>
      <w:r>
        <w:rPr>
          <w:rFonts w:hint="eastAsia" w:ascii="仿宋_GB2312" w:eastAsia="仿宋_GB2312"/>
          <w:color w:val="auto"/>
          <w:sz w:val="32"/>
          <w:szCs w:val="32"/>
          <w:highlight w:val="none"/>
          <w:lang w:eastAsia="zh-CN"/>
        </w:rPr>
        <w:t>执法办案出差、巡逻、出警</w:t>
      </w:r>
      <w:r>
        <w:rPr>
          <w:rFonts w:hint="eastAsia" w:ascii="仿宋_GB2312" w:eastAsia="仿宋_GB2312"/>
          <w:color w:val="auto"/>
          <w:sz w:val="32"/>
          <w:szCs w:val="32"/>
          <w:highlight w:val="none"/>
        </w:rPr>
        <w:t>等所需的公务用车燃料费、维修费、过路过桥费、保险费等支出。</w:t>
      </w:r>
    </w:p>
    <w:p w14:paraId="55997A73">
      <w:pPr>
        <w:pageBreakBefore w:val="0"/>
        <w:kinsoku/>
        <w:wordWrap/>
        <w:overflowPunct/>
        <w:topLinePunct w:val="0"/>
        <w:bidi w:val="0"/>
        <w:spacing w:line="576"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0.28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48.28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公务接待较少</w:t>
      </w:r>
      <w:r>
        <w:rPr>
          <w:rFonts w:hint="eastAsia" w:ascii="仿宋_GB2312" w:eastAsia="仿宋_GB2312"/>
          <w:color w:val="auto"/>
          <w:sz w:val="32"/>
          <w:szCs w:val="32"/>
          <w:highlight w:val="none"/>
        </w:rPr>
        <w:t>。其中：</w:t>
      </w:r>
    </w:p>
    <w:p w14:paraId="23C66A1E">
      <w:pPr>
        <w:pageBreakBefore w:val="0"/>
        <w:kinsoku/>
        <w:wordWrap/>
        <w:overflowPunct/>
        <w:topLinePunct w:val="0"/>
        <w:bidi w:val="0"/>
        <w:spacing w:line="576" w:lineRule="exact"/>
        <w:ind w:firstLine="64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0.3</w:t>
      </w:r>
      <w:r>
        <w:rPr>
          <w:rFonts w:hint="eastAsia" w:ascii="仿宋_GB2312" w:eastAsia="仿宋_GB2312"/>
          <w:color w:val="auto"/>
          <w:sz w:val="32"/>
          <w:szCs w:val="32"/>
          <w:highlight w:val="none"/>
        </w:rPr>
        <w:t>万元，主要用于执行公务、开展业务活动开支的用餐费。国内公务接待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当日午餐支出</w:t>
      </w:r>
      <w:r>
        <w:rPr>
          <w:rFonts w:hint="eastAsia" w:ascii="仿宋_GB2312" w:eastAsia="仿宋_GB2312"/>
          <w:color w:val="auto"/>
          <w:sz w:val="32"/>
          <w:szCs w:val="32"/>
          <w:highlight w:val="none"/>
          <w:lang w:val="en-US" w:eastAsia="zh-CN"/>
        </w:rPr>
        <w:t>3000元</w:t>
      </w:r>
      <w:r>
        <w:rPr>
          <w:rFonts w:hint="eastAsia" w:ascii="仿宋_GB2312" w:eastAsia="仿宋_GB2312"/>
          <w:color w:val="auto"/>
          <w:sz w:val="32"/>
          <w:szCs w:val="32"/>
          <w:highlight w:val="none"/>
        </w:rPr>
        <w:t>。</w:t>
      </w:r>
    </w:p>
    <w:p w14:paraId="2AB9BC2E">
      <w:pPr>
        <w:pageBreakBefore w:val="0"/>
        <w:kinsoku/>
        <w:wordWrap/>
        <w:overflowPunct/>
        <w:topLinePunct w:val="0"/>
        <w:bidi w:val="0"/>
        <w:spacing w:line="576" w:lineRule="exact"/>
        <w:ind w:firstLine="643"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5D6ADB2F">
      <w:pPr>
        <w:pageBreakBefore w:val="0"/>
        <w:kinsoku/>
        <w:wordWrap/>
        <w:overflowPunct/>
        <w:topLinePunct w:val="0"/>
        <w:bidi w:val="0"/>
        <w:spacing w:line="576" w:lineRule="exact"/>
        <w:ind w:firstLine="640"/>
        <w:textAlignment w:val="auto"/>
        <w:outlineLvl w:val="1"/>
        <w:rPr>
          <w:rStyle w:val="16"/>
          <w:rFonts w:hint="eastAsia" w:ascii="黑体" w:hAnsi="黑体" w:eastAsia="黑体"/>
          <w:color w:val="auto"/>
          <w:highlight w:val="none"/>
          <w:lang w:val="en-US" w:eastAsia="zh-CN"/>
        </w:rPr>
      </w:pPr>
      <w:r>
        <w:rPr>
          <w:rFonts w:hint="eastAsia" w:ascii="黑体" w:eastAsia="黑体"/>
          <w:color w:val="auto"/>
          <w:sz w:val="32"/>
          <w:szCs w:val="32"/>
          <w:highlight w:val="none"/>
        </w:rPr>
        <w:t>八、</w:t>
      </w:r>
      <w:r>
        <w:rPr>
          <w:rStyle w:val="16"/>
          <w:rFonts w:hint="eastAsia" w:ascii="黑体" w:hAnsi="黑体" w:eastAsia="黑体"/>
          <w:b w:val="0"/>
          <w:color w:val="auto"/>
          <w:highlight w:val="none"/>
        </w:rPr>
        <w:t>政府性基金预算支出决算情况说明</w:t>
      </w:r>
    </w:p>
    <w:p w14:paraId="6E887B5D">
      <w:pPr>
        <w:pageBreakBefore w:val="0"/>
        <w:kinsoku/>
        <w:wordWrap/>
        <w:overflowPunct/>
        <w:topLinePunct w:val="0"/>
        <w:bidi w:val="0"/>
        <w:spacing w:line="576" w:lineRule="exact"/>
        <w:ind w:firstLine="64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948A7C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16"/>
          <w:rFonts w:ascii="黑体" w:hAnsi="黑体" w:eastAsia="黑体"/>
          <w:b w:val="0"/>
          <w:color w:val="auto"/>
          <w:highlight w:val="none"/>
        </w:rPr>
      </w:pPr>
      <w:r>
        <w:rPr>
          <w:rStyle w:val="16"/>
          <w:rFonts w:hint="eastAsia" w:ascii="黑体" w:hAnsi="黑体" w:eastAsia="黑体"/>
          <w:b w:val="0"/>
          <w:color w:val="auto"/>
          <w:highlight w:val="none"/>
          <w:lang w:eastAsia="zh-CN"/>
        </w:rPr>
        <w:t>九、</w:t>
      </w:r>
      <w:r>
        <w:rPr>
          <w:rStyle w:val="16"/>
          <w:rFonts w:hint="eastAsia" w:ascii="黑体" w:hAnsi="黑体" w:eastAsia="黑体"/>
          <w:b w:val="0"/>
          <w:color w:val="auto"/>
          <w:highlight w:val="none"/>
        </w:rPr>
        <w:t>国有资本经营预算支出决算情况说明</w:t>
      </w:r>
    </w:p>
    <w:p w14:paraId="35DA5252">
      <w:pPr>
        <w:pageBreakBefore w:val="0"/>
        <w:kinsoku/>
        <w:wordWrap/>
        <w:overflowPunct/>
        <w:topLinePunct w:val="0"/>
        <w:bidi w:val="0"/>
        <w:spacing w:line="576" w:lineRule="exact"/>
        <w:ind w:firstLine="64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809AD6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16"/>
          <w:rFonts w:hint="eastAsia" w:ascii="黑体" w:hAnsi="黑体" w:eastAsia="黑体"/>
          <w:b w:val="0"/>
          <w:color w:val="auto"/>
          <w:highlight w:val="none"/>
        </w:rPr>
      </w:pPr>
      <w:r>
        <w:rPr>
          <w:rStyle w:val="16"/>
          <w:rFonts w:hint="eastAsia" w:ascii="黑体" w:hAnsi="黑体" w:eastAsia="黑体"/>
          <w:b w:val="0"/>
          <w:color w:val="auto"/>
          <w:highlight w:val="none"/>
          <w:lang w:eastAsia="zh-CN"/>
        </w:rPr>
        <w:t>十、</w:t>
      </w:r>
      <w:r>
        <w:rPr>
          <w:rStyle w:val="16"/>
          <w:rFonts w:hint="eastAsia" w:ascii="黑体" w:hAnsi="黑体" w:eastAsia="黑体"/>
          <w:b w:val="0"/>
          <w:color w:val="auto"/>
          <w:highlight w:val="none"/>
        </w:rPr>
        <w:t>其他重要事项的情况说明</w:t>
      </w:r>
    </w:p>
    <w:p w14:paraId="1B7FF00B">
      <w:pPr>
        <w:pageBreakBefore w:val="0"/>
        <w:kinsoku/>
        <w:wordWrap/>
        <w:overflowPunct/>
        <w:topLinePunct w:val="0"/>
        <w:bidi w:val="0"/>
        <w:spacing w:line="576" w:lineRule="exact"/>
        <w:ind w:firstLine="643" w:firstLineChars="200"/>
        <w:textAlignment w:val="auto"/>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14:paraId="292F9CF9">
      <w:pPr>
        <w:pageBreakBefore w:val="0"/>
        <w:kinsoku/>
        <w:wordWrap/>
        <w:overflowPunct/>
        <w:topLinePunct w:val="0"/>
        <w:bidi w:val="0"/>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松潘县公安局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506.71</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15.62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人员增加。</w:t>
      </w:r>
    </w:p>
    <w:p w14:paraId="052F8340">
      <w:pPr>
        <w:pageBreakBefore w:val="0"/>
        <w:kinsoku/>
        <w:wordWrap/>
        <w:overflowPunct/>
        <w:topLinePunct w:val="0"/>
        <w:bidi w:val="0"/>
        <w:spacing w:line="576" w:lineRule="exact"/>
        <w:ind w:firstLine="643" w:firstLineChars="200"/>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1A3F8F84">
      <w:pPr>
        <w:pageBreakBefore w:val="0"/>
        <w:kinsoku/>
        <w:wordWrap/>
        <w:overflowPunct/>
        <w:topLinePunct w:val="0"/>
        <w:autoSpaceDE w:val="0"/>
        <w:autoSpaceDN w:val="0"/>
        <w:bidi w:val="0"/>
        <w:adjustRightInd w:val="0"/>
        <w:spacing w:line="576" w:lineRule="exact"/>
        <w:ind w:firstLine="643" w:firstLineChars="200"/>
        <w:jc w:val="left"/>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14:paraId="2F5A37F1">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s="仿宋_GB2312"/>
          <w:kern w:val="0"/>
          <w:sz w:val="32"/>
          <w:szCs w:val="32"/>
          <w:shd w:val="clear" w:fill="FFFFFF"/>
        </w:rPr>
        <w:t>松潘县公安局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952.64</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952.64</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万元。主要用于执法办案装备采购及信息化</w:t>
      </w:r>
      <w:r>
        <w:rPr>
          <w:rFonts w:hint="eastAsia" w:ascii="仿宋_GB2312" w:eastAsia="仿宋_GB2312"/>
          <w:color w:val="auto"/>
          <w:sz w:val="32"/>
          <w:szCs w:val="32"/>
          <w:highlight w:val="none"/>
          <w:lang w:eastAsia="zh-CN"/>
        </w:rPr>
        <w:t>建设</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32F88EB5">
      <w:pPr>
        <w:pageBreakBefore w:val="0"/>
        <w:kinsoku/>
        <w:wordWrap/>
        <w:overflowPunct/>
        <w:topLinePunct w:val="0"/>
        <w:bidi w:val="0"/>
        <w:spacing w:line="576" w:lineRule="exact"/>
        <w:ind w:firstLine="643" w:firstLineChars="200"/>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26973112">
      <w:pPr>
        <w:pageBreakBefore w:val="0"/>
        <w:kinsoku/>
        <w:wordWrap/>
        <w:overflowPunct/>
        <w:topLinePunct w:val="0"/>
        <w:autoSpaceDE w:val="0"/>
        <w:autoSpaceDN w:val="0"/>
        <w:bidi w:val="0"/>
        <w:adjustRightInd w:val="0"/>
        <w:spacing w:line="576" w:lineRule="exact"/>
        <w:ind w:firstLine="643" w:firstLineChars="200"/>
        <w:jc w:val="left"/>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406D47B3">
      <w:pPr>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s="仿宋_GB2312"/>
          <w:kern w:val="0"/>
          <w:sz w:val="32"/>
          <w:szCs w:val="32"/>
          <w:shd w:val="clear" w:fill="FFFFFF"/>
        </w:rPr>
        <w:t>松潘县公安局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63</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辆、执法执勤用车</w:t>
      </w:r>
      <w:r>
        <w:rPr>
          <w:rFonts w:hint="eastAsia" w:ascii="仿宋_GB2312" w:eastAsia="仿宋_GB2312"/>
          <w:color w:val="auto"/>
          <w:sz w:val="32"/>
          <w:szCs w:val="32"/>
          <w:highlight w:val="none"/>
          <w:lang w:val="en-US" w:eastAsia="zh-CN"/>
        </w:rPr>
        <w:t>53辆、特种专业技术用车10辆、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4EE43BCB">
      <w:pPr>
        <w:pageBreakBefore w:val="0"/>
        <w:kinsoku/>
        <w:wordWrap/>
        <w:overflowPunct/>
        <w:topLinePunct w:val="0"/>
        <w:autoSpaceDE w:val="0"/>
        <w:autoSpaceDN w:val="0"/>
        <w:bidi w:val="0"/>
        <w:adjustRightInd w:val="0"/>
        <w:spacing w:line="576" w:lineRule="exact"/>
        <w:ind w:firstLine="643" w:firstLineChars="200"/>
        <w:jc w:val="left"/>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p>
    <w:p w14:paraId="5B6F669E">
      <w:pPr>
        <w:pageBreakBefore w:val="0"/>
        <w:kinsoku/>
        <w:wordWrap/>
        <w:overflowPunct/>
        <w:topLinePunct w:val="0"/>
        <w:autoSpaceDE w:val="0"/>
        <w:autoSpaceDN w:val="0"/>
        <w:bidi w:val="0"/>
        <w:adjustRightInd w:val="0"/>
        <w:spacing w:line="576" w:lineRule="exact"/>
        <w:ind w:firstLine="643" w:firstLineChars="200"/>
        <w:jc w:val="left"/>
        <w:textAlignment w:val="auto"/>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6EDF4666">
      <w:pPr>
        <w:pageBreakBefore w:val="0"/>
        <w:kinsoku/>
        <w:wordWrap/>
        <w:overflowPunct/>
        <w:topLinePunct w:val="0"/>
        <w:bidi w:val="0"/>
        <w:spacing w:line="576"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预算编制阶段，组织对城区“平安松潘”全球眼监控项目经费等</w:t>
      </w:r>
      <w:r>
        <w:rPr>
          <w:rFonts w:hint="eastAsia" w:ascii="仿宋_GB2312" w:hAnsi="Times New Roman" w:eastAsia="仿宋_GB2312" w:cs="Times New Roman"/>
          <w:color w:val="auto"/>
          <w:sz w:val="32"/>
          <w:szCs w:val="32"/>
          <w:highlight w:val="none"/>
          <w:lang w:val="en-US" w:eastAsia="zh-CN"/>
        </w:rPr>
        <w:t>31个项目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31</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31</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31个项目开展绩效自评，绩效自评表详见第四部分附件。</w:t>
      </w:r>
    </w:p>
    <w:p w14:paraId="2F5AF903">
      <w:pPr>
        <w:pageBreakBefore w:val="0"/>
        <w:kinsoku/>
        <w:wordWrap/>
        <w:overflowPunct/>
        <w:topLinePunct w:val="0"/>
        <w:bidi w:val="0"/>
        <w:spacing w:line="576"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br w:type="page"/>
      </w:r>
    </w:p>
    <w:p w14:paraId="21CD7D2B">
      <w:pPr>
        <w:pageBreakBefore w:val="0"/>
        <w:numPr>
          <w:ilvl w:val="0"/>
          <w:numId w:val="0"/>
        </w:numPr>
        <w:kinsoku/>
        <w:wordWrap/>
        <w:overflowPunct/>
        <w:topLinePunct w:val="0"/>
        <w:bidi w:val="0"/>
        <w:spacing w:line="576" w:lineRule="exact"/>
        <w:jc w:val="center"/>
        <w:textAlignment w:val="auto"/>
        <w:outlineLvl w:val="0"/>
        <w:rPr>
          <w:rStyle w:val="15"/>
          <w:rFonts w:ascii="黑体" w:hAnsi="黑体" w:eastAsia="黑体"/>
          <w:b w:val="0"/>
          <w:color w:val="auto"/>
          <w:highlight w:val="none"/>
        </w:rPr>
      </w:pPr>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15"/>
          <w:rFonts w:hint="eastAsia" w:ascii="黑体" w:hAnsi="黑体" w:eastAsia="黑体"/>
          <w:b w:val="0"/>
          <w:color w:val="auto"/>
          <w:highlight w:val="none"/>
        </w:rPr>
        <w:t>词解释</w:t>
      </w:r>
    </w:p>
    <w:p w14:paraId="76BA5DFC">
      <w:pPr>
        <w:pageBreakBefore w:val="0"/>
        <w:kinsoku/>
        <w:wordWrap/>
        <w:overflowPunct/>
        <w:topLinePunct w:val="0"/>
        <w:bidi w:val="0"/>
        <w:spacing w:line="576" w:lineRule="exact"/>
        <w:jc w:val="left"/>
        <w:textAlignment w:val="auto"/>
        <w:rPr>
          <w:rFonts w:ascii="宋体"/>
          <w:b/>
          <w:color w:val="auto"/>
          <w:sz w:val="44"/>
          <w:szCs w:val="44"/>
          <w:highlight w:val="none"/>
        </w:rPr>
      </w:pPr>
    </w:p>
    <w:p w14:paraId="10ED6067">
      <w:pPr>
        <w:pStyle w:val="19"/>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1FA8DBD7">
      <w:pPr>
        <w:pStyle w:val="19"/>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0C10D920">
      <w:pPr>
        <w:pStyle w:val="19"/>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1428BBA3">
      <w:pPr>
        <w:pStyle w:val="19"/>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748B0F82">
      <w:pPr>
        <w:pStyle w:val="19"/>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0CB9A81A">
      <w:pPr>
        <w:pStyle w:val="19"/>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60BC73CE">
      <w:pPr>
        <w:pStyle w:val="19"/>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128E7D09">
      <w:pPr>
        <w:pStyle w:val="19"/>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4AF42EB0">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公共安全（2040201、2040202、2040220、2040299）：指行政运行</w:t>
      </w:r>
      <w:r>
        <w:rPr>
          <w:rFonts w:hint="eastAsia" w:ascii="仿宋_GB2312" w:eastAsia="仿宋_GB2312"/>
          <w:color w:val="auto"/>
          <w:sz w:val="32"/>
          <w:szCs w:val="32"/>
          <w:highlight w:val="none"/>
          <w:lang w:eastAsia="zh-CN"/>
        </w:rPr>
        <w:t>、一般行政管理事务、执法办案、其他公安支出</w:t>
      </w:r>
      <w:r>
        <w:rPr>
          <w:rFonts w:hint="eastAsia" w:ascii="仿宋_GB2312" w:eastAsia="仿宋_GB2312"/>
          <w:color w:val="auto"/>
          <w:sz w:val="32"/>
          <w:szCs w:val="32"/>
          <w:highlight w:val="none"/>
        </w:rPr>
        <w:t>。</w:t>
      </w:r>
    </w:p>
    <w:p w14:paraId="52B551BE">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社会保障和就业（2080505、2080506）：指机关事业单位基本养老保险</w:t>
      </w:r>
      <w:r>
        <w:rPr>
          <w:rFonts w:hint="eastAsia" w:ascii="仿宋_GB2312" w:eastAsia="仿宋_GB2312"/>
          <w:color w:val="auto"/>
          <w:sz w:val="32"/>
          <w:szCs w:val="32"/>
          <w:highlight w:val="none"/>
          <w:lang w:eastAsia="zh-CN"/>
        </w:rPr>
        <w:t>及机关事业单位职业年金</w:t>
      </w:r>
      <w:r>
        <w:rPr>
          <w:rFonts w:hint="eastAsia" w:ascii="仿宋_GB2312" w:eastAsia="仿宋_GB2312"/>
          <w:color w:val="auto"/>
          <w:sz w:val="32"/>
          <w:szCs w:val="32"/>
          <w:highlight w:val="none"/>
        </w:rPr>
        <w:t>。</w:t>
      </w:r>
    </w:p>
    <w:p w14:paraId="7EF3DD32">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（2101101、2101103）：指</w:t>
      </w:r>
      <w:r>
        <w:rPr>
          <w:rFonts w:hint="eastAsia" w:ascii="仿宋_GB2312" w:eastAsia="仿宋_GB2312"/>
          <w:color w:val="auto"/>
          <w:sz w:val="32"/>
          <w:szCs w:val="32"/>
          <w:highlight w:val="none"/>
          <w:lang w:eastAsia="zh-CN"/>
        </w:rPr>
        <w:t>行政单位医疗及公务员医疗补助</w:t>
      </w:r>
      <w:r>
        <w:rPr>
          <w:rFonts w:hint="eastAsia" w:ascii="仿宋_GB2312" w:eastAsia="仿宋_GB2312"/>
          <w:color w:val="auto"/>
          <w:sz w:val="32"/>
          <w:szCs w:val="32"/>
          <w:highlight w:val="none"/>
        </w:rPr>
        <w:t>。</w:t>
      </w:r>
    </w:p>
    <w:p w14:paraId="669F2468">
      <w:pPr>
        <w:pageBreakBefore w:val="0"/>
        <w:kinsoku/>
        <w:wordWrap/>
        <w:overflowPunct/>
        <w:topLinePunct w:val="0"/>
        <w:bidi w:val="0"/>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住房保障（2210201）：指</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w:t>
      </w:r>
    </w:p>
    <w:p w14:paraId="10277677">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744AC1EE">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2CC2EADB">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668A7E0C">
      <w:pPr>
        <w:pStyle w:val="19"/>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A021430">
      <w:pPr>
        <w:pStyle w:val="19"/>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78299B">
      <w:pPr>
        <w:pageBreakBefore w:val="0"/>
        <w:kinsoku/>
        <w:wordWrap/>
        <w:overflowPunct/>
        <w:topLinePunct w:val="0"/>
        <w:bidi w:val="0"/>
        <w:spacing w:line="576" w:lineRule="exact"/>
        <w:ind w:firstLine="643" w:firstLineChars="200"/>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实际列支情况罗列，并根据本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职责职能增减名词解释内容。）</w:t>
      </w:r>
    </w:p>
    <w:p w14:paraId="43591CC0">
      <w:pPr>
        <w:pageBreakBefore w:val="0"/>
        <w:kinsoku/>
        <w:wordWrap/>
        <w:overflowPunct/>
        <w:topLinePunct w:val="0"/>
        <w:bidi w:val="0"/>
        <w:spacing w:line="576" w:lineRule="exact"/>
        <w:jc w:val="center"/>
        <w:textAlignment w:val="auto"/>
        <w:outlineLvl w:val="0"/>
        <w:rPr>
          <w:rStyle w:val="15"/>
          <w:rFonts w:ascii="黑体" w:hAnsi="黑体" w:eastAsia="黑体"/>
          <w:b w:val="0"/>
          <w:color w:val="auto"/>
          <w:highlight w:val="none"/>
        </w:rPr>
      </w:pPr>
      <w:r>
        <w:rPr>
          <w:rFonts w:ascii="宋体"/>
          <w:b/>
          <w:color w:val="auto"/>
          <w:sz w:val="44"/>
          <w:szCs w:val="44"/>
          <w:highlight w:val="none"/>
        </w:rPr>
        <w:br w:type="page"/>
      </w:r>
      <w:r>
        <w:rPr>
          <w:rFonts w:hint="eastAsia" w:ascii="黑体" w:hAnsi="黑体" w:eastAsia="黑体"/>
          <w:color w:val="auto"/>
          <w:sz w:val="44"/>
          <w:szCs w:val="44"/>
          <w:highlight w:val="none"/>
        </w:rPr>
        <w:t>第</w:t>
      </w:r>
      <w:r>
        <w:rPr>
          <w:rStyle w:val="15"/>
          <w:rFonts w:hint="eastAsia" w:ascii="黑体" w:hAnsi="黑体" w:eastAsia="黑体"/>
          <w:b w:val="0"/>
          <w:color w:val="auto"/>
          <w:highlight w:val="none"/>
        </w:rPr>
        <w:t>四部分 附件</w:t>
      </w:r>
    </w:p>
    <w:p w14:paraId="34503D5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ascii="仿宋_GB2312" w:hAnsi="仿宋_GB2312" w:eastAsia="仿宋_GB2312" w:cs="仿宋_GB2312"/>
          <w:color w:val="auto"/>
          <w:sz w:val="32"/>
          <w:szCs w:val="32"/>
          <w:highlight w:val="none"/>
        </w:rPr>
      </w:pPr>
    </w:p>
    <w:p w14:paraId="2FB241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3</w:t>
      </w:r>
      <w:r>
        <w:rPr>
          <w:rFonts w:hint="eastAsia" w:hAnsi="Times New Roman" w:cs="Times New Roman"/>
          <w:sz w:val="32"/>
          <w:szCs w:val="32"/>
          <w:highlight w:val="none"/>
          <w:lang w:val="en-US" w:eastAsia="zh-CN"/>
        </w:rPr>
        <w:t>年度）</w:t>
      </w:r>
      <w:r>
        <w:rPr>
          <w:rFonts w:hint="eastAsia" w:hAnsi="Times New Roman" w:cs="Times New Roman"/>
          <w:sz w:val="32"/>
          <w:szCs w:val="32"/>
          <w:highlight w:val="none"/>
          <w:lang w:val="en-US" w:eastAsia="zh-CN"/>
        </w:rPr>
        <w:object>
          <v:shape id="_x0000_i1029" o:spt="75" type="#_x0000_t75" style="height:149.05pt;width:164.2pt;" o:ole="t" filled="f" o:preferrelative="t" stroked="f" coordsize="21600,21600">
            <v:path/>
            <v:fill on="f" focussize="0,0"/>
            <v:stroke on="f"/>
            <v:imagedata r:id="rId17" o:title=""/>
            <o:lock v:ext="edit" aspectratio="t"/>
            <w10:wrap type="none"/>
            <w10:anchorlock/>
          </v:shape>
          <o:OLEObject Type="Embed" ProgID="Office12.Excel.Template" ShapeID="_x0000_i1029" DrawAspect="Icon" ObjectID="_1468075729" r:id="rId16">
            <o:LockedField>false</o:LockedField>
          </o:OLEObject>
        </w:object>
      </w:r>
    </w:p>
    <w:p w14:paraId="3478F6B8">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hAnsi="Times New Roman" w:cs="Times New Roman"/>
          <w:sz w:val="32"/>
          <w:szCs w:val="32"/>
          <w:highlight w:val="none"/>
          <w:lang w:val="en-US" w:eastAsia="zh-CN"/>
        </w:rPr>
      </w:pPr>
    </w:p>
    <w:p w14:paraId="7441F77F">
      <w:pPr>
        <w:pStyle w:val="7"/>
        <w:pageBreakBefore w:val="0"/>
        <w:kinsoku/>
        <w:wordWrap/>
        <w:overflowPunct/>
        <w:topLinePunct w:val="0"/>
        <w:bidi w:val="0"/>
        <w:spacing w:line="576" w:lineRule="exact"/>
        <w:textAlignment w:val="auto"/>
        <w:rPr>
          <w:rFonts w:hint="eastAsia" w:ascii="仿宋_GB2312" w:hAnsi="Calibri" w:eastAsia="仿宋_GB2312" w:cs="仿宋"/>
          <w:color w:val="auto"/>
          <w:kern w:val="0"/>
          <w:sz w:val="32"/>
          <w:szCs w:val="32"/>
          <w:highlight w:val="none"/>
          <w:lang w:val="en-US" w:eastAsia="zh-CN" w:bidi="ar-SA"/>
        </w:rPr>
      </w:pPr>
    </w:p>
    <w:p w14:paraId="3A275518">
      <w:pPr>
        <w:pStyle w:val="7"/>
        <w:pageBreakBefore w:val="0"/>
        <w:kinsoku/>
        <w:wordWrap/>
        <w:overflowPunct/>
        <w:topLinePunct w:val="0"/>
        <w:bidi w:val="0"/>
        <w:spacing w:line="576" w:lineRule="exact"/>
        <w:textAlignment w:val="auto"/>
        <w:rPr>
          <w:rFonts w:hint="eastAsia" w:ascii="仿宋_GB2312" w:hAnsi="Calibri" w:eastAsia="仿宋_GB2312" w:cs="仿宋"/>
          <w:color w:val="auto"/>
          <w:kern w:val="0"/>
          <w:sz w:val="32"/>
          <w:szCs w:val="32"/>
          <w:highlight w:val="none"/>
          <w:lang w:val="en-US" w:eastAsia="zh-CN" w:bidi="ar-SA"/>
        </w:rPr>
      </w:pPr>
    </w:p>
    <w:p w14:paraId="0E3DFAE6">
      <w:pPr>
        <w:pStyle w:val="7"/>
        <w:pageBreakBefore w:val="0"/>
        <w:kinsoku/>
        <w:wordWrap/>
        <w:overflowPunct/>
        <w:topLinePunct w:val="0"/>
        <w:bidi w:val="0"/>
        <w:spacing w:line="576" w:lineRule="exact"/>
        <w:textAlignment w:val="auto"/>
        <w:rPr>
          <w:rFonts w:hint="eastAsia" w:ascii="仿宋_GB2312" w:hAnsi="Calibri" w:eastAsia="仿宋_GB2312" w:cs="仿宋"/>
          <w:color w:val="auto"/>
          <w:kern w:val="0"/>
          <w:sz w:val="32"/>
          <w:szCs w:val="32"/>
          <w:highlight w:val="none"/>
          <w:lang w:val="en-US" w:eastAsia="zh-CN" w:bidi="ar-SA"/>
        </w:rPr>
      </w:pPr>
    </w:p>
    <w:p w14:paraId="6C8A4722">
      <w:pPr>
        <w:pStyle w:val="7"/>
        <w:pageBreakBefore w:val="0"/>
        <w:kinsoku/>
        <w:wordWrap/>
        <w:overflowPunct/>
        <w:topLinePunct w:val="0"/>
        <w:bidi w:val="0"/>
        <w:spacing w:line="576" w:lineRule="exact"/>
        <w:textAlignment w:val="auto"/>
        <w:rPr>
          <w:rFonts w:hint="eastAsia" w:ascii="仿宋_GB2312" w:hAnsi="Calibri" w:eastAsia="仿宋_GB2312" w:cs="仿宋"/>
          <w:color w:val="auto"/>
          <w:kern w:val="0"/>
          <w:sz w:val="32"/>
          <w:szCs w:val="32"/>
          <w:highlight w:val="none"/>
          <w:lang w:val="en-US" w:eastAsia="zh-CN" w:bidi="ar-SA"/>
        </w:rPr>
      </w:pPr>
    </w:p>
    <w:p w14:paraId="4DA9425F">
      <w:pPr>
        <w:pStyle w:val="7"/>
        <w:pageBreakBefore w:val="0"/>
        <w:kinsoku/>
        <w:wordWrap/>
        <w:overflowPunct/>
        <w:topLinePunct w:val="0"/>
        <w:bidi w:val="0"/>
        <w:spacing w:line="576" w:lineRule="exact"/>
        <w:textAlignment w:val="auto"/>
        <w:rPr>
          <w:rFonts w:hint="eastAsia" w:ascii="仿宋_GB2312" w:hAnsi="Calibri" w:eastAsia="仿宋_GB2312" w:cs="仿宋"/>
          <w:color w:val="auto"/>
          <w:kern w:val="0"/>
          <w:sz w:val="32"/>
          <w:szCs w:val="32"/>
          <w:highlight w:val="none"/>
          <w:lang w:val="en-US" w:eastAsia="zh-CN" w:bidi="ar-SA"/>
        </w:rPr>
      </w:pPr>
    </w:p>
    <w:p w14:paraId="72668A15">
      <w:pPr>
        <w:pStyle w:val="7"/>
        <w:pageBreakBefore w:val="0"/>
        <w:kinsoku/>
        <w:wordWrap/>
        <w:overflowPunct/>
        <w:topLinePunct w:val="0"/>
        <w:bidi w:val="0"/>
        <w:spacing w:line="576" w:lineRule="exact"/>
        <w:textAlignment w:val="auto"/>
        <w:rPr>
          <w:rFonts w:hint="eastAsia" w:ascii="仿宋_GB2312" w:hAnsi="Calibri" w:eastAsia="仿宋_GB2312" w:cs="仿宋"/>
          <w:color w:val="auto"/>
          <w:kern w:val="0"/>
          <w:sz w:val="32"/>
          <w:szCs w:val="32"/>
          <w:highlight w:val="none"/>
          <w:lang w:val="en-US" w:eastAsia="zh-CN" w:bidi="ar-SA"/>
        </w:rPr>
      </w:pPr>
    </w:p>
    <w:p w14:paraId="1D1C5E3A">
      <w:pPr>
        <w:pStyle w:val="7"/>
        <w:pageBreakBefore w:val="0"/>
        <w:kinsoku/>
        <w:wordWrap/>
        <w:overflowPunct/>
        <w:topLinePunct w:val="0"/>
        <w:bidi w:val="0"/>
        <w:spacing w:line="576" w:lineRule="exact"/>
        <w:textAlignment w:val="auto"/>
        <w:rPr>
          <w:rFonts w:hint="eastAsia" w:ascii="仿宋_GB2312" w:hAnsi="Calibri" w:eastAsia="仿宋_GB2312" w:cs="仿宋"/>
          <w:color w:val="auto"/>
          <w:kern w:val="0"/>
          <w:sz w:val="32"/>
          <w:szCs w:val="32"/>
          <w:highlight w:val="none"/>
          <w:lang w:val="en-US" w:eastAsia="zh-CN" w:bidi="ar-SA"/>
        </w:rPr>
      </w:pPr>
    </w:p>
    <w:p w14:paraId="1F79B076">
      <w:pPr>
        <w:pStyle w:val="7"/>
        <w:pageBreakBefore w:val="0"/>
        <w:kinsoku/>
        <w:wordWrap/>
        <w:overflowPunct/>
        <w:topLinePunct w:val="0"/>
        <w:bidi w:val="0"/>
        <w:spacing w:line="576" w:lineRule="exact"/>
        <w:textAlignment w:val="auto"/>
        <w:rPr>
          <w:rFonts w:hint="eastAsia" w:ascii="仿宋_GB2312" w:hAnsi="Calibri" w:eastAsia="仿宋_GB2312" w:cs="仿宋"/>
          <w:color w:val="auto"/>
          <w:kern w:val="0"/>
          <w:sz w:val="32"/>
          <w:szCs w:val="32"/>
          <w:highlight w:val="none"/>
          <w:lang w:val="en-US" w:eastAsia="zh-CN" w:bidi="ar-SA"/>
        </w:rPr>
      </w:pPr>
    </w:p>
    <w:p w14:paraId="4B680FD3">
      <w:pPr>
        <w:pStyle w:val="7"/>
        <w:pageBreakBefore w:val="0"/>
        <w:kinsoku/>
        <w:wordWrap/>
        <w:overflowPunct/>
        <w:topLinePunct w:val="0"/>
        <w:bidi w:val="0"/>
        <w:spacing w:line="576" w:lineRule="exact"/>
        <w:textAlignment w:val="auto"/>
        <w:rPr>
          <w:rFonts w:hint="eastAsia" w:ascii="仿宋_GB2312" w:hAnsi="Calibri" w:eastAsia="仿宋_GB2312" w:cs="仿宋"/>
          <w:color w:val="auto"/>
          <w:kern w:val="0"/>
          <w:sz w:val="32"/>
          <w:szCs w:val="32"/>
          <w:highlight w:val="none"/>
          <w:lang w:val="en-US" w:eastAsia="zh-CN" w:bidi="ar-SA"/>
        </w:rPr>
      </w:pPr>
    </w:p>
    <w:p w14:paraId="263085E3">
      <w:pPr>
        <w:pStyle w:val="7"/>
        <w:pageBreakBefore w:val="0"/>
        <w:kinsoku/>
        <w:wordWrap/>
        <w:overflowPunct/>
        <w:topLinePunct w:val="0"/>
        <w:bidi w:val="0"/>
        <w:spacing w:line="576" w:lineRule="exact"/>
        <w:textAlignment w:val="auto"/>
        <w:rPr>
          <w:rFonts w:hint="eastAsia" w:ascii="仿宋_GB2312" w:hAnsi="Calibri" w:eastAsia="仿宋_GB2312" w:cs="仿宋"/>
          <w:color w:val="auto"/>
          <w:kern w:val="0"/>
          <w:sz w:val="32"/>
          <w:szCs w:val="32"/>
          <w:highlight w:val="none"/>
          <w:lang w:val="en-US" w:eastAsia="zh-CN" w:bidi="ar-SA"/>
        </w:rPr>
      </w:pPr>
    </w:p>
    <w:p w14:paraId="267E318A">
      <w:pPr>
        <w:pStyle w:val="7"/>
        <w:pageBreakBefore w:val="0"/>
        <w:kinsoku/>
        <w:wordWrap/>
        <w:overflowPunct/>
        <w:topLinePunct w:val="0"/>
        <w:bidi w:val="0"/>
        <w:spacing w:line="576" w:lineRule="exact"/>
        <w:textAlignment w:val="auto"/>
        <w:rPr>
          <w:rFonts w:hint="eastAsia" w:ascii="仿宋_GB2312" w:hAnsi="Calibri" w:eastAsia="仿宋_GB2312" w:cs="仿宋"/>
          <w:color w:val="auto"/>
          <w:kern w:val="0"/>
          <w:sz w:val="32"/>
          <w:szCs w:val="32"/>
          <w:highlight w:val="none"/>
          <w:lang w:val="en-US" w:eastAsia="zh-CN" w:bidi="ar-SA"/>
        </w:rPr>
      </w:pPr>
    </w:p>
    <w:p w14:paraId="40DCF68F">
      <w:pPr>
        <w:pageBreakBefore w:val="0"/>
        <w:kinsoku/>
        <w:wordWrap/>
        <w:overflowPunct/>
        <w:topLinePunct w:val="0"/>
        <w:bidi w:val="0"/>
        <w:spacing w:line="576" w:lineRule="exact"/>
        <w:jc w:val="center"/>
        <w:textAlignment w:val="auto"/>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15"/>
          <w:rFonts w:hint="eastAsia" w:ascii="黑体" w:hAnsi="黑体" w:eastAsia="黑体"/>
          <w:b w:val="0"/>
          <w:color w:val="auto"/>
          <w:highlight w:val="none"/>
        </w:rPr>
        <w:t>五部分 附表</w:t>
      </w:r>
    </w:p>
    <w:p w14:paraId="341D1056">
      <w:pPr>
        <w:pStyle w:val="6"/>
        <w:pageBreakBefore w:val="0"/>
        <w:kinsoku/>
        <w:wordWrap/>
        <w:overflowPunct/>
        <w:topLinePunct w:val="0"/>
        <w:bidi w:val="0"/>
        <w:spacing w:line="576" w:lineRule="exact"/>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16"/>
          <w:rFonts w:hint="eastAsia" w:ascii="仿宋" w:hAnsi="仿宋" w:eastAsia="仿宋"/>
          <w:b w:val="0"/>
          <w:bCs w:val="0"/>
          <w:color w:val="auto"/>
          <w:highlight w:val="none"/>
        </w:rPr>
        <w:t>入支出决算总表</w:t>
      </w:r>
    </w:p>
    <w:p w14:paraId="52BEFA70">
      <w:pPr>
        <w:pStyle w:val="6"/>
        <w:pageBreakBefore w:val="0"/>
        <w:kinsoku/>
        <w:wordWrap/>
        <w:overflowPunct/>
        <w:topLinePunct w:val="0"/>
        <w:bidi w:val="0"/>
        <w:spacing w:line="576" w:lineRule="exact"/>
        <w:textAlignment w:val="auto"/>
        <w:rPr>
          <w:rFonts w:ascii="仿宋" w:hAnsi="仿宋" w:eastAsia="仿宋"/>
          <w:color w:val="auto"/>
          <w:highlight w:val="none"/>
        </w:rPr>
      </w:pPr>
      <w:r>
        <w:rPr>
          <w:rFonts w:hint="eastAsia" w:ascii="仿宋" w:hAnsi="仿宋" w:eastAsia="仿宋"/>
          <w:b w:val="0"/>
          <w:color w:val="auto"/>
          <w:highlight w:val="none"/>
        </w:rPr>
        <w:t>二、收</w:t>
      </w:r>
      <w:r>
        <w:rPr>
          <w:rStyle w:val="16"/>
          <w:rFonts w:hint="eastAsia" w:ascii="仿宋" w:hAnsi="仿宋" w:eastAsia="仿宋"/>
          <w:b w:val="0"/>
          <w:bCs w:val="0"/>
          <w:color w:val="auto"/>
          <w:highlight w:val="none"/>
        </w:rPr>
        <w:t>入决算表</w:t>
      </w:r>
    </w:p>
    <w:p w14:paraId="0388FE7D">
      <w:pPr>
        <w:pStyle w:val="6"/>
        <w:pageBreakBefore w:val="0"/>
        <w:kinsoku/>
        <w:wordWrap/>
        <w:overflowPunct/>
        <w:topLinePunct w:val="0"/>
        <w:bidi w:val="0"/>
        <w:spacing w:line="576" w:lineRule="exact"/>
        <w:textAlignment w:val="auto"/>
        <w:rPr>
          <w:rFonts w:ascii="仿宋" w:hAnsi="仿宋" w:eastAsia="仿宋"/>
          <w:color w:val="auto"/>
          <w:highlight w:val="none"/>
        </w:rPr>
      </w:pPr>
      <w:r>
        <w:rPr>
          <w:rStyle w:val="1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6"/>
          <w:rFonts w:hint="eastAsia" w:ascii="仿宋" w:hAnsi="仿宋" w:eastAsia="仿宋"/>
          <w:b w:val="0"/>
          <w:bCs w:val="0"/>
          <w:color w:val="auto"/>
          <w:highlight w:val="none"/>
        </w:rPr>
        <w:t>出决算表</w:t>
      </w:r>
    </w:p>
    <w:p w14:paraId="4F30B731">
      <w:pPr>
        <w:pStyle w:val="6"/>
        <w:pageBreakBefore w:val="0"/>
        <w:kinsoku/>
        <w:wordWrap/>
        <w:overflowPunct/>
        <w:topLinePunct w:val="0"/>
        <w:bidi w:val="0"/>
        <w:spacing w:line="576" w:lineRule="exact"/>
        <w:textAlignment w:val="auto"/>
        <w:rPr>
          <w:rFonts w:ascii="仿宋" w:hAnsi="仿宋" w:eastAsia="仿宋"/>
          <w:b w:val="0"/>
          <w:color w:val="auto"/>
          <w:highlight w:val="none"/>
        </w:rPr>
      </w:pPr>
      <w:r>
        <w:rPr>
          <w:rStyle w:val="1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6"/>
          <w:rFonts w:hint="eastAsia" w:ascii="仿宋" w:hAnsi="仿宋" w:eastAsia="仿宋"/>
          <w:b w:val="0"/>
          <w:bCs w:val="0"/>
          <w:color w:val="auto"/>
          <w:highlight w:val="none"/>
        </w:rPr>
        <w:t>政拨款收入支出决算总表</w:t>
      </w:r>
    </w:p>
    <w:p w14:paraId="5EF5E1DB">
      <w:pPr>
        <w:pStyle w:val="6"/>
        <w:pageBreakBefore w:val="0"/>
        <w:kinsoku/>
        <w:wordWrap/>
        <w:overflowPunct/>
        <w:topLinePunct w:val="0"/>
        <w:bidi w:val="0"/>
        <w:spacing w:line="576" w:lineRule="exact"/>
        <w:textAlignment w:val="auto"/>
        <w:rPr>
          <w:rStyle w:val="16"/>
          <w:rFonts w:ascii="仿宋" w:hAnsi="仿宋" w:eastAsia="仿宋"/>
          <w:b w:val="0"/>
          <w:bCs w:val="0"/>
          <w:color w:val="auto"/>
          <w:highlight w:val="none"/>
        </w:rPr>
      </w:pPr>
      <w:r>
        <w:rPr>
          <w:rStyle w:val="1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6"/>
          <w:rFonts w:hint="eastAsia" w:ascii="仿宋" w:hAnsi="仿宋" w:eastAsia="仿宋"/>
          <w:b w:val="0"/>
          <w:bCs w:val="0"/>
          <w:color w:val="auto"/>
          <w:highlight w:val="none"/>
        </w:rPr>
        <w:t>政拨款支出决算明细表</w:t>
      </w:r>
    </w:p>
    <w:p w14:paraId="05C47619">
      <w:pPr>
        <w:pStyle w:val="6"/>
        <w:pageBreakBefore w:val="0"/>
        <w:kinsoku/>
        <w:wordWrap/>
        <w:overflowPunct/>
        <w:topLinePunct w:val="0"/>
        <w:bidi w:val="0"/>
        <w:spacing w:line="576" w:lineRule="exact"/>
        <w:textAlignment w:val="auto"/>
        <w:rPr>
          <w:rFonts w:ascii="仿宋" w:hAnsi="仿宋" w:eastAsia="仿宋"/>
          <w:color w:val="auto"/>
          <w:highlight w:val="none"/>
        </w:rPr>
      </w:pPr>
      <w:r>
        <w:rPr>
          <w:rStyle w:val="1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6"/>
          <w:rFonts w:hint="eastAsia" w:ascii="仿宋" w:hAnsi="仿宋" w:eastAsia="仿宋"/>
          <w:b w:val="0"/>
          <w:bCs w:val="0"/>
          <w:color w:val="auto"/>
          <w:highlight w:val="none"/>
        </w:rPr>
        <w:t>般公共预算财政拨款支出决算表</w:t>
      </w:r>
    </w:p>
    <w:p w14:paraId="3E66C8C3">
      <w:pPr>
        <w:pStyle w:val="6"/>
        <w:pageBreakBefore w:val="0"/>
        <w:kinsoku/>
        <w:wordWrap/>
        <w:overflowPunct/>
        <w:topLinePunct w:val="0"/>
        <w:bidi w:val="0"/>
        <w:spacing w:line="576" w:lineRule="exact"/>
        <w:textAlignment w:val="auto"/>
        <w:rPr>
          <w:rFonts w:ascii="仿宋" w:hAnsi="仿宋" w:eastAsia="仿宋"/>
          <w:color w:val="auto"/>
          <w:highlight w:val="none"/>
        </w:rPr>
      </w:pPr>
      <w:r>
        <w:rPr>
          <w:rStyle w:val="1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6"/>
          <w:rFonts w:hint="eastAsia" w:ascii="仿宋" w:hAnsi="仿宋" w:eastAsia="仿宋"/>
          <w:b w:val="0"/>
          <w:bCs w:val="0"/>
          <w:color w:val="auto"/>
          <w:highlight w:val="none"/>
        </w:rPr>
        <w:t>般公共预算财政拨款支出决算明细表</w:t>
      </w:r>
    </w:p>
    <w:p w14:paraId="7C5BB4E9">
      <w:pPr>
        <w:pStyle w:val="6"/>
        <w:pageBreakBefore w:val="0"/>
        <w:kinsoku/>
        <w:wordWrap/>
        <w:overflowPunct/>
        <w:topLinePunct w:val="0"/>
        <w:bidi w:val="0"/>
        <w:spacing w:line="576" w:lineRule="exact"/>
        <w:textAlignment w:val="auto"/>
        <w:rPr>
          <w:rFonts w:ascii="仿宋" w:hAnsi="仿宋" w:eastAsia="仿宋"/>
          <w:color w:val="auto"/>
          <w:highlight w:val="none"/>
        </w:rPr>
      </w:pPr>
      <w:r>
        <w:rPr>
          <w:rStyle w:val="1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6"/>
          <w:rFonts w:hint="eastAsia" w:ascii="仿宋" w:hAnsi="仿宋" w:eastAsia="仿宋"/>
          <w:b w:val="0"/>
          <w:bCs w:val="0"/>
          <w:color w:val="auto"/>
          <w:highlight w:val="none"/>
        </w:rPr>
        <w:t>般公共预算财政拨款基本支出决算表</w:t>
      </w:r>
    </w:p>
    <w:p w14:paraId="4E2A62D1">
      <w:pPr>
        <w:pStyle w:val="6"/>
        <w:pageBreakBefore w:val="0"/>
        <w:kinsoku/>
        <w:wordWrap/>
        <w:overflowPunct/>
        <w:topLinePunct w:val="0"/>
        <w:bidi w:val="0"/>
        <w:spacing w:line="576" w:lineRule="exact"/>
        <w:textAlignment w:val="auto"/>
        <w:rPr>
          <w:rFonts w:ascii="仿宋" w:hAnsi="仿宋" w:eastAsia="仿宋"/>
          <w:color w:val="auto"/>
          <w:highlight w:val="none"/>
        </w:rPr>
      </w:pPr>
      <w:r>
        <w:rPr>
          <w:rStyle w:val="1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6"/>
          <w:rFonts w:hint="eastAsia" w:ascii="仿宋" w:hAnsi="仿宋" w:eastAsia="仿宋"/>
          <w:b w:val="0"/>
          <w:bCs w:val="0"/>
          <w:color w:val="auto"/>
          <w:highlight w:val="none"/>
        </w:rPr>
        <w:t>般公共预算财政拨款项目支出决算表</w:t>
      </w:r>
    </w:p>
    <w:p w14:paraId="47C49FAA">
      <w:pPr>
        <w:pStyle w:val="6"/>
        <w:pageBreakBefore w:val="0"/>
        <w:kinsoku/>
        <w:wordWrap/>
        <w:overflowPunct/>
        <w:topLinePunct w:val="0"/>
        <w:bidi w:val="0"/>
        <w:spacing w:line="576" w:lineRule="exact"/>
        <w:textAlignment w:val="auto"/>
        <w:rPr>
          <w:rFonts w:ascii="仿宋" w:hAnsi="仿宋" w:eastAsia="仿宋"/>
          <w:color w:val="auto"/>
          <w:highlight w:val="none"/>
        </w:rPr>
      </w:pPr>
      <w:r>
        <w:rPr>
          <w:rStyle w:val="16"/>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16"/>
          <w:rFonts w:hint="eastAsia" w:ascii="仿宋" w:hAnsi="仿宋" w:eastAsia="仿宋"/>
          <w:b w:val="0"/>
          <w:bCs w:val="0"/>
          <w:color w:val="auto"/>
          <w:highlight w:val="none"/>
        </w:rPr>
        <w:t>府性基金预算财政拨款收入支出决算表</w:t>
      </w:r>
    </w:p>
    <w:p w14:paraId="05E036F8">
      <w:pPr>
        <w:pStyle w:val="6"/>
        <w:pageBreakBefore w:val="0"/>
        <w:kinsoku/>
        <w:wordWrap/>
        <w:overflowPunct/>
        <w:topLinePunct w:val="0"/>
        <w:bidi w:val="0"/>
        <w:spacing w:line="576" w:lineRule="exact"/>
        <w:textAlignment w:val="auto"/>
        <w:rPr>
          <w:rFonts w:ascii="仿宋" w:hAnsi="仿宋" w:eastAsia="仿宋"/>
          <w:color w:val="auto"/>
          <w:highlight w:val="none"/>
        </w:rPr>
      </w:pPr>
      <w:r>
        <w:rPr>
          <w:rStyle w:val="16"/>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16"/>
          <w:rFonts w:hint="eastAsia" w:ascii="仿宋" w:hAnsi="仿宋" w:eastAsia="仿宋"/>
          <w:b w:val="0"/>
          <w:bCs w:val="0"/>
          <w:color w:val="auto"/>
          <w:highlight w:val="none"/>
        </w:rPr>
        <w:t>有资本经营预算</w:t>
      </w:r>
      <w:r>
        <w:rPr>
          <w:rStyle w:val="16"/>
          <w:rFonts w:hint="eastAsia" w:ascii="仿宋" w:hAnsi="仿宋" w:eastAsia="仿宋"/>
          <w:b w:val="0"/>
          <w:bCs w:val="0"/>
          <w:color w:val="auto"/>
          <w:highlight w:val="none"/>
          <w:lang w:eastAsia="zh-CN"/>
        </w:rPr>
        <w:t>财政拨款收入</w:t>
      </w:r>
      <w:r>
        <w:rPr>
          <w:rStyle w:val="16"/>
          <w:rFonts w:hint="eastAsia" w:ascii="仿宋" w:hAnsi="仿宋" w:eastAsia="仿宋"/>
          <w:b w:val="0"/>
          <w:bCs w:val="0"/>
          <w:color w:val="auto"/>
          <w:highlight w:val="none"/>
        </w:rPr>
        <w:t>支出决算表</w:t>
      </w:r>
    </w:p>
    <w:p w14:paraId="5AF609E8">
      <w:pPr>
        <w:pStyle w:val="6"/>
        <w:pageBreakBefore w:val="0"/>
        <w:kinsoku/>
        <w:wordWrap/>
        <w:overflowPunct/>
        <w:topLinePunct w:val="0"/>
        <w:bidi w:val="0"/>
        <w:spacing w:line="576" w:lineRule="exact"/>
        <w:textAlignment w:val="auto"/>
        <w:rPr>
          <w:rFonts w:ascii="仿宋" w:hAnsi="仿宋" w:eastAsia="仿宋"/>
          <w:color w:val="auto"/>
          <w:highlight w:val="none"/>
        </w:rPr>
      </w:pPr>
      <w:r>
        <w:rPr>
          <w:rStyle w:val="16"/>
          <w:rFonts w:hint="eastAsia" w:ascii="仿宋" w:hAnsi="仿宋" w:eastAsia="仿宋"/>
          <w:b w:val="0"/>
          <w:bCs w:val="0"/>
          <w:color w:val="auto"/>
          <w:highlight w:val="none"/>
        </w:rPr>
        <w:t>十二、</w:t>
      </w:r>
      <w:r>
        <w:rPr>
          <w:rStyle w:val="16"/>
          <w:rFonts w:hint="eastAsia" w:ascii="仿宋" w:hAnsi="仿宋" w:eastAsia="仿宋"/>
          <w:b w:val="0"/>
          <w:bCs w:val="0"/>
          <w:color w:val="auto"/>
          <w:highlight w:val="none"/>
          <w:lang w:eastAsia="zh-CN"/>
        </w:rPr>
        <w:t>国有资本经营预算财政拨款支出决算表</w:t>
      </w:r>
    </w:p>
    <w:p w14:paraId="284F2DC8">
      <w:pPr>
        <w:pStyle w:val="6"/>
        <w:pageBreakBefore w:val="0"/>
        <w:kinsoku/>
        <w:wordWrap/>
        <w:overflowPunct/>
        <w:topLinePunct w:val="0"/>
        <w:bidi w:val="0"/>
        <w:spacing w:line="576" w:lineRule="exact"/>
        <w:textAlignment w:val="auto"/>
        <w:rPr>
          <w:rFonts w:hint="eastAsia" w:eastAsia="仿宋"/>
          <w:color w:val="auto"/>
          <w:highlight w:val="none"/>
          <w:lang w:eastAsia="zh-CN"/>
        </w:rPr>
      </w:pPr>
      <w:r>
        <w:rPr>
          <w:rStyle w:val="16"/>
          <w:rFonts w:hint="eastAsia" w:ascii="仿宋" w:hAnsi="仿宋" w:eastAsia="仿宋"/>
          <w:b w:val="0"/>
          <w:bCs w:val="0"/>
          <w:color w:val="auto"/>
          <w:highlight w:val="none"/>
        </w:rPr>
        <w:t>十三、</w:t>
      </w:r>
      <w:r>
        <w:rPr>
          <w:rStyle w:val="16"/>
          <w:rFonts w:hint="eastAsia" w:ascii="仿宋" w:hAnsi="仿宋" w:eastAsia="仿宋"/>
          <w:b w:val="0"/>
          <w:bCs w:val="0"/>
          <w:color w:val="auto"/>
          <w:highlight w:val="none"/>
          <w:lang w:eastAsia="zh-CN"/>
        </w:rPr>
        <w:t>财政拨款“三公”经费支出决算表</w:t>
      </w:r>
    </w:p>
    <w:p w14:paraId="162CBA88"/>
    <w:p w14:paraId="6D3DC1CC"/>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DBC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71CDCB7">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371CDCB7">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172A27"/>
    <w:rsid w:val="0E56424A"/>
    <w:rsid w:val="12917445"/>
    <w:rsid w:val="156540A5"/>
    <w:rsid w:val="2A9E69DC"/>
    <w:rsid w:val="2B82444D"/>
    <w:rsid w:val="43AD52EB"/>
    <w:rsid w:val="542B5A03"/>
    <w:rsid w:val="662B0658"/>
    <w:rsid w:val="6BAD64CC"/>
    <w:rsid w:val="6D453738"/>
    <w:rsid w:val="7A4A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5">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6"/>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link w:val="13"/>
    <w:semiHidden/>
    <w:qFormat/>
    <w:uiPriority w:val="0"/>
    <w:rPr>
      <w:kern w:val="0"/>
      <w:sz w:val="24"/>
      <w:szCs w:val="24"/>
    </w:rPr>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Body Text"/>
    <w:basedOn w:val="1"/>
    <w:qFormat/>
    <w:uiPriority w:val="0"/>
    <w:pPr>
      <w:spacing w:before="0" w:after="140" w:line="276" w:lineRule="auto"/>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paragraph" w:customStyle="1" w:styleId="13">
    <w:name w:val="Char"/>
    <w:basedOn w:val="1"/>
    <w:next w:val="1"/>
    <w:link w:val="12"/>
    <w:qFormat/>
    <w:uiPriority w:val="0"/>
    <w:pPr>
      <w:tabs>
        <w:tab w:val="left" w:pos="777"/>
      </w:tabs>
      <w:spacing w:beforeLines="50" w:line="360" w:lineRule="auto"/>
      <w:ind w:left="4420" w:hanging="748"/>
      <w:jc w:val="center"/>
    </w:pPr>
    <w:rPr>
      <w:kern w:val="0"/>
      <w:sz w:val="24"/>
      <w:szCs w:val="24"/>
    </w:rPr>
  </w:style>
  <w:style w:type="character" w:styleId="14">
    <w:name w:val="Strong"/>
    <w:basedOn w:val="12"/>
    <w:qFormat/>
    <w:uiPriority w:val="99"/>
    <w:rPr>
      <w:b/>
    </w:rPr>
  </w:style>
  <w:style w:type="character" w:customStyle="1" w:styleId="15">
    <w:name w:val="标题 1 Char"/>
    <w:basedOn w:val="12"/>
    <w:link w:val="5"/>
    <w:qFormat/>
    <w:uiPriority w:val="9"/>
    <w:rPr>
      <w:b/>
      <w:bCs/>
      <w:kern w:val="44"/>
      <w:sz w:val="44"/>
      <w:szCs w:val="44"/>
    </w:rPr>
  </w:style>
  <w:style w:type="character" w:customStyle="1" w:styleId="16">
    <w:name w:val="标题 2 Char"/>
    <w:basedOn w:val="12"/>
    <w:link w:val="6"/>
    <w:qFormat/>
    <w:uiPriority w:val="9"/>
    <w:rPr>
      <w:rFonts w:ascii="Cambria" w:hAnsi="Cambria" w:eastAsia="宋体" w:cs="Times New Roman"/>
      <w:b/>
      <w:bCs/>
      <w:sz w:val="32"/>
      <w:szCs w:val="32"/>
    </w:rPr>
  </w:style>
  <w:style w:type="paragraph" w:customStyle="1" w:styleId="17">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styleId="18">
    <w:name w:val="List Paragraph"/>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0">
    <w:name w:val="15"/>
    <w:basedOn w:val="12"/>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oleObject" Target="embeddings/oleObject4.bin"/><Relationship Id="rId7" Type="http://schemas.openxmlformats.org/officeDocument/2006/relationships/oleObject" Target="embeddings/oleObject3.bin"/><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emf"/><Relationship Id="rId16" Type="http://schemas.openxmlformats.org/officeDocument/2006/relationships/oleObject" Target="embeddings/oleObject5.bin"/><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6489.28</c:v>
                </c:pt>
                <c:pt idx="1">
                  <c:v>6489.28</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8795.07</c:v>
                </c:pt>
                <c:pt idx="1">
                  <c:v>8795.07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13133096"/>
        <c:axId val="618182846"/>
      </c:barChart>
      <c:catAx>
        <c:axId val="7131330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8182846"/>
        <c:crosses val="autoZero"/>
        <c:auto val="1"/>
        <c:lblAlgn val="ctr"/>
        <c:lblOffset val="100"/>
        <c:noMultiLvlLbl val="0"/>
      </c:catAx>
      <c:valAx>
        <c:axId val="6181828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1330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2023年收入决算图</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Pt>
            <c:idx val="6"/>
            <c:bubble3D val="0"/>
            <c:spPr>
              <a:solidFill>
                <a:schemeClr val="accent1">
                  <a:lumMod val="60000"/>
                </a:schemeClr>
              </a:solidFill>
              <a:ln>
                <a:noFill/>
              </a:ln>
              <a:effectLst/>
            </c:spPr>
          </c:dPt>
          <c:dPt>
            <c:idx val="7"/>
            <c:bubble3D val="0"/>
            <c:spPr>
              <a:solidFill>
                <a:schemeClr val="accent2">
                  <a:lumMod val="6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c:v>
                </c:pt>
                <c:pt idx="1">
                  <c:v>政府性基金预算财政拨款</c:v>
                </c:pt>
                <c:pt idx="2">
                  <c:v>国有资本经营预算财政拨款</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8795.07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2023年支出决算图</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6093.13</c:v>
                </c:pt>
                <c:pt idx="1">
                  <c:v>2701.94</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6489.28</c:v>
                </c:pt>
                <c:pt idx="1">
                  <c:v>6489.28</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8795.07</c:v>
                </c:pt>
                <c:pt idx="1">
                  <c:v>8795.07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13133096"/>
        <c:axId val="618182846"/>
      </c:barChart>
      <c:catAx>
        <c:axId val="7131330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8182846"/>
        <c:crosses val="autoZero"/>
        <c:auto val="1"/>
        <c:lblAlgn val="ctr"/>
        <c:lblOffset val="100"/>
        <c:noMultiLvlLbl val="0"/>
      </c:catAx>
      <c:valAx>
        <c:axId val="6181828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1330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6489.28</c:v>
                </c:pt>
                <c:pt idx="1">
                  <c:v>6489.28</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8795.07</c:v>
                </c:pt>
                <c:pt idx="1">
                  <c:v>8795.07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13133096"/>
        <c:axId val="618182846"/>
      </c:barChart>
      <c:catAx>
        <c:axId val="7131330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8182846"/>
        <c:crosses val="autoZero"/>
        <c:auto val="1"/>
        <c:lblAlgn val="ctr"/>
        <c:lblOffset val="100"/>
        <c:noMultiLvlLbl val="0"/>
      </c:catAx>
      <c:valAx>
        <c:axId val="6181828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1330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7325.85</c:v>
                </c:pt>
                <c:pt idx="1">
                  <c:v>737.37</c:v>
                </c:pt>
                <c:pt idx="2">
                  <c:v>320.57</c:v>
                </c:pt>
                <c:pt idx="3">
                  <c:v>411.27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190.8</c:v>
                </c:pt>
                <c:pt idx="2">
                  <c:v>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10702</Words>
  <Characters>13273</Characters>
  <Lines>0</Lines>
  <Paragraphs>0</Paragraphs>
  <TotalTime>0</TotalTime>
  <ScaleCrop>false</ScaleCrop>
  <LinksUpToDate>false</LinksUpToDate>
  <CharactersWithSpaces>13294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奕夕^_^</cp:lastModifiedBy>
  <cp:lastPrinted>2024-09-11T08:27:00Z</cp:lastPrinted>
  <dcterms:modified xsi:type="dcterms:W3CDTF">2024-09-19T07:29:37Z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5D10DFE4F8BE43698FB923C0EB2B2E2B_12</vt:lpwstr>
  </property>
</Properties>
</file>