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46197">
      <w:pPr>
        <w:spacing w:line="600" w:lineRule="exact"/>
        <w:jc w:val="left"/>
        <w:outlineLvl w:val="0"/>
        <w:rPr>
          <w:rFonts w:ascii="方正小标宋简体" w:hAnsi="宋体" w:eastAsia="方正小标宋简体"/>
          <w:szCs w:val="21"/>
        </w:rPr>
      </w:pPr>
      <w:bookmarkStart w:id="0" w:name="_Toc15306267"/>
    </w:p>
    <w:p w14:paraId="0D9538CD">
      <w:pPr>
        <w:pStyle w:val="6"/>
        <w:spacing w:before="93"/>
      </w:pPr>
    </w:p>
    <w:p w14:paraId="6685E5EB">
      <w:pPr>
        <w:spacing w:line="600" w:lineRule="exact"/>
        <w:jc w:val="center"/>
        <w:outlineLvl w:val="0"/>
        <w:rPr>
          <w:rFonts w:ascii="方正小标宋简体" w:hAnsi="宋体" w:eastAsia="方正小标宋简体"/>
          <w:sz w:val="72"/>
          <w:szCs w:val="72"/>
        </w:rPr>
      </w:pPr>
    </w:p>
    <w:p w14:paraId="7449FBA5">
      <w:pPr>
        <w:spacing w:line="600" w:lineRule="exact"/>
        <w:jc w:val="center"/>
        <w:outlineLvl w:val="0"/>
        <w:rPr>
          <w:rFonts w:ascii="方正小标宋简体" w:hAnsi="宋体" w:eastAsia="方正小标宋简体"/>
          <w:sz w:val="72"/>
          <w:szCs w:val="72"/>
        </w:rPr>
      </w:pPr>
    </w:p>
    <w:p w14:paraId="4F133C0A">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597"/>
      <w:bookmarkStart w:id="2" w:name="_Toc15377425"/>
      <w:bookmarkStart w:id="3" w:name="_Toc15378441"/>
      <w:bookmarkStart w:id="4" w:name="_Toc15396475"/>
      <w:bookmarkStart w:id="5" w:name="_Toc15377193"/>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w:t>
      </w:r>
      <w:bookmarkEnd w:id="1"/>
      <w:bookmarkEnd w:id="2"/>
      <w:bookmarkEnd w:id="3"/>
      <w:bookmarkEnd w:id="4"/>
      <w:bookmarkEnd w:id="5"/>
    </w:p>
    <w:bookmarkEnd w:id="0"/>
    <w:p w14:paraId="719CACC2">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bookmarkStart w:id="6" w:name="_Toc15396476"/>
      <w:bookmarkStart w:id="7" w:name="_Toc15377194"/>
      <w:bookmarkStart w:id="8" w:name="_Toc15306268"/>
      <w:bookmarkStart w:id="9" w:name="_Toc15378442"/>
      <w:bookmarkStart w:id="10" w:name="_Toc15377426"/>
      <w:bookmarkStart w:id="11" w:name="_Toc15396598"/>
      <w:r>
        <w:rPr>
          <w:rFonts w:hint="eastAsia" w:ascii="方正小标宋简体" w:hAnsi="方正小标宋简体" w:eastAsia="方正小标宋简体" w:cs="方正小标宋简体"/>
          <w:sz w:val="72"/>
          <w:szCs w:val="72"/>
          <w:lang w:eastAsia="zh-CN"/>
        </w:rPr>
        <w:t>松潘县民族宗教局</w:t>
      </w:r>
    </w:p>
    <w:p w14:paraId="23BB2460">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14:paraId="36E016A9">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4883A72C">
      <w:pPr>
        <w:widowControl/>
        <w:jc w:val="center"/>
        <w:rPr>
          <w:rFonts w:ascii="黑体" w:hAnsi="黑体" w:eastAsia="黑体" w:cstheme="minorBidi"/>
          <w:sz w:val="28"/>
          <w:szCs w:val="28"/>
        </w:rPr>
      </w:pPr>
    </w:p>
    <w:p w14:paraId="2B5BF31D">
      <w:pPr>
        <w:pStyle w:val="12"/>
      </w:pPr>
      <w:r>
        <w:rPr>
          <w:rFonts w:hint="eastAsia"/>
        </w:rPr>
        <w:t>公开时间：202</w:t>
      </w:r>
      <w:r>
        <w:rPr>
          <w:rFonts w:hint="eastAsia"/>
          <w:lang w:val="en-US" w:eastAsia="zh-CN"/>
        </w:rPr>
        <w:t>5</w:t>
      </w:r>
      <w:r>
        <w:rPr>
          <w:rFonts w:hint="eastAsia"/>
        </w:rPr>
        <w:t>年</w:t>
      </w:r>
      <w:r>
        <w:rPr>
          <w:rFonts w:hint="eastAsia"/>
          <w:lang w:val="en-US" w:eastAsia="zh-CN"/>
        </w:rPr>
        <w:t>10</w:t>
      </w:r>
      <w:r>
        <w:rPr>
          <w:rFonts w:hint="eastAsia"/>
        </w:rPr>
        <w:t>月</w:t>
      </w:r>
      <w:r>
        <w:rPr>
          <w:rFonts w:hint="eastAsia"/>
          <w:lang w:val="en-US" w:eastAsia="zh-CN"/>
        </w:rPr>
        <w:t>15</w:t>
      </w:r>
      <w:r>
        <w:rPr>
          <w:rFonts w:hint="eastAsia"/>
        </w:rPr>
        <w:t>日</w:t>
      </w:r>
    </w:p>
    <w:p w14:paraId="729132D7"/>
    <w:p w14:paraId="62AB88F1">
      <w:pPr>
        <w:pStyle w:val="12"/>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14:paraId="21803DA0">
      <w:pPr>
        <w:pStyle w:val="13"/>
        <w:adjustRightInd w:val="0"/>
        <w:snapToGrid w:val="0"/>
        <w:spacing w:line="440" w:lineRule="exact"/>
        <w:jc w:val="left"/>
        <w:rPr>
          <w:sz w:val="24"/>
        </w:rPr>
      </w:pPr>
      <w:r>
        <w:rPr>
          <w:rFonts w:hint="eastAsia"/>
          <w:sz w:val="24"/>
        </w:rPr>
        <w:t>一、主要职责</w:t>
      </w:r>
    </w:p>
    <w:p w14:paraId="2BBFF292">
      <w:pPr>
        <w:pStyle w:val="13"/>
        <w:adjustRightInd w:val="0"/>
        <w:snapToGrid w:val="0"/>
        <w:spacing w:line="440" w:lineRule="exact"/>
        <w:jc w:val="left"/>
      </w:pPr>
      <w:r>
        <w:rPr>
          <w:rFonts w:hint="eastAsia"/>
          <w:sz w:val="24"/>
        </w:rPr>
        <w:t>二、机构设置</w:t>
      </w:r>
    </w:p>
    <w:p w14:paraId="799A8E58">
      <w:pPr>
        <w:pStyle w:val="12"/>
        <w:adjustRightInd w:val="0"/>
        <w:snapToGrid w:val="0"/>
        <w:spacing w:before="0" w:line="440" w:lineRule="exact"/>
        <w:jc w:val="left"/>
        <w:rPr>
          <w:sz w:val="24"/>
          <w:szCs w:val="24"/>
        </w:rPr>
      </w:pPr>
      <w:r>
        <w:rPr>
          <w:rFonts w:hint="eastAsia"/>
          <w:sz w:val="24"/>
        </w:rPr>
        <w:t>第二部分 202</w:t>
      </w:r>
      <w:r>
        <w:rPr>
          <w:rFonts w:hint="eastAsia"/>
          <w:sz w:val="24"/>
          <w:lang w:val="en-US" w:eastAsia="zh-CN"/>
        </w:rPr>
        <w:t>4</w:t>
      </w:r>
      <w:r>
        <w:rPr>
          <w:rFonts w:hint="eastAsia"/>
          <w:sz w:val="24"/>
        </w:rPr>
        <w:t>年度单位决算情况说明</w:t>
      </w:r>
    </w:p>
    <w:p w14:paraId="6AC7135E">
      <w:pPr>
        <w:pStyle w:val="13"/>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14:paraId="2600D275">
      <w:pPr>
        <w:pStyle w:val="13"/>
        <w:adjustRightInd w:val="0"/>
        <w:snapToGrid w:val="0"/>
        <w:spacing w:line="440" w:lineRule="exact"/>
        <w:jc w:val="left"/>
        <w:rPr>
          <w:rFonts w:ascii="仿宋" w:hAnsi="仿宋" w:eastAsia="仿宋" w:cstheme="minorBidi"/>
          <w:sz w:val="24"/>
        </w:rPr>
      </w:pPr>
      <w:r>
        <w:rPr>
          <w:rFonts w:hint="eastAsia"/>
          <w:sz w:val="24"/>
        </w:rPr>
        <w:t>二、收入决算情况说明</w:t>
      </w:r>
    </w:p>
    <w:p w14:paraId="1627AF1E">
      <w:pPr>
        <w:pStyle w:val="13"/>
        <w:adjustRightInd w:val="0"/>
        <w:snapToGrid w:val="0"/>
        <w:spacing w:line="440" w:lineRule="exact"/>
        <w:jc w:val="left"/>
        <w:rPr>
          <w:rFonts w:ascii="仿宋" w:hAnsi="仿宋" w:eastAsia="仿宋" w:cstheme="minorBidi"/>
          <w:sz w:val="24"/>
        </w:rPr>
      </w:pPr>
      <w:r>
        <w:rPr>
          <w:rFonts w:hint="eastAsia"/>
          <w:sz w:val="24"/>
        </w:rPr>
        <w:t>三、支出决算情况说明</w:t>
      </w:r>
    </w:p>
    <w:p w14:paraId="129EFC38">
      <w:pPr>
        <w:pStyle w:val="13"/>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14:paraId="46AB3218">
      <w:pPr>
        <w:pStyle w:val="13"/>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14:paraId="08A91C26">
      <w:pPr>
        <w:pStyle w:val="13"/>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14:paraId="5D6A8398">
      <w:pPr>
        <w:pStyle w:val="13"/>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14:paraId="17820BEC">
      <w:pPr>
        <w:pStyle w:val="13"/>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14:paraId="2892202D">
      <w:pPr>
        <w:pStyle w:val="13"/>
        <w:adjustRightInd w:val="0"/>
        <w:snapToGrid w:val="0"/>
        <w:spacing w:line="440" w:lineRule="exact"/>
        <w:jc w:val="left"/>
        <w:rPr>
          <w:sz w:val="24"/>
        </w:rPr>
      </w:pPr>
      <w:r>
        <w:rPr>
          <w:rFonts w:hint="eastAsia"/>
          <w:sz w:val="24"/>
        </w:rPr>
        <w:t>九、国有资本经营预算支出决算情况说明</w:t>
      </w:r>
    </w:p>
    <w:p w14:paraId="0A88332D">
      <w:pPr>
        <w:pStyle w:val="13"/>
        <w:adjustRightInd w:val="0"/>
        <w:snapToGrid w:val="0"/>
        <w:spacing w:line="440" w:lineRule="exact"/>
        <w:jc w:val="left"/>
        <w:rPr>
          <w:sz w:val="24"/>
        </w:rPr>
      </w:pPr>
      <w:r>
        <w:rPr>
          <w:rFonts w:hint="eastAsia"/>
          <w:sz w:val="24"/>
        </w:rPr>
        <w:t>十、其他重要事项的情况说明</w:t>
      </w:r>
    </w:p>
    <w:p w14:paraId="29B9FD26">
      <w:pPr>
        <w:pStyle w:val="12"/>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14:paraId="1553186F">
      <w:pPr>
        <w:pStyle w:val="12"/>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14:paraId="39056F64">
      <w:pPr>
        <w:pStyle w:val="12"/>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14:paraId="06030A8D">
      <w:pPr>
        <w:pStyle w:val="13"/>
        <w:adjustRightInd w:val="0"/>
        <w:snapToGrid w:val="0"/>
        <w:spacing w:line="440" w:lineRule="exact"/>
        <w:jc w:val="left"/>
        <w:rPr>
          <w:sz w:val="24"/>
        </w:rPr>
      </w:pPr>
      <w:r>
        <w:rPr>
          <w:rFonts w:hint="eastAsia"/>
          <w:sz w:val="24"/>
        </w:rPr>
        <w:t>一、收入支出决算总表</w:t>
      </w:r>
    </w:p>
    <w:p w14:paraId="46CEFDD6">
      <w:pPr>
        <w:pStyle w:val="13"/>
        <w:adjustRightInd w:val="0"/>
        <w:snapToGrid w:val="0"/>
        <w:spacing w:line="440" w:lineRule="exact"/>
        <w:jc w:val="left"/>
        <w:rPr>
          <w:sz w:val="24"/>
        </w:rPr>
      </w:pPr>
      <w:r>
        <w:rPr>
          <w:rFonts w:hint="eastAsia"/>
          <w:sz w:val="24"/>
        </w:rPr>
        <w:t>二、收入决算表</w:t>
      </w:r>
    </w:p>
    <w:p w14:paraId="62C59D3B">
      <w:pPr>
        <w:pStyle w:val="13"/>
        <w:adjustRightInd w:val="0"/>
        <w:snapToGrid w:val="0"/>
        <w:spacing w:line="440" w:lineRule="exact"/>
        <w:jc w:val="left"/>
        <w:rPr>
          <w:sz w:val="24"/>
        </w:rPr>
      </w:pPr>
      <w:r>
        <w:rPr>
          <w:rFonts w:hint="eastAsia"/>
          <w:sz w:val="24"/>
        </w:rPr>
        <w:t>三、支出决算表</w:t>
      </w:r>
    </w:p>
    <w:p w14:paraId="57AF0113">
      <w:pPr>
        <w:pStyle w:val="13"/>
        <w:adjustRightInd w:val="0"/>
        <w:snapToGrid w:val="0"/>
        <w:spacing w:line="440" w:lineRule="exact"/>
        <w:jc w:val="left"/>
        <w:rPr>
          <w:sz w:val="24"/>
        </w:rPr>
      </w:pPr>
      <w:r>
        <w:rPr>
          <w:rFonts w:hint="eastAsia"/>
          <w:sz w:val="24"/>
        </w:rPr>
        <w:t>四、财政拨款收入支出决算总表</w:t>
      </w:r>
    </w:p>
    <w:p w14:paraId="6B280F93">
      <w:pPr>
        <w:pStyle w:val="13"/>
        <w:adjustRightInd w:val="0"/>
        <w:snapToGrid w:val="0"/>
        <w:spacing w:line="440" w:lineRule="exact"/>
        <w:jc w:val="left"/>
        <w:rPr>
          <w:sz w:val="24"/>
        </w:rPr>
      </w:pPr>
      <w:r>
        <w:rPr>
          <w:rFonts w:hint="eastAsia"/>
          <w:sz w:val="24"/>
        </w:rPr>
        <w:t>五、财政拨款支出决算明细表</w:t>
      </w:r>
    </w:p>
    <w:p w14:paraId="6D2C2104">
      <w:pPr>
        <w:pStyle w:val="13"/>
        <w:adjustRightInd w:val="0"/>
        <w:snapToGrid w:val="0"/>
        <w:spacing w:line="440" w:lineRule="exact"/>
        <w:jc w:val="left"/>
        <w:rPr>
          <w:sz w:val="24"/>
        </w:rPr>
      </w:pPr>
      <w:r>
        <w:rPr>
          <w:rFonts w:hint="eastAsia"/>
          <w:sz w:val="24"/>
        </w:rPr>
        <w:t>六、一般公共预算财政拨款支出决算表</w:t>
      </w:r>
    </w:p>
    <w:p w14:paraId="7D5A252C">
      <w:pPr>
        <w:pStyle w:val="13"/>
        <w:adjustRightInd w:val="0"/>
        <w:snapToGrid w:val="0"/>
        <w:spacing w:line="440" w:lineRule="exact"/>
        <w:jc w:val="left"/>
        <w:rPr>
          <w:sz w:val="24"/>
        </w:rPr>
      </w:pPr>
      <w:r>
        <w:rPr>
          <w:rFonts w:hint="eastAsia"/>
          <w:sz w:val="24"/>
        </w:rPr>
        <w:t>七、一般公共预算财政拨款支出决算明细表</w:t>
      </w:r>
    </w:p>
    <w:p w14:paraId="23F2F540">
      <w:pPr>
        <w:pStyle w:val="13"/>
        <w:adjustRightInd w:val="0"/>
        <w:snapToGrid w:val="0"/>
        <w:spacing w:line="440" w:lineRule="exact"/>
        <w:jc w:val="left"/>
        <w:rPr>
          <w:sz w:val="24"/>
        </w:rPr>
      </w:pPr>
      <w:r>
        <w:rPr>
          <w:rFonts w:hint="eastAsia"/>
          <w:sz w:val="24"/>
        </w:rPr>
        <w:t>八、一般公共预算财政拨款基本支出决算明细表</w:t>
      </w:r>
    </w:p>
    <w:p w14:paraId="2328ABF6">
      <w:pPr>
        <w:pStyle w:val="13"/>
        <w:adjustRightInd w:val="0"/>
        <w:snapToGrid w:val="0"/>
        <w:spacing w:line="440" w:lineRule="exact"/>
        <w:jc w:val="left"/>
        <w:rPr>
          <w:sz w:val="24"/>
        </w:rPr>
      </w:pPr>
      <w:r>
        <w:rPr>
          <w:rFonts w:hint="eastAsia"/>
          <w:sz w:val="24"/>
        </w:rPr>
        <w:t>九、一般公共预算财政拨款项目支出决算表</w:t>
      </w:r>
    </w:p>
    <w:p w14:paraId="2B107A07">
      <w:pPr>
        <w:pStyle w:val="13"/>
        <w:adjustRightInd w:val="0"/>
        <w:snapToGrid w:val="0"/>
        <w:spacing w:line="440" w:lineRule="exact"/>
        <w:jc w:val="left"/>
        <w:rPr>
          <w:sz w:val="24"/>
        </w:rPr>
      </w:pPr>
      <w:r>
        <w:rPr>
          <w:rFonts w:hint="eastAsia"/>
          <w:sz w:val="24"/>
        </w:rPr>
        <w:t>十、政府性基金预算财政拨款收入支出决算表</w:t>
      </w:r>
    </w:p>
    <w:p w14:paraId="2FABDD15">
      <w:pPr>
        <w:pStyle w:val="13"/>
        <w:adjustRightInd w:val="0"/>
        <w:snapToGrid w:val="0"/>
        <w:spacing w:line="440" w:lineRule="exact"/>
        <w:jc w:val="left"/>
        <w:rPr>
          <w:sz w:val="24"/>
        </w:rPr>
      </w:pPr>
      <w:r>
        <w:rPr>
          <w:rFonts w:hint="eastAsia"/>
          <w:sz w:val="24"/>
        </w:rPr>
        <w:t>十一、国有资本经营预算财政拨款收入支出决算表</w:t>
      </w:r>
    </w:p>
    <w:p w14:paraId="08F15F09">
      <w:pPr>
        <w:pStyle w:val="13"/>
        <w:adjustRightInd w:val="0"/>
        <w:snapToGrid w:val="0"/>
        <w:spacing w:line="440" w:lineRule="exact"/>
        <w:jc w:val="left"/>
        <w:rPr>
          <w:sz w:val="24"/>
        </w:rPr>
      </w:pPr>
      <w:r>
        <w:rPr>
          <w:rFonts w:hint="eastAsia"/>
          <w:sz w:val="24"/>
        </w:rPr>
        <w:t>十二、国有资本经营预算财政拨款支出决算表</w:t>
      </w:r>
    </w:p>
    <w:p w14:paraId="620AAA81">
      <w:pPr>
        <w:pStyle w:val="13"/>
        <w:adjustRightInd w:val="0"/>
        <w:snapToGrid w:val="0"/>
        <w:spacing w:line="440" w:lineRule="exact"/>
        <w:jc w:val="left"/>
        <w:rPr>
          <w:sz w:val="24"/>
        </w:rPr>
      </w:pPr>
      <w:r>
        <w:rPr>
          <w:rFonts w:hint="eastAsia"/>
          <w:sz w:val="24"/>
        </w:rPr>
        <w:t>十三、财政拨款“三公”经费支出决算表</w:t>
      </w:r>
    </w:p>
    <w:p w14:paraId="01F4E4C0">
      <w:pPr>
        <w:widowControl/>
        <w:adjustRightInd w:val="0"/>
        <w:snapToGrid w:val="0"/>
        <w:spacing w:line="440" w:lineRule="exact"/>
        <w:ind w:firstLine="1320" w:firstLineChars="550"/>
        <w:jc w:val="left"/>
        <w:rPr>
          <w:rFonts w:ascii="仿宋" w:hAnsi="仿宋" w:eastAsia="仿宋"/>
          <w:sz w:val="24"/>
        </w:rPr>
      </w:pPr>
      <w:r>
        <w:rPr>
          <w:rFonts w:hint="eastAsia" w:ascii="仿宋" w:hAnsi="仿宋" w:eastAsia="仿宋"/>
          <w:sz w:val="24"/>
          <w:lang w:eastAsia="zh-CN"/>
        </w:rPr>
        <w:t>（</w:t>
      </w:r>
      <w:r>
        <w:rPr>
          <w:rFonts w:ascii="仿宋" w:hAnsi="仿宋" w:eastAsia="仿宋"/>
          <w:sz w:val="24"/>
        </w:rPr>
        <w:t>注：</w:t>
      </w:r>
      <w:r>
        <w:rPr>
          <w:rFonts w:hint="eastAsia" w:ascii="仿宋" w:hAnsi="仿宋" w:eastAsia="仿宋"/>
          <w:sz w:val="24"/>
        </w:rPr>
        <w:t>请单位根据实际注明页码</w:t>
      </w:r>
      <w:r>
        <w:rPr>
          <w:rFonts w:hint="eastAsia" w:ascii="仿宋" w:hAnsi="仿宋" w:eastAsia="仿宋"/>
          <w:sz w:val="24"/>
          <w:lang w:eastAsia="zh-CN"/>
        </w:rPr>
        <w:t>）</w:t>
      </w:r>
    </w:p>
    <w:p w14:paraId="41DBEE61">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70FF3C6C">
      <w:pPr>
        <w:pStyle w:val="3"/>
        <w:jc w:val="center"/>
        <w:rPr>
          <w:rStyle w:val="27"/>
          <w:rFonts w:ascii="黑体" w:hAnsi="黑体" w:eastAsia="黑体"/>
          <w:b/>
          <w:bCs w:val="0"/>
        </w:rPr>
      </w:pPr>
      <w:r>
        <w:rPr>
          <w:rFonts w:hint="eastAsia" w:ascii="黑体" w:hAnsi="黑体" w:eastAsia="黑体"/>
          <w:b w:val="0"/>
        </w:rPr>
        <w:t>第一部分 单位</w:t>
      </w:r>
      <w:r>
        <w:rPr>
          <w:rStyle w:val="27"/>
          <w:rFonts w:hint="eastAsia" w:ascii="黑体" w:hAnsi="黑体" w:eastAsia="黑体"/>
          <w:b w:val="0"/>
          <w:bCs w:val="0"/>
        </w:rPr>
        <w:t>概况</w:t>
      </w:r>
      <w:bookmarkEnd w:id="12"/>
      <w:bookmarkEnd w:id="13"/>
    </w:p>
    <w:p w14:paraId="2B9BA15E">
      <w:pPr>
        <w:widowControl/>
        <w:jc w:val="left"/>
        <w:rPr>
          <w:rFonts w:ascii="黑体" w:eastAsia="黑体"/>
          <w:sz w:val="32"/>
          <w:szCs w:val="32"/>
        </w:rPr>
      </w:pPr>
    </w:p>
    <w:p w14:paraId="344A8146">
      <w:pPr>
        <w:pStyle w:val="4"/>
        <w:numPr>
          <w:ilvl w:val="0"/>
          <w:numId w:val="1"/>
        </w:numPr>
        <w:rPr>
          <w:rStyle w:val="28"/>
          <w:rFonts w:ascii="黑体" w:hAnsi="黑体" w:eastAsia="黑体"/>
          <w:b w:val="0"/>
          <w:bCs w:val="0"/>
        </w:rPr>
      </w:pPr>
      <w:bookmarkStart w:id="14" w:name="_Toc15377197"/>
      <w:bookmarkStart w:id="15" w:name="_Toc15396600"/>
      <w:r>
        <w:rPr>
          <w:rStyle w:val="28"/>
          <w:rFonts w:hint="eastAsia" w:ascii="黑体" w:hAnsi="黑体" w:eastAsia="黑体"/>
          <w:b w:val="0"/>
          <w:bCs w:val="0"/>
        </w:rPr>
        <w:t>主要职责</w:t>
      </w:r>
    </w:p>
    <w:p w14:paraId="5F646499">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1.主要职能（职能参照州政府批准的三定方案，涉密不宜公开）</w:t>
      </w:r>
    </w:p>
    <w:p w14:paraId="3CDF8AB8">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2.2024年重点工作完成情况（重点工作涉密不宜公开）</w:t>
      </w:r>
    </w:p>
    <w:p w14:paraId="2F4E6C86">
      <w:pPr>
        <w:pStyle w:val="4"/>
        <w:numPr>
          <w:ilvl w:val="0"/>
          <w:numId w:val="1"/>
        </w:numPr>
        <w:ind w:left="0" w:leftChars="0" w:firstLine="0" w:firstLineChars="0"/>
        <w:rPr>
          <w:rFonts w:hint="eastAsia" w:ascii="黑体" w:hAnsi="黑体" w:eastAsia="黑体"/>
          <w:b w:val="0"/>
        </w:rPr>
      </w:pPr>
      <w:r>
        <w:rPr>
          <w:rFonts w:hint="eastAsia" w:ascii="黑体" w:hAnsi="黑体" w:eastAsia="黑体"/>
          <w:b w:val="0"/>
        </w:rPr>
        <w:t>机构设置</w:t>
      </w:r>
    </w:p>
    <w:p w14:paraId="7165546A">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eastAsia="zh-CN"/>
        </w:rPr>
        <w:t>阿坝州松潘县民族宗教局下属二级单位</w:t>
      </w:r>
      <w:r>
        <w:rPr>
          <w:rFonts w:hint="eastAsia" w:ascii="仿宋" w:hAnsi="仿宋" w:eastAsia="仿宋"/>
          <w:sz w:val="32"/>
          <w:szCs w:val="32"/>
          <w:lang w:val="en-US" w:eastAsia="zh-CN"/>
        </w:rPr>
        <w:t>0个，其中行政单位1个，参照公务员管理事业单位0个，其他事业单位0个。</w:t>
      </w:r>
    </w:p>
    <w:bookmarkEnd w:id="14"/>
    <w:bookmarkEnd w:id="15"/>
    <w:p w14:paraId="695A283B">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br w:type="page"/>
      </w:r>
    </w:p>
    <w:p w14:paraId="6B107BCB">
      <w:pPr>
        <w:pStyle w:val="3"/>
        <w:ind w:right="440"/>
        <w:jc w:val="center"/>
        <w:rPr>
          <w:rStyle w:val="27"/>
          <w:rFonts w:ascii="黑体" w:hAnsi="黑体" w:eastAsia="黑体"/>
          <w:b w:val="0"/>
          <w:bCs/>
        </w:rPr>
      </w:pPr>
      <w:bookmarkStart w:id="16" w:name="_Toc15377204"/>
      <w:bookmarkStart w:id="17" w:name="_Toc15396602"/>
      <w:r>
        <w:rPr>
          <w:rFonts w:hint="eastAsia" w:ascii="黑体" w:hAnsi="黑体" w:eastAsia="黑体"/>
          <w:b w:val="0"/>
        </w:rPr>
        <w:t>第二部分 202</w:t>
      </w:r>
      <w:r>
        <w:rPr>
          <w:rFonts w:hint="eastAsia" w:ascii="黑体" w:hAnsi="黑体" w:eastAsia="黑体"/>
          <w:b w:val="0"/>
          <w:lang w:val="en-US" w:eastAsia="zh-CN"/>
        </w:rPr>
        <w:t>4</w:t>
      </w:r>
      <w:r>
        <w:rPr>
          <w:rFonts w:hint="eastAsia" w:ascii="黑体" w:hAnsi="黑体" w:eastAsia="黑体"/>
          <w:b w:val="0"/>
        </w:rPr>
        <w:t>年度</w:t>
      </w:r>
      <w:r>
        <w:rPr>
          <w:rStyle w:val="27"/>
          <w:rFonts w:hint="eastAsia" w:ascii="黑体" w:hAnsi="黑体" w:eastAsia="黑体"/>
          <w:b w:val="0"/>
          <w:bCs/>
        </w:rPr>
        <w:t>单位决算情况说明</w:t>
      </w:r>
      <w:bookmarkEnd w:id="16"/>
      <w:bookmarkEnd w:id="17"/>
    </w:p>
    <w:p w14:paraId="20F94699"/>
    <w:p w14:paraId="3C14D3A6">
      <w:pPr>
        <w:pStyle w:val="26"/>
        <w:numPr>
          <w:ilvl w:val="0"/>
          <w:numId w:val="2"/>
        </w:numPr>
        <w:spacing w:line="600" w:lineRule="exact"/>
        <w:ind w:firstLineChars="0"/>
        <w:outlineLvl w:val="1"/>
        <w:rPr>
          <w:rStyle w:val="28"/>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28"/>
          <w:rFonts w:hint="eastAsia" w:ascii="黑体" w:hAnsi="黑体" w:eastAsia="黑体"/>
          <w:b w:val="0"/>
        </w:rPr>
        <w:t>入支出决算总体情况说明</w:t>
      </w:r>
      <w:bookmarkEnd w:id="18"/>
      <w:bookmarkEnd w:id="19"/>
    </w:p>
    <w:p w14:paraId="1D1F9A37">
      <w:pPr>
        <w:spacing w:line="600" w:lineRule="exact"/>
        <w:ind w:firstLine="640" w:firstLineChars="200"/>
        <w:rPr>
          <w:rFonts w:ascii="仿宋_GB2312" w:eastAsia="仿宋_GB2312"/>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年度收、支总计均为</w:t>
      </w:r>
      <w:r>
        <w:rPr>
          <w:rFonts w:hint="eastAsia" w:ascii="仿宋" w:hAnsi="仿宋" w:eastAsia="仿宋"/>
          <w:b/>
          <w:sz w:val="32"/>
          <w:szCs w:val="32"/>
          <w:lang w:val="en-US" w:eastAsia="zh-CN"/>
        </w:rPr>
        <w:t>2520.94</w:t>
      </w:r>
      <w:r>
        <w:rPr>
          <w:rFonts w:hint="eastAsia" w:ascii="仿宋" w:hAnsi="仿宋" w:eastAsia="仿宋"/>
          <w:sz w:val="32"/>
          <w:szCs w:val="32"/>
        </w:rPr>
        <w:t>万元。与202</w:t>
      </w:r>
      <w:r>
        <w:rPr>
          <w:rFonts w:hint="eastAsia" w:ascii="仿宋" w:hAnsi="仿宋" w:eastAsia="仿宋"/>
          <w:sz w:val="32"/>
          <w:szCs w:val="32"/>
          <w:lang w:val="en-US" w:eastAsia="zh-CN"/>
        </w:rPr>
        <w:t>3</w:t>
      </w:r>
      <w:r>
        <w:rPr>
          <w:rFonts w:hint="eastAsia" w:ascii="仿宋" w:hAnsi="仿宋" w:eastAsia="仿宋"/>
          <w:sz w:val="32"/>
          <w:szCs w:val="32"/>
        </w:rPr>
        <w:t>年度相比，收、支总计各增加</w:t>
      </w:r>
      <w:r>
        <w:rPr>
          <w:rFonts w:hint="eastAsia" w:ascii="仿宋" w:hAnsi="仿宋" w:eastAsia="仿宋"/>
          <w:sz w:val="32"/>
          <w:szCs w:val="32"/>
          <w:lang w:val="en-US" w:eastAsia="zh-CN"/>
        </w:rPr>
        <w:t>752.13</w:t>
      </w:r>
      <w:r>
        <w:rPr>
          <w:rFonts w:hint="eastAsia" w:ascii="仿宋" w:hAnsi="仿宋" w:eastAsia="仿宋"/>
          <w:sz w:val="32"/>
          <w:szCs w:val="32"/>
        </w:rPr>
        <w:t>万元，增长</w:t>
      </w:r>
      <w:r>
        <w:rPr>
          <w:rFonts w:hint="eastAsia" w:ascii="仿宋" w:hAnsi="仿宋" w:eastAsia="仿宋"/>
          <w:sz w:val="32"/>
          <w:szCs w:val="32"/>
          <w:lang w:val="en-US" w:eastAsia="zh-CN"/>
        </w:rPr>
        <w:t>30</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当年项目增加</w:t>
      </w:r>
      <w:r>
        <w:rPr>
          <w:rFonts w:hint="eastAsia" w:ascii="仿宋" w:hAnsi="仿宋" w:eastAsia="仿宋"/>
          <w:sz w:val="32"/>
          <w:szCs w:val="32"/>
        </w:rPr>
        <w:t>。</w:t>
      </w:r>
    </w:p>
    <w:p w14:paraId="69150BC6">
      <w:pPr>
        <w:pStyle w:val="26"/>
        <w:numPr>
          <w:ilvl w:val="0"/>
          <w:numId w:val="2"/>
        </w:numPr>
        <w:spacing w:line="600" w:lineRule="exact"/>
        <w:ind w:firstLineChars="0"/>
        <w:outlineLvl w:val="1"/>
        <w:rPr>
          <w:rStyle w:val="28"/>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28"/>
          <w:rFonts w:hint="eastAsia" w:ascii="黑体" w:hAnsi="黑体" w:eastAsia="黑体"/>
          <w:b w:val="0"/>
        </w:rPr>
        <w:t>入决算情况说明</w:t>
      </w:r>
      <w:bookmarkEnd w:id="20"/>
      <w:bookmarkEnd w:id="21"/>
    </w:p>
    <w:p w14:paraId="266FE195">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年度本年收入合计</w:t>
      </w:r>
      <w:r>
        <w:rPr>
          <w:rFonts w:hint="eastAsia" w:ascii="仿宋" w:hAnsi="仿宋" w:eastAsia="仿宋"/>
          <w:b/>
          <w:sz w:val="32"/>
          <w:szCs w:val="32"/>
          <w:lang w:val="en-US" w:eastAsia="zh-CN"/>
        </w:rPr>
        <w:t>2520.94</w:t>
      </w:r>
      <w:r>
        <w:rPr>
          <w:rFonts w:hint="eastAsia" w:ascii="仿宋" w:hAnsi="仿宋" w:eastAsia="仿宋"/>
          <w:sz w:val="32"/>
          <w:szCs w:val="32"/>
        </w:rPr>
        <w:t>万元，其中：一般公共预算财政拨款收入</w:t>
      </w:r>
      <w:r>
        <w:rPr>
          <w:rFonts w:hint="eastAsia" w:ascii="仿宋" w:hAnsi="仿宋" w:eastAsia="仿宋"/>
          <w:b/>
          <w:sz w:val="32"/>
          <w:szCs w:val="32"/>
          <w:lang w:val="en-US" w:eastAsia="zh-CN"/>
        </w:rPr>
        <w:t>2520.94</w:t>
      </w:r>
      <w:r>
        <w:rPr>
          <w:rFonts w:hint="eastAsia" w:ascii="仿宋" w:hAnsi="仿宋" w:eastAsia="仿宋"/>
          <w:sz w:val="32"/>
          <w:szCs w:val="32"/>
        </w:rPr>
        <w:t>万元，占</w:t>
      </w:r>
      <w:r>
        <w:rPr>
          <w:rFonts w:ascii="仿宋" w:hAnsi="仿宋" w:eastAsia="仿宋"/>
          <w:b/>
          <w:sz w:val="32"/>
          <w:szCs w:val="32"/>
        </w:rPr>
        <w:t>100%</w:t>
      </w:r>
      <w:r>
        <w:rPr>
          <w:rFonts w:hint="eastAsia" w:ascii="仿宋" w:hAnsi="仿宋" w:eastAsia="仿宋"/>
          <w:sz w:val="32"/>
          <w:szCs w:val="32"/>
        </w:rPr>
        <w:t>；政府性基金预算财政拨款收入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；国有资本经营预算财政拨款收入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；上级补助收入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；附属单位上缴收入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；其他收入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p>
    <w:p w14:paraId="0E49EF2E">
      <w:pPr>
        <w:spacing w:line="600" w:lineRule="exact"/>
        <w:ind w:firstLine="643" w:firstLineChars="200"/>
        <w:outlineLvl w:val="1"/>
        <w:rPr>
          <w:rFonts w:ascii="仿宋_GB2312" w:eastAsia="仿宋_GB2312"/>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，仅罗列本单位涉及的收入。</w:t>
      </w:r>
      <w:r>
        <w:rPr>
          <w:rFonts w:ascii="仿宋" w:hAnsi="仿宋" w:eastAsia="仿宋"/>
          <w:b/>
          <w:sz w:val="32"/>
          <w:szCs w:val="32"/>
        </w:rPr>
        <w:t>）</w:t>
      </w:r>
    </w:p>
    <w:p w14:paraId="5293D8FA">
      <w:pPr>
        <w:pStyle w:val="26"/>
        <w:numPr>
          <w:ilvl w:val="0"/>
          <w:numId w:val="2"/>
        </w:numPr>
        <w:spacing w:line="600" w:lineRule="exact"/>
        <w:ind w:firstLineChars="0"/>
        <w:outlineLvl w:val="1"/>
        <w:rPr>
          <w:rStyle w:val="28"/>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28"/>
          <w:rFonts w:hint="eastAsia" w:ascii="黑体" w:hAnsi="黑体" w:eastAsia="黑体"/>
          <w:b w:val="0"/>
        </w:rPr>
        <w:t>出决算情况说明</w:t>
      </w:r>
      <w:bookmarkEnd w:id="22"/>
      <w:bookmarkEnd w:id="23"/>
    </w:p>
    <w:p w14:paraId="48DC48D8">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年度本年支出合计</w:t>
      </w:r>
      <w:r>
        <w:rPr>
          <w:rFonts w:hint="eastAsia" w:ascii="仿宋" w:hAnsi="仿宋" w:eastAsia="仿宋"/>
          <w:b/>
          <w:sz w:val="32"/>
          <w:szCs w:val="32"/>
          <w:lang w:val="en-US" w:eastAsia="zh-CN"/>
        </w:rPr>
        <w:t>2520.94</w:t>
      </w:r>
      <w:r>
        <w:rPr>
          <w:rFonts w:hint="eastAsia" w:ascii="仿宋" w:hAnsi="仿宋" w:eastAsia="仿宋"/>
          <w:sz w:val="32"/>
          <w:szCs w:val="32"/>
        </w:rPr>
        <w:t>万元，其中：基本支出</w:t>
      </w:r>
      <w:r>
        <w:rPr>
          <w:rFonts w:hint="eastAsia" w:ascii="仿宋" w:hAnsi="仿宋" w:eastAsia="仿宋"/>
          <w:b/>
          <w:sz w:val="32"/>
          <w:szCs w:val="32"/>
          <w:lang w:val="en-US" w:eastAsia="zh-CN"/>
        </w:rPr>
        <w:t>340.82</w:t>
      </w:r>
      <w:r>
        <w:rPr>
          <w:rFonts w:hint="eastAsia" w:ascii="仿宋" w:hAnsi="仿宋" w:eastAsia="仿宋"/>
          <w:sz w:val="32"/>
          <w:szCs w:val="32"/>
        </w:rPr>
        <w:t>万元，占</w:t>
      </w:r>
      <w:r>
        <w:rPr>
          <w:rFonts w:hint="eastAsia" w:ascii="仿宋" w:hAnsi="仿宋" w:eastAsia="仿宋"/>
          <w:b/>
          <w:sz w:val="32"/>
          <w:szCs w:val="32"/>
          <w:lang w:val="en-US" w:eastAsia="zh-CN"/>
        </w:rPr>
        <w:t>14</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b/>
          <w:sz w:val="32"/>
          <w:szCs w:val="32"/>
          <w:lang w:val="en-US" w:eastAsia="zh-CN"/>
        </w:rPr>
        <w:t>2180.12</w:t>
      </w:r>
      <w:r>
        <w:rPr>
          <w:rFonts w:hint="eastAsia" w:ascii="仿宋" w:hAnsi="仿宋" w:eastAsia="仿宋"/>
          <w:sz w:val="32"/>
          <w:szCs w:val="32"/>
        </w:rPr>
        <w:t>万元，占</w:t>
      </w:r>
      <w:r>
        <w:rPr>
          <w:rFonts w:hint="eastAsia" w:ascii="仿宋" w:hAnsi="仿宋" w:eastAsia="仿宋"/>
          <w:b/>
          <w:sz w:val="32"/>
          <w:szCs w:val="32"/>
          <w:lang w:val="en-US" w:eastAsia="zh-CN"/>
        </w:rPr>
        <w:t>86</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b/>
          <w:sz w:val="32"/>
          <w:szCs w:val="32"/>
        </w:rPr>
        <w:t>0</w:t>
      </w:r>
      <w:r>
        <w:rPr>
          <w:rFonts w:hint="eastAsia" w:ascii="仿宋" w:hAnsi="仿宋" w:eastAsia="仿宋"/>
          <w:sz w:val="32"/>
          <w:szCs w:val="32"/>
        </w:rPr>
        <w:t>万元，占</w:t>
      </w:r>
      <w:r>
        <w:rPr>
          <w:rFonts w:hint="eastAsia"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；对附属单位补助支出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p>
    <w:p w14:paraId="3E9F12BF">
      <w:pPr>
        <w:spacing w:line="600" w:lineRule="exact"/>
        <w:ind w:firstLine="643" w:firstLineChars="200"/>
        <w:outlineLvl w:val="1"/>
        <w:rPr>
          <w:rFonts w:ascii="仿宋_GB2312" w:eastAsia="仿宋_GB2312"/>
          <w:sz w:val="32"/>
          <w:szCs w:val="32"/>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表，仅罗列本单位涉及的支出。）</w:t>
      </w:r>
    </w:p>
    <w:p w14:paraId="33790A7E">
      <w:pPr>
        <w:spacing w:line="600" w:lineRule="exact"/>
        <w:ind w:firstLine="640" w:firstLineChars="200"/>
        <w:outlineLvl w:val="1"/>
        <w:rPr>
          <w:rStyle w:val="28"/>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24"/>
      <w:bookmarkEnd w:id="25"/>
    </w:p>
    <w:p w14:paraId="76644EBC">
      <w:pPr>
        <w:spacing w:line="600" w:lineRule="exact"/>
        <w:ind w:firstLine="640"/>
        <w:rPr>
          <w:rFonts w:hint="eastAsia" w:ascii="仿宋" w:hAnsi="仿宋" w:eastAsia="仿宋"/>
          <w:sz w:val="32"/>
          <w:szCs w:val="32"/>
          <w:lang w:eastAsia="zh-CN"/>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年度财政拨款收、支总计均为</w:t>
      </w:r>
      <w:r>
        <w:rPr>
          <w:rFonts w:hint="eastAsia" w:ascii="仿宋" w:hAnsi="仿宋" w:eastAsia="仿宋"/>
          <w:b/>
          <w:sz w:val="32"/>
          <w:szCs w:val="32"/>
          <w:lang w:val="en-US" w:eastAsia="zh-CN"/>
        </w:rPr>
        <w:t>2520.94</w:t>
      </w:r>
      <w:r>
        <w:rPr>
          <w:rFonts w:hint="eastAsia" w:ascii="仿宋" w:hAnsi="仿宋" w:eastAsia="仿宋"/>
          <w:sz w:val="32"/>
          <w:szCs w:val="32"/>
        </w:rPr>
        <w:t>万元。与202</w:t>
      </w:r>
      <w:r>
        <w:rPr>
          <w:rFonts w:hint="eastAsia" w:ascii="仿宋" w:hAnsi="仿宋" w:eastAsia="仿宋"/>
          <w:sz w:val="32"/>
          <w:szCs w:val="32"/>
          <w:lang w:val="en-US" w:eastAsia="zh-CN"/>
        </w:rPr>
        <w:t>3</w:t>
      </w:r>
      <w:r>
        <w:rPr>
          <w:rFonts w:hint="eastAsia" w:ascii="仿宋" w:hAnsi="仿宋" w:eastAsia="仿宋"/>
          <w:sz w:val="32"/>
          <w:szCs w:val="32"/>
        </w:rPr>
        <w:t>年度相比，财政拨款收、支总计各增加</w:t>
      </w:r>
      <w:r>
        <w:rPr>
          <w:rFonts w:hint="eastAsia" w:ascii="仿宋" w:hAnsi="仿宋" w:eastAsia="仿宋"/>
          <w:sz w:val="32"/>
          <w:szCs w:val="32"/>
          <w:lang w:val="en-US" w:eastAsia="zh-CN"/>
        </w:rPr>
        <w:t>752.13</w:t>
      </w:r>
      <w:r>
        <w:rPr>
          <w:rFonts w:hint="eastAsia" w:ascii="仿宋" w:hAnsi="仿宋" w:eastAsia="仿宋"/>
          <w:sz w:val="32"/>
          <w:szCs w:val="32"/>
        </w:rPr>
        <w:t>万元，增长</w:t>
      </w:r>
      <w:r>
        <w:rPr>
          <w:rFonts w:hint="eastAsia" w:ascii="仿宋" w:hAnsi="仿宋" w:eastAsia="仿宋"/>
          <w:sz w:val="32"/>
          <w:szCs w:val="32"/>
          <w:lang w:val="en-US" w:eastAsia="zh-CN"/>
        </w:rPr>
        <w:t>30</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当年项目增加</w:t>
      </w:r>
    </w:p>
    <w:p w14:paraId="64E175B2">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14:paraId="77842E63">
      <w:pPr>
        <w:spacing w:line="600" w:lineRule="exact"/>
        <w:ind w:firstLine="640" w:firstLineChars="200"/>
        <w:outlineLvl w:val="1"/>
        <w:rPr>
          <w:rStyle w:val="28"/>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26"/>
      <w:bookmarkEnd w:id="27"/>
    </w:p>
    <w:p w14:paraId="40A0C9D5">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14:paraId="17896BBE">
      <w:pPr>
        <w:spacing w:line="600" w:lineRule="exact"/>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hint="eastAsia" w:ascii="仿宋" w:hAnsi="仿宋" w:eastAsia="仿宋"/>
          <w:sz w:val="32"/>
          <w:szCs w:val="32"/>
          <w:lang w:val="en-US" w:eastAsia="zh-CN"/>
        </w:rPr>
        <w:t>2520.94</w:t>
      </w:r>
      <w:r>
        <w:rPr>
          <w:rFonts w:hint="eastAsia" w:ascii="仿宋" w:hAnsi="仿宋" w:eastAsia="仿宋"/>
          <w:sz w:val="32"/>
          <w:szCs w:val="32"/>
        </w:rPr>
        <w:t>万元，占本年支出合计的</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。与202</w:t>
      </w:r>
      <w:r>
        <w:rPr>
          <w:rFonts w:hint="eastAsia" w:ascii="仿宋" w:hAnsi="仿宋" w:eastAsia="仿宋"/>
          <w:sz w:val="32"/>
          <w:szCs w:val="32"/>
          <w:lang w:val="en-US" w:eastAsia="zh-CN"/>
        </w:rPr>
        <w:t>3</w:t>
      </w:r>
      <w:r>
        <w:rPr>
          <w:rFonts w:hint="eastAsia" w:ascii="仿宋" w:hAnsi="仿宋" w:eastAsia="仿宋"/>
          <w:sz w:val="32"/>
          <w:szCs w:val="32"/>
        </w:rPr>
        <w:t>年度相比，一般公共预算财政拨款支出增加</w:t>
      </w:r>
      <w:r>
        <w:rPr>
          <w:rFonts w:hint="eastAsia" w:ascii="仿宋" w:hAnsi="仿宋" w:eastAsia="仿宋"/>
          <w:sz w:val="32"/>
          <w:szCs w:val="32"/>
          <w:lang w:val="en-US" w:eastAsia="zh-CN"/>
        </w:rPr>
        <w:t>752.13</w:t>
      </w:r>
      <w:r>
        <w:rPr>
          <w:rFonts w:hint="eastAsia" w:ascii="仿宋" w:hAnsi="仿宋" w:eastAsia="仿宋"/>
          <w:sz w:val="32"/>
          <w:szCs w:val="32"/>
        </w:rPr>
        <w:t>万元，增长</w:t>
      </w:r>
      <w:r>
        <w:rPr>
          <w:rFonts w:hint="eastAsia" w:ascii="仿宋" w:hAnsi="仿宋" w:eastAsia="仿宋"/>
          <w:sz w:val="32"/>
          <w:szCs w:val="32"/>
          <w:lang w:val="en-US" w:eastAsia="zh-CN"/>
        </w:rPr>
        <w:t>30</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当年项目增加</w:t>
      </w:r>
    </w:p>
    <w:p w14:paraId="4A7CD508">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14:paraId="2C4733BE">
      <w:pPr>
        <w:spacing w:line="600" w:lineRule="exact"/>
        <w:ind w:firstLine="640"/>
        <w:rPr>
          <w:rFonts w:ascii="仿宋" w:hAnsi="仿宋" w:eastAsia="仿宋"/>
          <w:b/>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hint="eastAsia" w:ascii="仿宋" w:hAnsi="仿宋" w:eastAsia="仿宋"/>
          <w:b/>
          <w:sz w:val="32"/>
          <w:szCs w:val="32"/>
          <w:lang w:val="en-US" w:eastAsia="zh-CN"/>
        </w:rPr>
        <w:t>2520.94</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527.86</w:t>
      </w:r>
      <w:r>
        <w:rPr>
          <w:rFonts w:hint="eastAsia" w:ascii="仿宋" w:hAnsi="仿宋" w:eastAsia="仿宋"/>
          <w:sz w:val="32"/>
          <w:szCs w:val="32"/>
        </w:rPr>
        <w:t>万元，占</w:t>
      </w:r>
      <w:r>
        <w:rPr>
          <w:rFonts w:hint="eastAsia" w:ascii="仿宋" w:hAnsi="仿宋" w:eastAsia="仿宋"/>
          <w:sz w:val="32"/>
          <w:szCs w:val="32"/>
          <w:lang w:val="en-US" w:eastAsia="zh-CN"/>
        </w:rPr>
        <w:t>21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lang w:eastAsia="zh-CN"/>
        </w:rPr>
        <w:t>农林水支出</w:t>
      </w:r>
      <w:r>
        <w:rPr>
          <w:rFonts w:hint="eastAsia" w:ascii="仿宋" w:hAnsi="仿宋" w:eastAsia="仿宋"/>
          <w:sz w:val="32"/>
          <w:szCs w:val="32"/>
          <w:lang w:val="en-US" w:eastAsia="zh-CN"/>
        </w:rPr>
        <w:t>1905.15万元，占76%</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45.02</w:t>
      </w:r>
      <w:r>
        <w:rPr>
          <w:rFonts w:hint="eastAsia" w:ascii="仿宋" w:hAnsi="仿宋" w:eastAsia="仿宋"/>
          <w:sz w:val="32"/>
          <w:szCs w:val="32"/>
        </w:rPr>
        <w:t>万元，占</w:t>
      </w:r>
      <w:r>
        <w:rPr>
          <w:rFonts w:hint="eastAsia" w:ascii="仿宋" w:hAnsi="仿宋" w:eastAsia="仿宋"/>
          <w:sz w:val="32"/>
          <w:szCs w:val="32"/>
          <w:lang w:val="en-US" w:eastAsia="zh-CN"/>
        </w:rPr>
        <w:t>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18.56</w:t>
      </w:r>
      <w:r>
        <w:rPr>
          <w:rFonts w:hint="eastAsia" w:ascii="仿宋" w:hAnsi="仿宋" w:eastAsia="仿宋"/>
          <w:sz w:val="32"/>
          <w:szCs w:val="32"/>
        </w:rPr>
        <w:t>万元，占</w:t>
      </w:r>
      <w:r>
        <w:rPr>
          <w:rFonts w:hint="eastAsia" w:ascii="仿宋" w:hAnsi="仿宋" w:eastAsia="仿宋"/>
          <w:sz w:val="32"/>
          <w:szCs w:val="32"/>
          <w:lang w:val="en-US" w:eastAsia="zh-CN"/>
        </w:rPr>
        <w:t>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24.35</w:t>
      </w:r>
      <w:r>
        <w:rPr>
          <w:rFonts w:hint="eastAsia" w:ascii="仿宋" w:hAnsi="仿宋" w:eastAsia="仿宋"/>
          <w:sz w:val="32"/>
          <w:szCs w:val="32"/>
        </w:rPr>
        <w:t>万元，占</w:t>
      </w:r>
      <w:r>
        <w:rPr>
          <w:rFonts w:hint="eastAsia" w:ascii="仿宋" w:hAnsi="仿宋" w:eastAsia="仿宋"/>
          <w:sz w:val="32"/>
          <w:szCs w:val="32"/>
          <w:lang w:val="en-US" w:eastAsia="zh-CN"/>
        </w:rPr>
        <w:t>1</w:t>
      </w:r>
      <w:r>
        <w:rPr>
          <w:rFonts w:ascii="仿宋" w:hAnsi="仿宋" w:eastAsia="仿宋"/>
          <w:sz w:val="32"/>
          <w:szCs w:val="32"/>
        </w:rPr>
        <w:t>%</w:t>
      </w:r>
      <w:r>
        <w:rPr>
          <w:rFonts w:hint="eastAsia" w:ascii="仿宋" w:hAnsi="仿宋" w:eastAsia="仿宋"/>
          <w:sz w:val="32"/>
          <w:szCs w:val="32"/>
        </w:rPr>
        <w:t>。</w:t>
      </w:r>
    </w:p>
    <w:p w14:paraId="37444005">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14:paraId="07731106">
      <w:pPr>
        <w:spacing w:line="600" w:lineRule="exact"/>
        <w:ind w:firstLine="643" w:firstLineChars="200"/>
        <w:outlineLvl w:val="2"/>
        <w:rPr>
          <w:rFonts w:ascii="仿宋" w:hAnsi="仿宋" w:eastAsia="仿宋"/>
          <w:sz w:val="32"/>
          <w:szCs w:val="32"/>
        </w:rPr>
      </w:pPr>
      <w:bookmarkStart w:id="31" w:name="_Toc15378460"/>
      <w:bookmarkStart w:id="32" w:name="_Toc15377444"/>
      <w:bookmarkStart w:id="33" w:name="_Toc15377213"/>
      <w:r>
        <w:rPr>
          <w:rFonts w:hint="eastAsia" w:ascii="仿宋" w:hAnsi="仿宋" w:eastAsia="仿宋"/>
          <w:b/>
          <w:sz w:val="32"/>
          <w:szCs w:val="32"/>
        </w:rPr>
        <w:t>202</w:t>
      </w:r>
      <w:r>
        <w:rPr>
          <w:rFonts w:hint="eastAsia" w:ascii="仿宋" w:hAnsi="仿宋" w:eastAsia="仿宋"/>
          <w:b/>
          <w:sz w:val="32"/>
          <w:szCs w:val="32"/>
          <w:lang w:val="en-US" w:eastAsia="zh-CN"/>
        </w:rPr>
        <w:t>4</w:t>
      </w:r>
      <w:r>
        <w:rPr>
          <w:rFonts w:hint="eastAsia" w:ascii="仿宋" w:hAnsi="仿宋" w:eastAsia="仿宋"/>
          <w:b/>
          <w:sz w:val="32"/>
          <w:szCs w:val="32"/>
        </w:rPr>
        <w:t>年度一般公共预算支出决算数为</w:t>
      </w:r>
      <w:r>
        <w:rPr>
          <w:rFonts w:hint="eastAsia" w:ascii="仿宋" w:hAnsi="仿宋" w:eastAsia="仿宋"/>
          <w:b/>
          <w:sz w:val="32"/>
          <w:szCs w:val="32"/>
          <w:lang w:val="en-US" w:eastAsia="zh-CN"/>
        </w:rPr>
        <w:t>2520.94</w:t>
      </w:r>
      <w:r>
        <w:rPr>
          <w:rFonts w:hint="eastAsia" w:ascii="仿宋" w:hAnsi="仿宋" w:eastAsia="仿宋"/>
          <w:sz w:val="32"/>
          <w:szCs w:val="32"/>
        </w:rPr>
        <w:t>，</w:t>
      </w:r>
      <w:r>
        <w:rPr>
          <w:rStyle w:val="17"/>
          <w:rFonts w:hint="eastAsia" w:ascii="仿宋" w:hAnsi="仿宋" w:eastAsia="仿宋"/>
          <w:bCs/>
          <w:sz w:val="32"/>
          <w:szCs w:val="32"/>
        </w:rPr>
        <w:t>完成预算</w:t>
      </w:r>
      <w:r>
        <w:rPr>
          <w:rStyle w:val="17"/>
          <w:rFonts w:hint="eastAsia" w:ascii="仿宋" w:hAnsi="仿宋" w:eastAsia="仿宋"/>
          <w:bCs/>
          <w:sz w:val="32"/>
          <w:szCs w:val="32"/>
          <w:lang w:val="en-US" w:eastAsia="zh-CN"/>
        </w:rPr>
        <w:t>100</w:t>
      </w:r>
      <w:r>
        <w:rPr>
          <w:rStyle w:val="17"/>
          <w:rFonts w:ascii="仿宋" w:hAnsi="仿宋" w:eastAsia="仿宋"/>
          <w:bCs/>
          <w:sz w:val="32"/>
          <w:szCs w:val="32"/>
        </w:rPr>
        <w:t>%</w:t>
      </w:r>
      <w:r>
        <w:rPr>
          <w:rStyle w:val="17"/>
          <w:rFonts w:hint="eastAsia" w:ascii="仿宋" w:hAnsi="仿宋" w:eastAsia="仿宋"/>
          <w:bCs/>
          <w:sz w:val="32"/>
          <w:szCs w:val="32"/>
        </w:rPr>
        <w:t>。其中：</w:t>
      </w:r>
      <w:bookmarkEnd w:id="31"/>
      <w:bookmarkEnd w:id="32"/>
      <w:bookmarkEnd w:id="33"/>
    </w:p>
    <w:p w14:paraId="4F18D6BF">
      <w:pPr>
        <w:spacing w:line="600" w:lineRule="exact"/>
        <w:ind w:firstLine="643" w:firstLineChars="200"/>
        <w:rPr>
          <w:rStyle w:val="17"/>
          <w:rFonts w:hint="eastAsia" w:ascii="仿宋" w:hAnsi="仿宋" w:eastAsia="仿宋"/>
          <w:b w:val="0"/>
          <w:bCs/>
          <w:sz w:val="32"/>
          <w:szCs w:val="32"/>
          <w:lang w:eastAsia="zh-CN"/>
        </w:rPr>
      </w:pPr>
      <w:r>
        <w:rPr>
          <w:rStyle w:val="17"/>
          <w:rFonts w:ascii="仿宋" w:hAnsi="仿宋" w:eastAsia="仿宋"/>
          <w:bCs/>
          <w:sz w:val="32"/>
          <w:szCs w:val="32"/>
        </w:rPr>
        <w:t>1.</w:t>
      </w:r>
      <w:r>
        <w:rPr>
          <w:rStyle w:val="17"/>
          <w:rFonts w:hint="eastAsia" w:ascii="仿宋" w:hAnsi="仿宋" w:eastAsia="仿宋"/>
          <w:bCs/>
          <w:sz w:val="32"/>
          <w:szCs w:val="32"/>
        </w:rPr>
        <w:t>一般公共服务（类）</w:t>
      </w:r>
      <w:r>
        <w:rPr>
          <w:rStyle w:val="17"/>
          <w:rFonts w:hint="eastAsia" w:ascii="仿宋" w:hAnsi="仿宋" w:eastAsia="仿宋"/>
          <w:bCs/>
          <w:sz w:val="32"/>
          <w:szCs w:val="32"/>
          <w:lang w:val="en-US" w:eastAsia="zh-CN"/>
        </w:rPr>
        <w:t>201</w:t>
      </w:r>
      <w:r>
        <w:rPr>
          <w:rStyle w:val="17"/>
          <w:rFonts w:hint="eastAsia" w:ascii="仿宋" w:hAnsi="仿宋" w:eastAsia="仿宋"/>
          <w:bCs/>
          <w:sz w:val="32"/>
          <w:szCs w:val="32"/>
        </w:rPr>
        <w:t>（款）</w:t>
      </w:r>
      <w:r>
        <w:rPr>
          <w:rStyle w:val="17"/>
          <w:rFonts w:hint="eastAsia" w:ascii="仿宋" w:hAnsi="仿宋" w:eastAsia="仿宋"/>
          <w:bCs/>
          <w:sz w:val="32"/>
          <w:szCs w:val="32"/>
          <w:lang w:val="en-US" w:eastAsia="zh-CN"/>
        </w:rPr>
        <w:t>23</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507.16</w:t>
      </w:r>
      <w:r>
        <w:rPr>
          <w:rStyle w:val="17"/>
          <w:rFonts w:hint="eastAsia" w:ascii="仿宋" w:hAnsi="仿宋" w:eastAsia="仿宋"/>
          <w:b w:val="0"/>
          <w:bCs/>
          <w:sz w:val="32"/>
          <w:szCs w:val="32"/>
        </w:rPr>
        <w:t>万元</w:t>
      </w:r>
      <w:r>
        <w:rPr>
          <w:rStyle w:val="17"/>
          <w:rFonts w:hint="eastAsia" w:ascii="仿宋" w:hAnsi="仿宋" w:eastAsia="仿宋"/>
          <w:b w:val="0"/>
          <w:bCs/>
          <w:sz w:val="32"/>
          <w:szCs w:val="32"/>
          <w:lang w:eastAsia="zh-CN"/>
        </w:rPr>
        <w:t>：其中</w:t>
      </w:r>
      <w:r>
        <w:rPr>
          <w:rStyle w:val="17"/>
          <w:rFonts w:hint="eastAsia" w:ascii="仿宋" w:hAnsi="仿宋" w:eastAsia="仿宋"/>
          <w:b w:val="0"/>
          <w:bCs/>
          <w:sz w:val="32"/>
          <w:szCs w:val="32"/>
          <w:lang w:val="en-US" w:eastAsia="zh-CN"/>
        </w:rPr>
        <w:t>2012301－行政运行支出决算为252.89万元，</w:t>
      </w:r>
      <w:r>
        <w:rPr>
          <w:rStyle w:val="17"/>
          <w:rFonts w:hint="eastAsia" w:ascii="仿宋" w:hAnsi="仿宋" w:eastAsia="仿宋"/>
          <w:b w:val="0"/>
          <w:bCs/>
          <w:sz w:val="32"/>
          <w:szCs w:val="32"/>
          <w:lang w:eastAsia="zh-CN"/>
        </w:rPr>
        <w:t>完成预算</w:t>
      </w:r>
      <w:r>
        <w:rPr>
          <w:rStyle w:val="17"/>
          <w:rFonts w:hint="eastAsia" w:ascii="仿宋" w:hAnsi="仿宋" w:eastAsia="仿宋"/>
          <w:b w:val="0"/>
          <w:bCs/>
          <w:sz w:val="32"/>
          <w:szCs w:val="32"/>
          <w:lang w:val="en-US" w:eastAsia="zh-CN"/>
        </w:rPr>
        <w:t>100</w:t>
      </w:r>
      <w:r>
        <w:rPr>
          <w:rStyle w:val="17"/>
          <w:rFonts w:hint="eastAsia" w:ascii="仿宋" w:hAnsi="仿宋" w:eastAsia="仿宋"/>
          <w:b w:val="0"/>
          <w:bCs/>
          <w:sz w:val="32"/>
          <w:szCs w:val="32"/>
          <w:lang w:eastAsia="zh-CN"/>
        </w:rPr>
        <w:t>%</w:t>
      </w:r>
      <w:r>
        <w:rPr>
          <w:rStyle w:val="17"/>
          <w:rFonts w:hint="eastAsia" w:ascii="仿宋" w:hAnsi="仿宋" w:eastAsia="仿宋"/>
          <w:b w:val="0"/>
          <w:bCs/>
          <w:sz w:val="32"/>
          <w:szCs w:val="32"/>
          <w:lang w:val="en-US" w:eastAsia="zh-CN"/>
        </w:rPr>
        <w:t>；2012302－一般行政管理事务支出决算为24.5万元，</w:t>
      </w:r>
      <w:r>
        <w:rPr>
          <w:rStyle w:val="17"/>
          <w:rFonts w:hint="eastAsia" w:ascii="仿宋" w:hAnsi="仿宋" w:eastAsia="仿宋"/>
          <w:b w:val="0"/>
          <w:bCs/>
          <w:sz w:val="32"/>
          <w:szCs w:val="32"/>
          <w:lang w:eastAsia="zh-CN"/>
        </w:rPr>
        <w:t>完成预算</w:t>
      </w:r>
      <w:r>
        <w:rPr>
          <w:rStyle w:val="17"/>
          <w:rFonts w:hint="eastAsia" w:ascii="仿宋" w:hAnsi="仿宋" w:eastAsia="仿宋"/>
          <w:b w:val="0"/>
          <w:bCs/>
          <w:sz w:val="32"/>
          <w:szCs w:val="32"/>
          <w:lang w:val="en-US" w:eastAsia="zh-CN"/>
        </w:rPr>
        <w:t>100</w:t>
      </w:r>
      <w:r>
        <w:rPr>
          <w:rStyle w:val="17"/>
          <w:rFonts w:hint="eastAsia" w:ascii="仿宋" w:hAnsi="仿宋" w:eastAsia="仿宋"/>
          <w:b w:val="0"/>
          <w:bCs/>
          <w:sz w:val="32"/>
          <w:szCs w:val="32"/>
          <w:lang w:eastAsia="zh-CN"/>
        </w:rPr>
        <w:t>%</w:t>
      </w:r>
      <w:r>
        <w:rPr>
          <w:rStyle w:val="17"/>
          <w:rFonts w:hint="eastAsia" w:ascii="仿宋" w:hAnsi="仿宋" w:eastAsia="仿宋"/>
          <w:b w:val="0"/>
          <w:bCs/>
          <w:sz w:val="32"/>
          <w:szCs w:val="32"/>
          <w:lang w:val="en-US" w:eastAsia="zh-CN"/>
        </w:rPr>
        <w:t>；2012304－民族工作专项支出决算为20.7万元，</w:t>
      </w:r>
      <w:r>
        <w:rPr>
          <w:rStyle w:val="17"/>
          <w:rFonts w:hint="eastAsia" w:ascii="仿宋" w:hAnsi="仿宋" w:eastAsia="仿宋"/>
          <w:b w:val="0"/>
          <w:bCs/>
          <w:sz w:val="32"/>
          <w:szCs w:val="32"/>
          <w:lang w:eastAsia="zh-CN"/>
        </w:rPr>
        <w:t>完成预算</w:t>
      </w:r>
      <w:r>
        <w:rPr>
          <w:rStyle w:val="17"/>
          <w:rFonts w:hint="eastAsia" w:ascii="仿宋" w:hAnsi="仿宋" w:eastAsia="仿宋"/>
          <w:b w:val="0"/>
          <w:bCs/>
          <w:sz w:val="32"/>
          <w:szCs w:val="32"/>
          <w:lang w:val="en-US" w:eastAsia="zh-CN"/>
        </w:rPr>
        <w:t>100</w:t>
      </w:r>
      <w:r>
        <w:rPr>
          <w:rStyle w:val="17"/>
          <w:rFonts w:hint="eastAsia" w:ascii="仿宋" w:hAnsi="仿宋" w:eastAsia="仿宋"/>
          <w:b w:val="0"/>
          <w:bCs/>
          <w:sz w:val="32"/>
          <w:szCs w:val="32"/>
          <w:lang w:eastAsia="zh-CN"/>
        </w:rPr>
        <w:t>%；</w:t>
      </w:r>
      <w:r>
        <w:rPr>
          <w:rStyle w:val="17"/>
          <w:rFonts w:hint="eastAsia" w:ascii="仿宋" w:hAnsi="仿宋" w:eastAsia="仿宋"/>
          <w:b w:val="0"/>
          <w:bCs/>
          <w:sz w:val="32"/>
          <w:szCs w:val="32"/>
          <w:lang w:val="en-US" w:eastAsia="zh-CN"/>
        </w:rPr>
        <w:t>2012399－其他民族事务支出决算为229.77万元，</w:t>
      </w:r>
      <w:r>
        <w:rPr>
          <w:rStyle w:val="17"/>
          <w:rFonts w:hint="eastAsia" w:ascii="仿宋" w:hAnsi="仿宋" w:eastAsia="仿宋"/>
          <w:b w:val="0"/>
          <w:bCs/>
          <w:sz w:val="32"/>
          <w:szCs w:val="32"/>
          <w:lang w:eastAsia="zh-CN"/>
        </w:rPr>
        <w:t>完成预算</w:t>
      </w:r>
      <w:r>
        <w:rPr>
          <w:rStyle w:val="17"/>
          <w:rFonts w:hint="eastAsia" w:ascii="仿宋" w:hAnsi="仿宋" w:eastAsia="仿宋"/>
          <w:b w:val="0"/>
          <w:bCs/>
          <w:sz w:val="32"/>
          <w:szCs w:val="32"/>
          <w:lang w:val="en-US" w:eastAsia="zh-CN"/>
        </w:rPr>
        <w:t>100</w:t>
      </w:r>
      <w:r>
        <w:rPr>
          <w:rStyle w:val="17"/>
          <w:rFonts w:hint="eastAsia" w:ascii="仿宋" w:hAnsi="仿宋" w:eastAsia="仿宋"/>
          <w:b w:val="0"/>
          <w:bCs/>
          <w:sz w:val="32"/>
          <w:szCs w:val="32"/>
          <w:lang w:eastAsia="zh-CN"/>
        </w:rPr>
        <w:t>%。</w:t>
      </w:r>
    </w:p>
    <w:p w14:paraId="2BD9B8CC">
      <w:pPr>
        <w:spacing w:line="600" w:lineRule="exact"/>
        <w:ind w:firstLine="643" w:firstLineChars="200"/>
        <w:rPr>
          <w:rStyle w:val="17"/>
          <w:rFonts w:hint="eastAsia" w:ascii="仿宋" w:hAnsi="仿宋" w:eastAsia="仿宋"/>
          <w:b w:val="0"/>
          <w:bCs/>
          <w:sz w:val="32"/>
          <w:szCs w:val="32"/>
          <w:lang w:eastAsia="zh-CN"/>
        </w:rPr>
      </w:pPr>
      <w:r>
        <w:rPr>
          <w:rStyle w:val="17"/>
          <w:rFonts w:ascii="仿宋" w:hAnsi="仿宋" w:eastAsia="仿宋"/>
          <w:bCs/>
          <w:sz w:val="32"/>
          <w:szCs w:val="32"/>
        </w:rPr>
        <w:t>2.</w:t>
      </w:r>
      <w:r>
        <w:rPr>
          <w:rStyle w:val="17"/>
          <w:rFonts w:hint="eastAsia" w:ascii="仿宋" w:hAnsi="仿宋" w:eastAsia="仿宋"/>
          <w:bCs/>
          <w:sz w:val="32"/>
          <w:szCs w:val="32"/>
          <w:lang w:eastAsia="zh-CN"/>
        </w:rPr>
        <w:t>农林水</w:t>
      </w:r>
      <w:r>
        <w:rPr>
          <w:rStyle w:val="17"/>
          <w:rFonts w:hint="eastAsia" w:ascii="仿宋" w:hAnsi="仿宋" w:eastAsia="仿宋"/>
          <w:bCs/>
          <w:sz w:val="32"/>
          <w:szCs w:val="32"/>
        </w:rPr>
        <w:t>（类）</w:t>
      </w:r>
      <w:r>
        <w:rPr>
          <w:rStyle w:val="17"/>
          <w:rFonts w:hint="eastAsia" w:ascii="仿宋" w:hAnsi="仿宋" w:eastAsia="仿宋"/>
          <w:bCs/>
          <w:sz w:val="32"/>
          <w:szCs w:val="32"/>
          <w:lang w:val="en-US" w:eastAsia="zh-CN"/>
        </w:rPr>
        <w:t>213</w:t>
      </w:r>
      <w:r>
        <w:rPr>
          <w:rStyle w:val="17"/>
          <w:rFonts w:hint="eastAsia" w:ascii="仿宋" w:hAnsi="仿宋" w:eastAsia="仿宋"/>
          <w:bCs/>
          <w:sz w:val="32"/>
          <w:szCs w:val="32"/>
        </w:rPr>
        <w:t>（款）</w:t>
      </w:r>
      <w:r>
        <w:rPr>
          <w:rStyle w:val="17"/>
          <w:rFonts w:hint="eastAsia" w:ascii="仿宋" w:hAnsi="仿宋" w:eastAsia="仿宋"/>
          <w:bCs/>
          <w:sz w:val="32"/>
          <w:szCs w:val="32"/>
          <w:lang w:val="en-US" w:eastAsia="zh-CN"/>
        </w:rPr>
        <w:t>05</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1905.15</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lang w:eastAsia="zh-CN"/>
        </w:rPr>
        <w:t>。其中</w:t>
      </w:r>
      <w:r>
        <w:rPr>
          <w:rStyle w:val="17"/>
          <w:rFonts w:hint="eastAsia" w:ascii="仿宋" w:hAnsi="仿宋" w:eastAsia="仿宋"/>
          <w:b w:val="0"/>
          <w:bCs/>
          <w:sz w:val="32"/>
          <w:szCs w:val="32"/>
          <w:lang w:val="en-US" w:eastAsia="zh-CN"/>
        </w:rPr>
        <w:t>2130504－农村基础设施建设支出决算为299.41万元，</w:t>
      </w:r>
      <w:r>
        <w:rPr>
          <w:rStyle w:val="17"/>
          <w:rFonts w:hint="eastAsia" w:ascii="仿宋" w:hAnsi="仿宋" w:eastAsia="仿宋"/>
          <w:b w:val="0"/>
          <w:bCs/>
          <w:sz w:val="32"/>
          <w:szCs w:val="32"/>
          <w:lang w:eastAsia="zh-CN"/>
        </w:rPr>
        <w:t>完成预算</w:t>
      </w:r>
      <w:r>
        <w:rPr>
          <w:rStyle w:val="17"/>
          <w:rFonts w:hint="eastAsia" w:ascii="仿宋" w:hAnsi="仿宋" w:eastAsia="仿宋"/>
          <w:b w:val="0"/>
          <w:bCs/>
          <w:sz w:val="32"/>
          <w:szCs w:val="32"/>
          <w:lang w:val="en-US" w:eastAsia="zh-CN"/>
        </w:rPr>
        <w:t>100</w:t>
      </w:r>
      <w:r>
        <w:rPr>
          <w:rStyle w:val="17"/>
          <w:rFonts w:hint="eastAsia" w:ascii="仿宋" w:hAnsi="仿宋" w:eastAsia="仿宋"/>
          <w:b w:val="0"/>
          <w:bCs/>
          <w:sz w:val="32"/>
          <w:szCs w:val="32"/>
          <w:lang w:eastAsia="zh-CN"/>
        </w:rPr>
        <w:t>%</w:t>
      </w:r>
      <w:r>
        <w:rPr>
          <w:rStyle w:val="17"/>
          <w:rFonts w:hint="eastAsia" w:ascii="仿宋" w:hAnsi="仿宋" w:eastAsia="仿宋"/>
          <w:b w:val="0"/>
          <w:bCs/>
          <w:sz w:val="32"/>
          <w:szCs w:val="32"/>
          <w:lang w:val="en-US" w:eastAsia="zh-CN"/>
        </w:rPr>
        <w:t>；2130505－生产发展支出决算为333.9万元，</w:t>
      </w:r>
      <w:r>
        <w:rPr>
          <w:rStyle w:val="17"/>
          <w:rFonts w:hint="eastAsia" w:ascii="仿宋" w:hAnsi="仿宋" w:eastAsia="仿宋"/>
          <w:b w:val="0"/>
          <w:bCs/>
          <w:sz w:val="32"/>
          <w:szCs w:val="32"/>
          <w:lang w:eastAsia="zh-CN"/>
        </w:rPr>
        <w:t>完成预算</w:t>
      </w:r>
      <w:r>
        <w:rPr>
          <w:rStyle w:val="17"/>
          <w:rFonts w:hint="eastAsia" w:ascii="仿宋" w:hAnsi="仿宋" w:eastAsia="仿宋"/>
          <w:b w:val="0"/>
          <w:bCs/>
          <w:sz w:val="32"/>
          <w:szCs w:val="32"/>
          <w:lang w:val="en-US" w:eastAsia="zh-CN"/>
        </w:rPr>
        <w:t>100</w:t>
      </w:r>
      <w:r>
        <w:rPr>
          <w:rStyle w:val="17"/>
          <w:rFonts w:hint="eastAsia" w:ascii="仿宋" w:hAnsi="仿宋" w:eastAsia="仿宋"/>
          <w:b w:val="0"/>
          <w:bCs/>
          <w:sz w:val="32"/>
          <w:szCs w:val="32"/>
          <w:lang w:eastAsia="zh-CN"/>
        </w:rPr>
        <w:t>%</w:t>
      </w:r>
      <w:r>
        <w:rPr>
          <w:rStyle w:val="17"/>
          <w:rFonts w:hint="eastAsia" w:ascii="仿宋" w:hAnsi="仿宋" w:eastAsia="仿宋"/>
          <w:b w:val="0"/>
          <w:bCs/>
          <w:sz w:val="32"/>
          <w:szCs w:val="32"/>
          <w:lang w:val="en-US" w:eastAsia="zh-CN"/>
        </w:rPr>
        <w:t>；2130506－社会发展支出决算为563.11万元，</w:t>
      </w:r>
      <w:r>
        <w:rPr>
          <w:rStyle w:val="17"/>
          <w:rFonts w:hint="eastAsia" w:ascii="仿宋" w:hAnsi="仿宋" w:eastAsia="仿宋"/>
          <w:b w:val="0"/>
          <w:bCs/>
          <w:sz w:val="32"/>
          <w:szCs w:val="32"/>
          <w:lang w:eastAsia="zh-CN"/>
        </w:rPr>
        <w:t>完成预算</w:t>
      </w:r>
      <w:r>
        <w:rPr>
          <w:rStyle w:val="17"/>
          <w:rFonts w:hint="eastAsia" w:ascii="仿宋" w:hAnsi="仿宋" w:eastAsia="仿宋"/>
          <w:b w:val="0"/>
          <w:bCs/>
          <w:sz w:val="32"/>
          <w:szCs w:val="32"/>
          <w:lang w:val="en-US" w:eastAsia="zh-CN"/>
        </w:rPr>
        <w:t>100</w:t>
      </w:r>
      <w:r>
        <w:rPr>
          <w:rStyle w:val="17"/>
          <w:rFonts w:hint="eastAsia" w:ascii="仿宋" w:hAnsi="仿宋" w:eastAsia="仿宋"/>
          <w:b w:val="0"/>
          <w:bCs/>
          <w:sz w:val="32"/>
          <w:szCs w:val="32"/>
          <w:lang w:eastAsia="zh-CN"/>
        </w:rPr>
        <w:t>%</w:t>
      </w:r>
      <w:r>
        <w:rPr>
          <w:rStyle w:val="17"/>
          <w:rFonts w:hint="eastAsia" w:ascii="仿宋" w:hAnsi="仿宋" w:eastAsia="仿宋"/>
          <w:b w:val="0"/>
          <w:bCs/>
          <w:sz w:val="32"/>
          <w:szCs w:val="32"/>
          <w:lang w:val="en-US" w:eastAsia="zh-CN"/>
        </w:rPr>
        <w:t>；2130599－其他巩固拓展脱贫攻坚成果衔接乡村振兴支出决算为708.73万元，</w:t>
      </w:r>
      <w:r>
        <w:rPr>
          <w:rStyle w:val="17"/>
          <w:rFonts w:hint="eastAsia" w:ascii="仿宋" w:hAnsi="仿宋" w:eastAsia="仿宋"/>
          <w:b w:val="0"/>
          <w:bCs/>
          <w:sz w:val="32"/>
          <w:szCs w:val="32"/>
          <w:lang w:eastAsia="zh-CN"/>
        </w:rPr>
        <w:t>完成预算</w:t>
      </w:r>
      <w:r>
        <w:rPr>
          <w:rStyle w:val="17"/>
          <w:rFonts w:hint="eastAsia" w:ascii="仿宋" w:hAnsi="仿宋" w:eastAsia="仿宋"/>
          <w:b w:val="0"/>
          <w:bCs/>
          <w:sz w:val="32"/>
          <w:szCs w:val="32"/>
          <w:lang w:val="en-US" w:eastAsia="zh-CN"/>
        </w:rPr>
        <w:t>100</w:t>
      </w:r>
      <w:r>
        <w:rPr>
          <w:rStyle w:val="17"/>
          <w:rFonts w:hint="eastAsia" w:ascii="仿宋" w:hAnsi="仿宋" w:eastAsia="仿宋"/>
          <w:b w:val="0"/>
          <w:bCs/>
          <w:sz w:val="32"/>
          <w:szCs w:val="32"/>
          <w:lang w:eastAsia="zh-CN"/>
        </w:rPr>
        <w:t>%。</w:t>
      </w:r>
    </w:p>
    <w:p w14:paraId="75486C83">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lang w:val="en-US" w:eastAsia="zh-CN"/>
        </w:rPr>
        <w:t>3</w:t>
      </w:r>
      <w:r>
        <w:rPr>
          <w:rStyle w:val="17"/>
          <w:rFonts w:ascii="仿宋" w:hAnsi="仿宋" w:eastAsia="仿宋"/>
          <w:bCs/>
          <w:sz w:val="32"/>
          <w:szCs w:val="32"/>
        </w:rPr>
        <w:t>.</w:t>
      </w:r>
      <w:r>
        <w:rPr>
          <w:rStyle w:val="17"/>
          <w:rFonts w:hint="eastAsia" w:ascii="仿宋" w:hAnsi="仿宋" w:eastAsia="仿宋"/>
          <w:bCs/>
          <w:sz w:val="32"/>
          <w:szCs w:val="32"/>
        </w:rPr>
        <w:t>社会保障和就业（类）</w:t>
      </w:r>
      <w:r>
        <w:rPr>
          <w:rStyle w:val="17"/>
          <w:rFonts w:hint="eastAsia" w:ascii="仿宋" w:hAnsi="仿宋" w:eastAsia="仿宋"/>
          <w:bCs/>
          <w:sz w:val="32"/>
          <w:szCs w:val="32"/>
          <w:lang w:val="en-US" w:eastAsia="zh-CN"/>
        </w:rPr>
        <w:t>208</w:t>
      </w:r>
      <w:r>
        <w:rPr>
          <w:rStyle w:val="17"/>
          <w:rFonts w:hint="eastAsia" w:ascii="仿宋" w:hAnsi="仿宋" w:eastAsia="仿宋"/>
          <w:bCs/>
          <w:sz w:val="32"/>
          <w:szCs w:val="32"/>
        </w:rPr>
        <w:t>（款）</w:t>
      </w:r>
      <w:r>
        <w:rPr>
          <w:rStyle w:val="17"/>
          <w:rFonts w:hint="eastAsia" w:ascii="仿宋" w:hAnsi="仿宋" w:eastAsia="仿宋"/>
          <w:bCs/>
          <w:sz w:val="32"/>
          <w:szCs w:val="32"/>
          <w:lang w:val="en-US" w:eastAsia="zh-CN"/>
        </w:rPr>
        <w:t>05</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45.02</w:t>
      </w:r>
      <w:r>
        <w:rPr>
          <w:rStyle w:val="17"/>
          <w:rFonts w:hint="eastAsia" w:ascii="仿宋" w:hAnsi="仿宋" w:eastAsia="仿宋"/>
          <w:b w:val="0"/>
          <w:bCs/>
          <w:sz w:val="32"/>
          <w:szCs w:val="32"/>
        </w:rPr>
        <w:t>万元</w:t>
      </w:r>
      <w:r>
        <w:rPr>
          <w:rStyle w:val="17"/>
          <w:rFonts w:hint="eastAsia" w:ascii="仿宋" w:hAnsi="仿宋" w:eastAsia="仿宋"/>
          <w:b w:val="0"/>
          <w:bCs/>
          <w:sz w:val="32"/>
          <w:szCs w:val="32"/>
          <w:lang w:eastAsia="zh-CN"/>
        </w:rPr>
        <w:t>：其中</w:t>
      </w:r>
      <w:r>
        <w:rPr>
          <w:rStyle w:val="17"/>
          <w:rFonts w:hint="eastAsia" w:ascii="仿宋" w:hAnsi="仿宋" w:eastAsia="仿宋"/>
          <w:b w:val="0"/>
          <w:bCs/>
          <w:sz w:val="32"/>
          <w:szCs w:val="32"/>
          <w:lang w:val="en-US" w:eastAsia="zh-CN"/>
        </w:rPr>
        <w:t>2080505－机关事业养老保险缴费支出决算为30.01万元，</w:t>
      </w:r>
      <w:r>
        <w:rPr>
          <w:rStyle w:val="17"/>
          <w:rFonts w:hint="eastAsia" w:ascii="仿宋" w:hAnsi="仿宋" w:eastAsia="仿宋"/>
          <w:b w:val="0"/>
          <w:bCs/>
          <w:sz w:val="32"/>
          <w:szCs w:val="32"/>
        </w:rPr>
        <w:t>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lang w:eastAsia="zh-CN"/>
        </w:rPr>
        <w:t>；</w:t>
      </w:r>
      <w:r>
        <w:rPr>
          <w:rStyle w:val="17"/>
          <w:rFonts w:hint="eastAsia" w:ascii="仿宋" w:hAnsi="仿宋" w:eastAsia="仿宋"/>
          <w:b w:val="0"/>
          <w:bCs/>
          <w:sz w:val="32"/>
          <w:szCs w:val="32"/>
          <w:lang w:val="en-US" w:eastAsia="zh-CN"/>
        </w:rPr>
        <w:t>2080506－机关事业职业年金支出决算为15.01万元，</w:t>
      </w:r>
      <w:r>
        <w:rPr>
          <w:rStyle w:val="17"/>
          <w:rFonts w:hint="eastAsia" w:ascii="仿宋" w:hAnsi="仿宋" w:eastAsia="仿宋"/>
          <w:b w:val="0"/>
          <w:bCs/>
          <w:sz w:val="32"/>
          <w:szCs w:val="32"/>
        </w:rPr>
        <w:t>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14:paraId="0C2969DA">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4</w:t>
      </w:r>
      <w:r>
        <w:rPr>
          <w:rStyle w:val="17"/>
          <w:rFonts w:ascii="仿宋" w:hAnsi="仿宋" w:eastAsia="仿宋"/>
          <w:bCs/>
          <w:sz w:val="32"/>
          <w:szCs w:val="32"/>
        </w:rPr>
        <w:t>.</w:t>
      </w:r>
      <w:r>
        <w:rPr>
          <w:rFonts w:hint="eastAsia" w:ascii="仿宋" w:hAnsi="仿宋" w:eastAsia="仿宋"/>
          <w:b/>
          <w:bCs/>
          <w:sz w:val="32"/>
          <w:szCs w:val="32"/>
        </w:rPr>
        <w:t>卫生健康</w:t>
      </w:r>
      <w:r>
        <w:rPr>
          <w:rStyle w:val="17"/>
          <w:rFonts w:hint="eastAsia" w:ascii="仿宋" w:hAnsi="仿宋" w:eastAsia="仿宋"/>
          <w:bCs/>
          <w:sz w:val="32"/>
          <w:szCs w:val="32"/>
        </w:rPr>
        <w:t>（类）</w:t>
      </w:r>
      <w:r>
        <w:rPr>
          <w:rStyle w:val="17"/>
          <w:rFonts w:hint="eastAsia" w:ascii="仿宋" w:hAnsi="仿宋" w:eastAsia="仿宋"/>
          <w:bCs/>
          <w:sz w:val="32"/>
          <w:szCs w:val="32"/>
          <w:lang w:val="en-US" w:eastAsia="zh-CN"/>
        </w:rPr>
        <w:t>210</w:t>
      </w:r>
      <w:r>
        <w:rPr>
          <w:rStyle w:val="17"/>
          <w:rFonts w:hint="eastAsia" w:ascii="仿宋" w:hAnsi="仿宋" w:eastAsia="仿宋"/>
          <w:bCs/>
          <w:sz w:val="32"/>
          <w:szCs w:val="32"/>
        </w:rPr>
        <w:t>（款）</w:t>
      </w:r>
      <w:r>
        <w:rPr>
          <w:rStyle w:val="17"/>
          <w:rFonts w:hint="eastAsia" w:ascii="仿宋" w:hAnsi="仿宋" w:eastAsia="仿宋"/>
          <w:bCs/>
          <w:sz w:val="32"/>
          <w:szCs w:val="32"/>
          <w:lang w:val="en-US" w:eastAsia="zh-CN"/>
        </w:rPr>
        <w:t>11</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18.56</w:t>
      </w:r>
      <w:r>
        <w:rPr>
          <w:rStyle w:val="17"/>
          <w:rFonts w:hint="eastAsia" w:ascii="仿宋" w:hAnsi="仿宋" w:eastAsia="仿宋"/>
          <w:b w:val="0"/>
          <w:bCs/>
          <w:sz w:val="32"/>
          <w:szCs w:val="32"/>
        </w:rPr>
        <w:t>万元</w:t>
      </w:r>
      <w:r>
        <w:rPr>
          <w:rStyle w:val="17"/>
          <w:rFonts w:hint="eastAsia" w:ascii="仿宋" w:hAnsi="仿宋" w:eastAsia="仿宋"/>
          <w:b w:val="0"/>
          <w:bCs/>
          <w:sz w:val="32"/>
          <w:szCs w:val="32"/>
          <w:lang w:eastAsia="zh-CN"/>
        </w:rPr>
        <w:t>：其中</w:t>
      </w:r>
      <w:r>
        <w:rPr>
          <w:rStyle w:val="17"/>
          <w:rFonts w:hint="eastAsia" w:ascii="仿宋" w:hAnsi="仿宋" w:eastAsia="仿宋"/>
          <w:b w:val="0"/>
          <w:bCs/>
          <w:sz w:val="32"/>
          <w:szCs w:val="32"/>
          <w:lang w:val="en-US" w:eastAsia="zh-CN"/>
        </w:rPr>
        <w:t>2101101－行政单位医疗支出决算为14.21万元，</w:t>
      </w:r>
      <w:r>
        <w:rPr>
          <w:rStyle w:val="17"/>
          <w:rFonts w:hint="eastAsia" w:ascii="仿宋" w:hAnsi="仿宋" w:eastAsia="仿宋"/>
          <w:b w:val="0"/>
          <w:bCs/>
          <w:sz w:val="32"/>
          <w:szCs w:val="32"/>
        </w:rPr>
        <w:t>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lang w:eastAsia="zh-CN"/>
        </w:rPr>
        <w:t>；</w:t>
      </w:r>
      <w:r>
        <w:rPr>
          <w:rStyle w:val="17"/>
          <w:rFonts w:hint="eastAsia" w:ascii="仿宋" w:hAnsi="仿宋" w:eastAsia="仿宋"/>
          <w:b w:val="0"/>
          <w:bCs/>
          <w:sz w:val="32"/>
          <w:szCs w:val="32"/>
          <w:lang w:val="en-US" w:eastAsia="zh-CN"/>
        </w:rPr>
        <w:t>2101103－公务员医疗补助支出决算为4.35万元，</w:t>
      </w:r>
      <w:r>
        <w:rPr>
          <w:rStyle w:val="17"/>
          <w:rFonts w:hint="eastAsia" w:ascii="仿宋" w:hAnsi="仿宋" w:eastAsia="仿宋"/>
          <w:b w:val="0"/>
          <w:bCs/>
          <w:sz w:val="32"/>
          <w:szCs w:val="32"/>
        </w:rPr>
        <w:t>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14:paraId="703B67FA">
      <w:pPr>
        <w:pStyle w:val="2"/>
        <w:ind w:firstLine="640"/>
        <w:rPr>
          <w:rStyle w:val="17"/>
          <w:rFonts w:hint="eastAsia" w:ascii="仿宋" w:hAnsi="仿宋" w:eastAsia="仿宋"/>
          <w:b w:val="0"/>
          <w:bCs/>
          <w:sz w:val="32"/>
          <w:szCs w:val="32"/>
        </w:rPr>
      </w:pPr>
      <w:r>
        <w:rPr>
          <w:rStyle w:val="17"/>
          <w:rFonts w:hint="eastAsia" w:ascii="仿宋" w:hAnsi="仿宋" w:eastAsia="仿宋"/>
          <w:b/>
          <w:bCs/>
          <w:sz w:val="32"/>
          <w:szCs w:val="32"/>
          <w:lang w:val="en-US" w:eastAsia="zh-CN"/>
        </w:rPr>
        <w:t>5</w:t>
      </w:r>
      <w:r>
        <w:rPr>
          <w:rStyle w:val="17"/>
          <w:rFonts w:ascii="仿宋" w:hAnsi="仿宋" w:eastAsia="仿宋"/>
          <w:b/>
          <w:bCs/>
          <w:sz w:val="32"/>
          <w:szCs w:val="32"/>
        </w:rPr>
        <w:t>.</w:t>
      </w:r>
      <w:r>
        <w:rPr>
          <w:rFonts w:hint="eastAsia" w:ascii="仿宋" w:hAnsi="仿宋" w:eastAsia="仿宋"/>
          <w:b/>
          <w:bCs/>
          <w:sz w:val="32"/>
          <w:szCs w:val="32"/>
          <w:lang w:eastAsia="zh-CN"/>
        </w:rPr>
        <w:t>住房保障支出</w:t>
      </w:r>
      <w:r>
        <w:rPr>
          <w:rStyle w:val="17"/>
          <w:rFonts w:hint="eastAsia" w:ascii="仿宋" w:hAnsi="仿宋" w:eastAsia="仿宋"/>
          <w:b/>
          <w:bCs/>
          <w:sz w:val="32"/>
          <w:szCs w:val="32"/>
        </w:rPr>
        <w:t>（类）</w:t>
      </w:r>
      <w:r>
        <w:rPr>
          <w:rStyle w:val="17"/>
          <w:rFonts w:hint="eastAsia" w:ascii="仿宋" w:hAnsi="仿宋" w:eastAsia="仿宋"/>
          <w:b/>
          <w:bCs/>
          <w:sz w:val="32"/>
          <w:szCs w:val="32"/>
          <w:lang w:val="en-US" w:eastAsia="zh-CN"/>
        </w:rPr>
        <w:t>221</w:t>
      </w:r>
      <w:r>
        <w:rPr>
          <w:rStyle w:val="17"/>
          <w:rFonts w:hint="eastAsia" w:ascii="仿宋" w:hAnsi="仿宋" w:eastAsia="仿宋"/>
          <w:b/>
          <w:bCs/>
          <w:sz w:val="32"/>
          <w:szCs w:val="32"/>
        </w:rPr>
        <w:t>（款）</w:t>
      </w:r>
      <w:r>
        <w:rPr>
          <w:rStyle w:val="17"/>
          <w:rFonts w:hint="eastAsia" w:ascii="仿宋" w:hAnsi="仿宋" w:eastAsia="仿宋"/>
          <w:b/>
          <w:bCs/>
          <w:sz w:val="32"/>
          <w:szCs w:val="32"/>
          <w:lang w:val="en-US" w:eastAsia="zh-CN"/>
        </w:rPr>
        <w:t>02</w:t>
      </w:r>
      <w:r>
        <w:rPr>
          <w:rStyle w:val="17"/>
          <w:rFonts w:hint="eastAsia" w:ascii="仿宋" w:hAnsi="仿宋" w:eastAsia="仿宋"/>
          <w:b/>
          <w:bCs/>
          <w:sz w:val="32"/>
          <w:szCs w:val="32"/>
          <w:lang w:eastAsia="zh-CN"/>
        </w:rPr>
        <w:t>（项）</w:t>
      </w:r>
      <w:r>
        <w:rPr>
          <w:rStyle w:val="17"/>
          <w:rFonts w:hint="eastAsia" w:ascii="仿宋" w:hAnsi="仿宋" w:eastAsia="仿宋"/>
          <w:b/>
          <w:bCs/>
          <w:sz w:val="32"/>
          <w:szCs w:val="32"/>
          <w:lang w:val="en-US" w:eastAsia="zh-CN"/>
        </w:rPr>
        <w:t>01</w:t>
      </w:r>
      <w:r>
        <w:rPr>
          <w:rStyle w:val="17"/>
          <w:rFonts w:hint="eastAsia" w:ascii="仿宋" w:hAnsi="仿宋" w:eastAsia="仿宋"/>
          <w:b w:val="0"/>
          <w:bCs/>
          <w:sz w:val="32"/>
          <w:szCs w:val="32"/>
          <w:lang w:eastAsia="zh-CN"/>
        </w:rPr>
        <w:t>支出决算为</w:t>
      </w:r>
      <w:r>
        <w:rPr>
          <w:rStyle w:val="17"/>
          <w:rFonts w:hint="eastAsia" w:ascii="仿宋" w:hAnsi="仿宋" w:eastAsia="仿宋"/>
          <w:b w:val="0"/>
          <w:bCs/>
          <w:sz w:val="32"/>
          <w:szCs w:val="32"/>
          <w:lang w:val="en-US" w:eastAsia="zh-CN"/>
        </w:rPr>
        <w:t>24.35万元，</w:t>
      </w:r>
      <w:r>
        <w:rPr>
          <w:rStyle w:val="17"/>
          <w:rFonts w:hint="eastAsia" w:ascii="仿宋" w:hAnsi="仿宋" w:eastAsia="仿宋"/>
          <w:b w:val="0"/>
          <w:bCs/>
          <w:sz w:val="32"/>
          <w:szCs w:val="32"/>
        </w:rPr>
        <w:t>完成预算</w:t>
      </w:r>
      <w:r>
        <w:rPr>
          <w:rStyle w:val="17"/>
          <w:rFonts w:hint="eastAsia" w:ascii="仿宋" w:hAnsi="仿宋" w:eastAsia="仿宋"/>
          <w:b w:val="0"/>
          <w:bCs/>
          <w:sz w:val="32"/>
          <w:szCs w:val="32"/>
          <w:lang w:val="en-US" w:eastAsia="zh-CN"/>
        </w:rPr>
        <w:t>100</w:t>
      </w:r>
      <w:r>
        <w:rPr>
          <w:rStyle w:val="17"/>
          <w:rFonts w:hint="eastAsia" w:ascii="仿宋" w:hAnsi="仿宋" w:eastAsia="仿宋"/>
          <w:b w:val="0"/>
          <w:bCs/>
          <w:sz w:val="32"/>
          <w:szCs w:val="32"/>
        </w:rPr>
        <w:t>%。</w:t>
      </w:r>
    </w:p>
    <w:p w14:paraId="21F32B41">
      <w:pPr>
        <w:tabs>
          <w:tab w:val="right" w:pos="8306"/>
        </w:tabs>
        <w:spacing w:line="600" w:lineRule="exact"/>
        <w:ind w:firstLine="640"/>
        <w:outlineLvl w:val="1"/>
        <w:rPr>
          <w:rStyle w:val="28"/>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34"/>
      <w:bookmarkEnd w:id="35"/>
      <w:r>
        <w:rPr>
          <w:rStyle w:val="28"/>
          <w:rFonts w:ascii="黑体" w:hAnsi="黑体" w:eastAsia="黑体"/>
          <w:b w:val="0"/>
        </w:rPr>
        <w:tab/>
      </w:r>
    </w:p>
    <w:p w14:paraId="4AD931BC">
      <w:pPr>
        <w:spacing w:line="600" w:lineRule="exact"/>
        <w:ind w:firstLine="645"/>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年度一般公共预算财政拨款基本支出</w:t>
      </w:r>
      <w:r>
        <w:rPr>
          <w:rFonts w:hint="eastAsia" w:ascii="仿宋" w:hAnsi="仿宋" w:eastAsia="仿宋"/>
          <w:b/>
          <w:sz w:val="32"/>
          <w:szCs w:val="32"/>
          <w:lang w:val="en-US" w:eastAsia="zh-CN"/>
        </w:rPr>
        <w:t>340.82</w:t>
      </w:r>
      <w:r>
        <w:rPr>
          <w:rFonts w:hint="eastAsia" w:ascii="仿宋" w:hAnsi="仿宋" w:eastAsia="仿宋"/>
          <w:sz w:val="32"/>
          <w:szCs w:val="32"/>
        </w:rPr>
        <w:t>万元，其中：</w:t>
      </w:r>
    </w:p>
    <w:p w14:paraId="1745666E">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b/>
          <w:sz w:val="32"/>
          <w:szCs w:val="32"/>
          <w:lang w:val="en-US" w:eastAsia="zh-CN"/>
        </w:rPr>
        <w:t>302.93</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b/>
          <w:sz w:val="32"/>
          <w:szCs w:val="32"/>
          <w:lang w:val="en-US" w:eastAsia="zh-CN"/>
        </w:rPr>
        <w:t>37.89</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1FE8540">
      <w:pPr>
        <w:spacing w:line="600" w:lineRule="exact"/>
        <w:ind w:firstLine="640"/>
        <w:outlineLvl w:val="1"/>
        <w:rPr>
          <w:rStyle w:val="28"/>
          <w:rFonts w:ascii="黑体" w:hAnsi="黑体" w:eastAsia="黑体"/>
          <w:b w:val="0"/>
        </w:rPr>
      </w:pPr>
      <w:bookmarkStart w:id="36" w:name="_Toc15396609"/>
      <w:bookmarkStart w:id="37" w:name="_Toc15377215"/>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36"/>
      <w:bookmarkEnd w:id="37"/>
    </w:p>
    <w:p w14:paraId="0A6F8560">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14:paraId="00675EBE">
      <w:pPr>
        <w:spacing w:line="600" w:lineRule="exact"/>
        <w:ind w:firstLine="64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年度“三公”经费财政拨款支出决算为</w:t>
      </w:r>
      <w:r>
        <w:rPr>
          <w:rFonts w:hint="eastAsia" w:ascii="仿宋" w:hAnsi="仿宋" w:eastAsia="仿宋"/>
          <w:b/>
          <w:sz w:val="32"/>
          <w:szCs w:val="32"/>
          <w:lang w:val="en-US" w:eastAsia="zh-CN"/>
        </w:rPr>
        <w:t>3.34</w:t>
      </w:r>
      <w:r>
        <w:rPr>
          <w:rFonts w:hint="eastAsia" w:ascii="仿宋" w:hAnsi="仿宋" w:eastAsia="仿宋"/>
          <w:sz w:val="32"/>
          <w:szCs w:val="32"/>
        </w:rPr>
        <w:t>万元，完成预算</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，较上年度增加</w:t>
      </w:r>
      <w:r>
        <w:rPr>
          <w:rFonts w:hint="eastAsia" w:ascii="仿宋" w:hAnsi="仿宋" w:eastAsia="仿宋"/>
          <w:sz w:val="32"/>
          <w:szCs w:val="32"/>
          <w:lang w:val="en-US" w:eastAsia="zh-CN"/>
        </w:rPr>
        <w:t>0</w:t>
      </w:r>
      <w:r>
        <w:rPr>
          <w:rFonts w:hint="eastAsia" w:ascii="仿宋" w:hAnsi="仿宋" w:eastAsia="仿宋"/>
          <w:sz w:val="32"/>
          <w:szCs w:val="32"/>
        </w:rPr>
        <w:t>万元，增长/下降</w:t>
      </w:r>
      <w:r>
        <w:rPr>
          <w:rFonts w:hint="eastAsia" w:ascii="仿宋" w:hAnsi="仿宋" w:eastAsia="仿宋"/>
          <w:sz w:val="32"/>
          <w:szCs w:val="32"/>
          <w:lang w:val="en-US" w:eastAsia="zh-CN"/>
        </w:rPr>
        <w:t>0</w:t>
      </w:r>
      <w:r>
        <w:rPr>
          <w:rFonts w:hint="eastAsia" w:ascii="仿宋" w:hAnsi="仿宋" w:eastAsia="仿宋"/>
          <w:sz w:val="32"/>
          <w:szCs w:val="32"/>
        </w:rPr>
        <w:t>%。</w:t>
      </w:r>
    </w:p>
    <w:p w14:paraId="26D7441A">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14:paraId="3B111394">
      <w:pPr>
        <w:spacing w:line="600" w:lineRule="exact"/>
        <w:ind w:firstLine="64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b/>
          <w:sz w:val="32"/>
          <w:szCs w:val="32"/>
          <w:lang w:val="en-US" w:eastAsia="zh-CN"/>
        </w:rPr>
        <w:t>3.34</w:t>
      </w:r>
      <w:r>
        <w:rPr>
          <w:rFonts w:hint="eastAsia" w:ascii="仿宋" w:hAnsi="仿宋" w:eastAsia="仿宋"/>
          <w:sz w:val="32"/>
          <w:szCs w:val="32"/>
        </w:rPr>
        <w:t>万元，占</w:t>
      </w:r>
      <w:r>
        <w:rPr>
          <w:rFonts w:hint="eastAsia" w:ascii="仿宋" w:hAnsi="仿宋" w:eastAsia="仿宋"/>
          <w:b/>
          <w:sz w:val="32"/>
          <w:szCs w:val="32"/>
          <w:lang w:val="en-US" w:eastAsia="zh-CN"/>
        </w:rPr>
        <w:t>100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b/>
          <w:sz w:val="32"/>
          <w:szCs w:val="32"/>
          <w:lang w:val="en-US" w:eastAsia="zh-CN"/>
        </w:rPr>
        <w:t>0</w:t>
      </w:r>
      <w:r>
        <w:rPr>
          <w:rFonts w:hint="eastAsia" w:ascii="仿宋" w:hAnsi="仿宋" w:eastAsia="仿宋"/>
          <w:sz w:val="32"/>
          <w:szCs w:val="32"/>
        </w:rPr>
        <w:t>万元，占</w:t>
      </w:r>
      <w:r>
        <w:rPr>
          <w:rFonts w:hint="eastAsia" w:ascii="仿宋" w:hAnsi="仿宋" w:eastAsia="仿宋"/>
          <w:b/>
          <w:sz w:val="32"/>
          <w:szCs w:val="32"/>
          <w:lang w:val="en-US" w:eastAsia="zh-CN"/>
        </w:rPr>
        <w:t>0</w:t>
      </w:r>
      <w:r>
        <w:rPr>
          <w:rFonts w:ascii="仿宋" w:hAnsi="仿宋" w:eastAsia="仿宋"/>
          <w:sz w:val="32"/>
          <w:szCs w:val="32"/>
        </w:rPr>
        <w:t>%</w:t>
      </w:r>
      <w:r>
        <w:rPr>
          <w:rFonts w:hint="eastAsia" w:ascii="仿宋" w:hAnsi="仿宋" w:eastAsia="仿宋"/>
          <w:sz w:val="32"/>
          <w:szCs w:val="32"/>
        </w:rPr>
        <w:t>。具体情况如下：</w:t>
      </w:r>
    </w:p>
    <w:p w14:paraId="7410D05E">
      <w:pPr>
        <w:spacing w:line="600" w:lineRule="exact"/>
        <w:ind w:firstLine="640"/>
        <w:rPr>
          <w:rFonts w:ascii="仿宋_GB2312" w:eastAsia="仿宋_GB2312"/>
          <w:b/>
          <w:sz w:val="32"/>
          <w:szCs w:val="32"/>
        </w:rPr>
      </w:pPr>
      <w:bookmarkStart w:id="40" w:name="_Toc15377218"/>
      <w:bookmarkStart w:id="41" w:name="_Toc15396610"/>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ascii="仿宋" w:hAnsi="仿宋" w:eastAsia="仿宋"/>
          <w:bCs/>
          <w:sz w:val="32"/>
          <w:szCs w:val="32"/>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人。因公出国（境）支出决算比202</w:t>
      </w:r>
      <w:r>
        <w:rPr>
          <w:rFonts w:hint="eastAsia" w:ascii="仿宋_GB2312" w:eastAsia="仿宋_GB2312"/>
          <w:sz w:val="32"/>
          <w:szCs w:val="32"/>
          <w:lang w:val="en-US" w:eastAsia="zh-CN"/>
        </w:rPr>
        <w:t>3</w:t>
      </w:r>
      <w:r>
        <w:rPr>
          <w:rFonts w:hint="eastAsia" w:ascii="仿宋_GB2312" w:eastAsia="仿宋_GB2312"/>
          <w:sz w:val="32"/>
          <w:szCs w:val="32"/>
        </w:rPr>
        <w:t>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3B800680">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 w:hAnsi="仿宋" w:eastAsia="仿宋"/>
          <w:b/>
          <w:sz w:val="32"/>
          <w:szCs w:val="32"/>
          <w:lang w:val="en-US" w:eastAsia="zh-CN"/>
        </w:rPr>
        <w:t>3.34</w:t>
      </w:r>
      <w:r>
        <w:rPr>
          <w:rFonts w:hint="eastAsia" w:ascii="仿宋_GB2312" w:eastAsia="仿宋_GB2312"/>
          <w:sz w:val="32"/>
          <w:szCs w:val="32"/>
        </w:rPr>
        <w:t>万元</w:t>
      </w:r>
      <w:r>
        <w:rPr>
          <w:rFonts w:hint="eastAsia" w:ascii="仿宋_GB2312" w:eastAsia="仿宋_GB2312"/>
          <w:sz w:val="32"/>
          <w:szCs w:val="32"/>
          <w:lang w:eastAsia="zh-CN"/>
        </w:rPr>
        <w:t>，</w:t>
      </w:r>
      <w:r>
        <w:rPr>
          <w:rStyle w:val="17"/>
          <w:rFonts w:hint="eastAsia" w:ascii="仿宋" w:hAnsi="仿宋" w:eastAsia="仿宋"/>
          <w:b w:val="0"/>
          <w:bCs/>
          <w:sz w:val="32"/>
          <w:szCs w:val="32"/>
        </w:rPr>
        <w:t>完成预算</w:t>
      </w:r>
      <w:r>
        <w:rPr>
          <w:rStyle w:val="17"/>
          <w:rFonts w:ascii="仿宋" w:hAnsi="仿宋" w:eastAsia="仿宋"/>
          <w:bCs/>
          <w:sz w:val="32"/>
          <w:szCs w:val="32"/>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公务用车购置及运行维护费支出决算比202</w:t>
      </w:r>
      <w:r>
        <w:rPr>
          <w:rFonts w:hint="eastAsia" w:ascii="仿宋_GB2312" w:eastAsia="仿宋_GB2312"/>
          <w:sz w:val="32"/>
          <w:szCs w:val="32"/>
          <w:lang w:val="en-US" w:eastAsia="zh-CN"/>
        </w:rPr>
        <w:t>3</w:t>
      </w:r>
      <w:r>
        <w:rPr>
          <w:rFonts w:hint="eastAsia" w:ascii="仿宋_GB2312" w:eastAsia="仿宋_GB2312"/>
          <w:sz w:val="32"/>
          <w:szCs w:val="32"/>
        </w:rPr>
        <w:t>年度减少</w:t>
      </w:r>
      <w:r>
        <w:rPr>
          <w:rFonts w:hint="eastAsia" w:ascii="仿宋_GB2312" w:eastAsia="仿宋_GB2312"/>
          <w:sz w:val="32"/>
          <w:szCs w:val="32"/>
          <w:lang w:val="en-US" w:eastAsia="zh-CN"/>
        </w:rPr>
        <w:t>8.9</w:t>
      </w:r>
      <w:r>
        <w:rPr>
          <w:rFonts w:hint="eastAsia" w:ascii="仿宋_GB2312" w:eastAsia="仿宋_GB2312"/>
          <w:sz w:val="32"/>
          <w:szCs w:val="32"/>
        </w:rPr>
        <w:t>万元，下降</w:t>
      </w:r>
      <w:r>
        <w:rPr>
          <w:rFonts w:hint="eastAsia" w:ascii="仿宋_GB2312" w:eastAsia="仿宋_GB2312"/>
          <w:sz w:val="32"/>
          <w:szCs w:val="32"/>
          <w:lang w:val="en-US" w:eastAsia="zh-CN"/>
        </w:rPr>
        <w:t>73</w:t>
      </w:r>
      <w:r>
        <w:rPr>
          <w:rFonts w:ascii="仿宋_GB2312" w:eastAsia="仿宋_GB2312"/>
          <w:sz w:val="32"/>
          <w:szCs w:val="32"/>
        </w:rPr>
        <w:t>%</w:t>
      </w:r>
      <w:r>
        <w:rPr>
          <w:rFonts w:hint="eastAsia" w:ascii="仿宋_GB2312" w:eastAsia="仿宋_GB2312"/>
          <w:sz w:val="32"/>
          <w:szCs w:val="32"/>
        </w:rPr>
        <w:t>。</w:t>
      </w:r>
    </w:p>
    <w:p w14:paraId="38D6CB77">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w:t>
      </w:r>
    </w:p>
    <w:p w14:paraId="58EB6B11">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 w:hAnsi="仿宋" w:eastAsia="仿宋"/>
          <w:b/>
          <w:sz w:val="32"/>
          <w:szCs w:val="32"/>
          <w:lang w:val="en-US" w:eastAsia="zh-CN"/>
        </w:rPr>
        <w:t>3.34</w:t>
      </w:r>
      <w:r>
        <w:rPr>
          <w:rFonts w:hint="eastAsia" w:ascii="仿宋_GB2312" w:eastAsia="仿宋_GB2312"/>
          <w:sz w:val="32"/>
          <w:szCs w:val="32"/>
        </w:rPr>
        <w:t>万元。主要用于</w:t>
      </w:r>
      <w:r>
        <w:rPr>
          <w:rFonts w:hint="eastAsia" w:ascii="仿宋_GB2312" w:eastAsia="仿宋_GB2312"/>
          <w:sz w:val="32"/>
          <w:szCs w:val="32"/>
          <w:lang w:eastAsia="zh-CN"/>
        </w:rPr>
        <w:t>下乡开展各项工作</w:t>
      </w:r>
      <w:r>
        <w:rPr>
          <w:rFonts w:hint="eastAsia" w:ascii="仿宋_GB2312" w:eastAsia="仿宋_GB2312"/>
          <w:sz w:val="32"/>
          <w:szCs w:val="32"/>
        </w:rPr>
        <w:t>等所需的公务用车燃料费、维修费、过路过桥费、保险费等支出。</w:t>
      </w:r>
    </w:p>
    <w:p w14:paraId="53AACD16">
      <w:pPr>
        <w:spacing w:line="600" w:lineRule="exact"/>
        <w:ind w:firstLine="640"/>
        <w:rPr>
          <w:rFonts w:hint="eastAsia" w:ascii="仿宋_GB2312" w:eastAsia="仿宋_GB2312"/>
          <w:sz w:val="32"/>
          <w:szCs w:val="32"/>
          <w:lang w:eastAsia="zh-CN"/>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 w:hAnsi="仿宋" w:eastAsia="仿宋"/>
          <w:b/>
          <w:sz w:val="32"/>
          <w:szCs w:val="32"/>
          <w:lang w:val="en-US" w:eastAsia="zh-CN"/>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ascii="仿宋" w:hAnsi="仿宋" w:eastAsia="仿宋"/>
          <w:b w:val="0"/>
          <w:bCs/>
          <w:sz w:val="32"/>
          <w:szCs w:val="32"/>
        </w:rPr>
        <w:t>100%</w:t>
      </w:r>
      <w:r>
        <w:rPr>
          <w:rStyle w:val="17"/>
          <w:rFonts w:hint="eastAsia" w:ascii="仿宋" w:hAnsi="仿宋" w:eastAsia="仿宋"/>
          <w:b w:val="0"/>
          <w:bCs/>
          <w:sz w:val="32"/>
          <w:szCs w:val="32"/>
        </w:rPr>
        <w:t>。</w:t>
      </w:r>
      <w:r>
        <w:rPr>
          <w:rFonts w:hint="eastAsia" w:ascii="仿宋_GB2312" w:eastAsia="仿宋_GB2312"/>
          <w:sz w:val="32"/>
          <w:szCs w:val="32"/>
        </w:rPr>
        <w:t>公务接待费支出决算比2022年度增加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0.28</w:t>
      </w:r>
      <w:r>
        <w:rPr>
          <w:rFonts w:hint="eastAsia" w:ascii="仿宋_GB2312" w:eastAsia="仿宋_GB2312"/>
          <w:sz w:val="32"/>
          <w:szCs w:val="32"/>
        </w:rPr>
        <w:t>万元，增长</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本年度公务接待增加。</w:t>
      </w:r>
    </w:p>
    <w:p w14:paraId="5C65D5E8">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b/>
          <w:sz w:val="32"/>
          <w:szCs w:val="32"/>
          <w:lang w:val="en-US" w:eastAsia="zh-CN"/>
        </w:rPr>
        <w:t>0</w:t>
      </w:r>
      <w:r>
        <w:rPr>
          <w:rFonts w:hint="eastAsia" w:ascii="仿宋_GB2312" w:eastAsia="仿宋_GB2312"/>
          <w:sz w:val="32"/>
          <w:szCs w:val="32"/>
        </w:rPr>
        <w:t>万元，主要用于</w:t>
      </w:r>
      <w:r>
        <w:rPr>
          <w:rFonts w:hint="eastAsia" w:ascii="仿宋_GB2312" w:eastAsia="仿宋_GB2312"/>
          <w:sz w:val="32"/>
          <w:szCs w:val="32"/>
          <w:lang w:eastAsia="zh-CN"/>
        </w:rPr>
        <w:t>执行公务活动开支的用餐费等</w:t>
      </w:r>
      <w:r>
        <w:rPr>
          <w:rFonts w:hint="eastAsia" w:ascii="仿宋_GB2312" w:eastAsia="仿宋_GB2312"/>
          <w:sz w:val="32"/>
          <w:szCs w:val="32"/>
        </w:rPr>
        <w:t>。国内公务接待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74684E37">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w:t>
      </w:r>
    </w:p>
    <w:p w14:paraId="1E151DD5">
      <w:pPr>
        <w:spacing w:line="600" w:lineRule="exact"/>
        <w:ind w:firstLine="640"/>
        <w:outlineLvl w:val="1"/>
        <w:rPr>
          <w:rStyle w:val="28"/>
          <w:rFonts w:ascii="黑体" w:hAnsi="黑体" w:eastAsia="黑体"/>
        </w:rPr>
      </w:pPr>
      <w:r>
        <w:rPr>
          <w:rFonts w:hint="eastAsia" w:ascii="黑体" w:eastAsia="黑体"/>
          <w:sz w:val="32"/>
          <w:szCs w:val="32"/>
        </w:rPr>
        <w:t>八、</w:t>
      </w:r>
      <w:r>
        <w:rPr>
          <w:rStyle w:val="28"/>
          <w:rFonts w:hint="eastAsia" w:ascii="黑体" w:hAnsi="黑体" w:eastAsia="黑体"/>
          <w:b w:val="0"/>
        </w:rPr>
        <w:t>政府性基金预算支出决算情况说明</w:t>
      </w:r>
      <w:bookmarkEnd w:id="40"/>
      <w:bookmarkEnd w:id="41"/>
    </w:p>
    <w:p w14:paraId="1F14D78B">
      <w:pPr>
        <w:spacing w:line="600" w:lineRule="exact"/>
        <w:ind w:firstLine="64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7876A2D7">
      <w:pPr>
        <w:numPr>
          <w:ilvl w:val="0"/>
          <w:numId w:val="3"/>
        </w:numPr>
        <w:spacing w:line="600" w:lineRule="exact"/>
        <w:ind w:firstLine="640"/>
        <w:outlineLvl w:val="1"/>
        <w:rPr>
          <w:rStyle w:val="28"/>
          <w:rFonts w:ascii="黑体" w:hAnsi="黑体" w:eastAsia="黑体"/>
          <w:b w:val="0"/>
        </w:rPr>
      </w:pPr>
      <w:bookmarkStart w:id="42" w:name="_Toc15377219"/>
      <w:bookmarkStart w:id="43" w:name="_Toc15396611"/>
      <w:r>
        <w:rPr>
          <w:rStyle w:val="28"/>
          <w:rFonts w:hint="eastAsia" w:ascii="黑体" w:hAnsi="黑体" w:eastAsia="黑体"/>
          <w:b w:val="0"/>
        </w:rPr>
        <w:t>国有资本经营预算支出决算情况说明</w:t>
      </w:r>
      <w:bookmarkEnd w:id="42"/>
      <w:bookmarkEnd w:id="43"/>
    </w:p>
    <w:p w14:paraId="6CE502A5">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2899DDC1">
      <w:pPr>
        <w:numPr>
          <w:ilvl w:val="0"/>
          <w:numId w:val="3"/>
        </w:numPr>
        <w:spacing w:line="600" w:lineRule="exact"/>
        <w:ind w:firstLine="640"/>
        <w:outlineLvl w:val="1"/>
        <w:rPr>
          <w:rStyle w:val="28"/>
          <w:rFonts w:ascii="黑体" w:hAnsi="黑体" w:eastAsia="黑体"/>
          <w:b w:val="0"/>
        </w:rPr>
      </w:pPr>
      <w:bookmarkStart w:id="44" w:name="_Toc15377221"/>
      <w:bookmarkStart w:id="45" w:name="_Toc15396612"/>
      <w:r>
        <w:rPr>
          <w:rStyle w:val="28"/>
          <w:rFonts w:hint="eastAsia" w:ascii="黑体" w:hAnsi="黑体" w:eastAsia="黑体"/>
          <w:b w:val="0"/>
        </w:rPr>
        <w:t>其他重要事项的情况说明</w:t>
      </w:r>
      <w:bookmarkEnd w:id="44"/>
      <w:bookmarkEnd w:id="45"/>
    </w:p>
    <w:p w14:paraId="14FD6E90">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14:paraId="0C21459A">
      <w:pPr>
        <w:spacing w:line="60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w:t>
      </w:r>
      <w:r>
        <w:rPr>
          <w:rFonts w:ascii="仿宋_GB2312" w:eastAsia="仿宋_GB2312"/>
          <w:b/>
          <w:sz w:val="32"/>
          <w:szCs w:val="32"/>
        </w:rPr>
        <w:t>阿坝州松潘县民族宗教局</w:t>
      </w:r>
      <w:r>
        <w:rPr>
          <w:rFonts w:hint="eastAsia" w:ascii="仿宋_GB2312" w:eastAsia="仿宋_GB2312"/>
          <w:sz w:val="32"/>
          <w:szCs w:val="32"/>
        </w:rPr>
        <w:t>机关运行经费支出</w:t>
      </w:r>
      <w:r>
        <w:rPr>
          <w:rFonts w:hint="eastAsia" w:ascii="仿宋" w:hAnsi="仿宋" w:eastAsia="仿宋"/>
          <w:b/>
          <w:sz w:val="32"/>
          <w:szCs w:val="32"/>
          <w:lang w:val="en-US" w:eastAsia="zh-CN"/>
        </w:rPr>
        <w:t>28.71</w:t>
      </w:r>
      <w:r>
        <w:rPr>
          <w:rFonts w:hint="eastAsia" w:ascii="仿宋_GB2312" w:eastAsia="仿宋_GB2312"/>
          <w:sz w:val="32"/>
          <w:szCs w:val="32"/>
        </w:rPr>
        <w:t>万元，比202</w:t>
      </w:r>
      <w:r>
        <w:rPr>
          <w:rFonts w:hint="eastAsia" w:ascii="仿宋_GB2312" w:eastAsia="仿宋_GB2312"/>
          <w:sz w:val="32"/>
          <w:szCs w:val="32"/>
          <w:lang w:val="en-US" w:eastAsia="zh-CN"/>
        </w:rPr>
        <w:t>3</w:t>
      </w:r>
      <w:r>
        <w:rPr>
          <w:rFonts w:hint="eastAsia" w:ascii="仿宋_GB2312" w:eastAsia="仿宋_GB2312"/>
          <w:sz w:val="32"/>
          <w:szCs w:val="32"/>
        </w:rPr>
        <w:t>年度减少</w:t>
      </w:r>
      <w:r>
        <w:rPr>
          <w:rFonts w:hint="eastAsia" w:ascii="仿宋_GB2312" w:eastAsia="仿宋_GB2312"/>
          <w:sz w:val="32"/>
          <w:szCs w:val="32"/>
          <w:lang w:val="en-US" w:eastAsia="zh-CN"/>
        </w:rPr>
        <w:t>3.12</w:t>
      </w:r>
      <w:r>
        <w:rPr>
          <w:rFonts w:hint="eastAsia" w:ascii="仿宋_GB2312" w:eastAsia="仿宋_GB2312"/>
          <w:sz w:val="32"/>
          <w:szCs w:val="32"/>
        </w:rPr>
        <w:t>万元，下降</w:t>
      </w:r>
      <w:r>
        <w:rPr>
          <w:rFonts w:hint="eastAsia" w:ascii="仿宋_GB2312" w:eastAsia="仿宋_GB2312"/>
          <w:sz w:val="32"/>
          <w:szCs w:val="32"/>
          <w:lang w:val="en-US" w:eastAsia="zh-CN"/>
        </w:rPr>
        <w:t>10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削减开支</w:t>
      </w:r>
      <w:r>
        <w:rPr>
          <w:rFonts w:hint="eastAsia" w:ascii="仿宋_GB2312" w:eastAsia="仿宋_GB2312"/>
          <w:sz w:val="32"/>
          <w:szCs w:val="32"/>
        </w:rPr>
        <w:t>。</w:t>
      </w:r>
    </w:p>
    <w:p w14:paraId="770654B4">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14:paraId="4BF6ACE8">
      <w:pPr>
        <w:spacing w:line="60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w:t>
      </w:r>
      <w:r>
        <w:rPr>
          <w:rFonts w:ascii="仿宋_GB2312" w:eastAsia="仿宋_GB2312"/>
          <w:b/>
          <w:sz w:val="32"/>
          <w:szCs w:val="32"/>
        </w:rPr>
        <w:t>阿坝州松潘县民族宗教局</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w:t>
      </w:r>
    </w:p>
    <w:p w14:paraId="332D26F6">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14:paraId="6CF15A64">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阿坝州松潘县民族宗教局</w:t>
      </w:r>
      <w:r>
        <w:rPr>
          <w:rFonts w:hint="eastAsia" w:ascii="仿宋_GB2312" w:eastAsia="仿宋_GB2312"/>
          <w:sz w:val="32"/>
          <w:szCs w:val="32"/>
        </w:rPr>
        <w:t>共有车辆</w:t>
      </w:r>
      <w:r>
        <w:rPr>
          <w:rFonts w:hint="eastAsia" w:ascii="仿宋_GB2312" w:eastAsia="仿宋_GB2312"/>
          <w:b/>
          <w:sz w:val="32"/>
          <w:szCs w:val="32"/>
        </w:rPr>
        <w:t>2</w:t>
      </w:r>
      <w:r>
        <w:rPr>
          <w:rFonts w:hint="eastAsia" w:ascii="仿宋_GB2312" w:eastAsia="仿宋_GB2312"/>
          <w:sz w:val="32"/>
          <w:szCs w:val="32"/>
        </w:rPr>
        <w:t>辆，其中：其他用车</w:t>
      </w:r>
      <w:r>
        <w:rPr>
          <w:rFonts w:hint="eastAsia" w:ascii="仿宋_GB2312" w:eastAsia="仿宋_GB2312"/>
          <w:sz w:val="32"/>
          <w:szCs w:val="32"/>
          <w:lang w:val="en-US" w:eastAsia="zh-CN"/>
        </w:rPr>
        <w:t>2</w:t>
      </w:r>
      <w:r>
        <w:rPr>
          <w:rFonts w:hint="eastAsia" w:ascii="仿宋_GB2312" w:eastAsia="仿宋_GB2312"/>
          <w:sz w:val="32"/>
          <w:szCs w:val="32"/>
        </w:rPr>
        <w:t>辆，其他用车</w:t>
      </w:r>
      <w:r>
        <w:rPr>
          <w:rFonts w:hint="eastAsia" w:ascii="仿宋_GB2312" w:eastAsia="仿宋_GB2312"/>
          <w:sz w:val="32"/>
          <w:szCs w:val="32"/>
          <w:lang w:eastAsia="zh-CN"/>
        </w:rPr>
        <w:t>主要</w:t>
      </w:r>
      <w:r>
        <w:rPr>
          <w:rFonts w:hint="eastAsia" w:ascii="仿宋_GB2312" w:eastAsia="仿宋_GB2312"/>
          <w:sz w:val="32"/>
          <w:szCs w:val="32"/>
        </w:rPr>
        <w:t>用于</w:t>
      </w:r>
      <w:r>
        <w:rPr>
          <w:rFonts w:hint="eastAsia" w:ascii="仿宋_GB2312" w:eastAsia="仿宋_GB2312"/>
          <w:sz w:val="32"/>
          <w:szCs w:val="32"/>
          <w:lang w:eastAsia="zh-CN"/>
        </w:rPr>
        <w:t>下乡开展各项工作</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14:paraId="2E973C30">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374DB706">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w:t>
      </w:r>
      <w:r>
        <w:rPr>
          <w:rFonts w:hint="eastAsia" w:ascii="仿宋_GB2312" w:eastAsia="仿宋_GB2312"/>
          <w:sz w:val="32"/>
          <w:szCs w:val="32"/>
          <w:lang w:val="en-US" w:eastAsia="zh-CN"/>
        </w:rPr>
        <w:t>4</w:t>
      </w:r>
      <w:r>
        <w:rPr>
          <w:rFonts w:hint="eastAsia" w:ascii="仿宋_GB2312" w:eastAsia="仿宋_GB2312"/>
          <w:sz w:val="32"/>
          <w:szCs w:val="32"/>
        </w:rPr>
        <w:t>年度预算编制阶段，组织对</w:t>
      </w:r>
      <w:r>
        <w:rPr>
          <w:rFonts w:hint="eastAsia" w:ascii="仿宋_GB2312" w:eastAsia="仿宋_GB2312"/>
          <w:sz w:val="32"/>
          <w:szCs w:val="32"/>
          <w:lang w:val="en-US" w:eastAsia="zh-CN"/>
        </w:rPr>
        <w:t>12个</w:t>
      </w:r>
      <w:r>
        <w:rPr>
          <w:rFonts w:hint="eastAsia" w:ascii="仿宋_GB2312" w:eastAsia="仿宋_GB2312"/>
          <w:sz w:val="32"/>
          <w:szCs w:val="32"/>
        </w:rPr>
        <w:t>项目（项目名称</w:t>
      </w:r>
      <w:r>
        <w:rPr>
          <w:rFonts w:hint="eastAsia" w:ascii="仿宋_GB2312" w:eastAsia="仿宋_GB2312"/>
          <w:sz w:val="32"/>
          <w:szCs w:val="32"/>
          <w:lang w:eastAsia="zh-CN"/>
        </w:rPr>
        <w:t>：寺庙报刊费、寺管所办公费、寺庙保洁员工资、情报信息费、维稳经费、寺管会成员生活补助、创建国家级民族团结示范县工作经费、铸牢中华民族共同体意识宣传教育项目、少数民族发展金、民族开发资金</w:t>
      </w:r>
      <w:bookmarkStart w:id="56" w:name="_GoBack"/>
      <w:r>
        <w:rPr>
          <w:rFonts w:hint="eastAsia" w:ascii="仿宋_GB2312" w:eastAsia="仿宋_GB2312"/>
          <w:sz w:val="32"/>
          <w:szCs w:val="32"/>
          <w:lang w:eastAsia="zh-CN"/>
        </w:rPr>
        <w:t>（</w:t>
      </w:r>
      <w:bookmarkEnd w:id="56"/>
      <w:r>
        <w:rPr>
          <w:rFonts w:hint="eastAsia" w:ascii="仿宋_GB2312" w:eastAsia="仿宋_GB2312"/>
          <w:sz w:val="32"/>
          <w:szCs w:val="32"/>
          <w:lang w:eastAsia="zh-CN"/>
        </w:rPr>
        <w:t>整合部分）、民族开发资金</w:t>
      </w:r>
      <w:r>
        <w:rPr>
          <w:rFonts w:hint="eastAsia" w:ascii="仿宋_GB2312" w:eastAsia="仿宋_GB2312"/>
          <w:sz w:val="32"/>
          <w:szCs w:val="32"/>
        </w:rPr>
        <w:t>）等</w:t>
      </w:r>
      <w:r>
        <w:rPr>
          <w:rFonts w:hint="eastAsia" w:ascii="仿宋_GB2312" w:eastAsia="仿宋_GB2312"/>
          <w:sz w:val="32"/>
          <w:szCs w:val="32"/>
          <w:lang w:val="en-US" w:eastAsia="zh-CN"/>
        </w:rPr>
        <w:t>11</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11</w:t>
      </w:r>
      <w:r>
        <w:rPr>
          <w:rFonts w:hint="eastAsia" w:ascii="仿宋_GB2312" w:eastAsia="仿宋_GB2312"/>
          <w:sz w:val="32"/>
          <w:szCs w:val="32"/>
        </w:rPr>
        <w:t>个项目编制了绩效目标</w:t>
      </w:r>
      <w:r>
        <w:rPr>
          <w:rFonts w:hint="eastAsia" w:ascii="仿宋_GB2312" w:eastAsia="仿宋_GB2312"/>
          <w:sz w:val="32"/>
          <w:szCs w:val="32"/>
          <w:lang w:eastAsia="zh-CN"/>
        </w:rPr>
        <w:t>，在</w:t>
      </w:r>
      <w:r>
        <w:rPr>
          <w:rFonts w:hint="eastAsia" w:ascii="仿宋_GB2312" w:eastAsia="仿宋_GB2312"/>
          <w:sz w:val="32"/>
          <w:szCs w:val="32"/>
        </w:rPr>
        <w:t>预算执行过程中，选取</w:t>
      </w:r>
      <w:r>
        <w:rPr>
          <w:rFonts w:hint="eastAsia" w:ascii="仿宋_GB2312" w:eastAsia="仿宋_GB2312"/>
          <w:sz w:val="32"/>
          <w:szCs w:val="32"/>
          <w:lang w:val="en-US" w:eastAsia="zh-CN"/>
        </w:rPr>
        <w:t>11</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11</w:t>
      </w:r>
      <w:r>
        <w:rPr>
          <w:rFonts w:hint="eastAsia" w:ascii="仿宋_GB2312" w:eastAsia="仿宋_GB2312"/>
          <w:sz w:val="32"/>
          <w:szCs w:val="32"/>
        </w:rPr>
        <w:t>个项目开展绩效自评。</w:t>
      </w:r>
    </w:p>
    <w:p w14:paraId="629D6C19">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449F23D1">
      <w:pPr>
        <w:numPr>
          <w:ilvl w:val="0"/>
          <w:numId w:val="4"/>
        </w:numPr>
        <w:spacing w:line="600" w:lineRule="exact"/>
        <w:ind w:firstLine="660" w:firstLineChars="150"/>
        <w:jc w:val="center"/>
        <w:outlineLvl w:val="0"/>
        <w:rPr>
          <w:rStyle w:val="27"/>
          <w:rFonts w:ascii="黑体" w:hAnsi="黑体" w:eastAsia="黑体"/>
          <w:b w:val="0"/>
        </w:rPr>
      </w:pPr>
      <w:bookmarkStart w:id="49" w:name="_Toc15377225"/>
      <w:bookmarkStart w:id="50" w:name="_Toc15396613"/>
      <w:r>
        <w:rPr>
          <w:rFonts w:hint="eastAsia" w:ascii="黑体" w:hAnsi="黑体" w:eastAsia="黑体"/>
          <w:sz w:val="44"/>
          <w:szCs w:val="44"/>
        </w:rPr>
        <w:t>名</w:t>
      </w:r>
      <w:r>
        <w:rPr>
          <w:rStyle w:val="27"/>
          <w:rFonts w:hint="eastAsia" w:ascii="黑体" w:hAnsi="黑体" w:eastAsia="黑体"/>
          <w:b w:val="0"/>
        </w:rPr>
        <w:t>词解释</w:t>
      </w:r>
      <w:bookmarkEnd w:id="49"/>
      <w:bookmarkEnd w:id="50"/>
    </w:p>
    <w:p w14:paraId="1BE54B80">
      <w:pPr>
        <w:spacing w:line="600" w:lineRule="exact"/>
        <w:jc w:val="left"/>
        <w:rPr>
          <w:rFonts w:ascii="宋体"/>
          <w:b/>
          <w:sz w:val="44"/>
          <w:szCs w:val="44"/>
        </w:rPr>
      </w:pPr>
    </w:p>
    <w:p w14:paraId="6AA42565">
      <w:bookmarkStart w:id="51" w:name="_Toc15396614"/>
      <w:bookmarkStart w:id="52" w:name="_Toc15377226"/>
    </w:p>
    <w:p w14:paraId="4C9FEFFF">
      <w:pPr>
        <w:ind w:firstLine="640" w:firstLineChars="200"/>
        <w:rPr>
          <w:rFonts w:hint="eastAsia" w:ascii="仿宋_GB2312" w:eastAsia="仿宋_GB2312"/>
          <w:sz w:val="32"/>
          <w:szCs w:val="32"/>
        </w:rPr>
      </w:pPr>
      <w:r>
        <w:rPr>
          <w:rFonts w:hint="eastAsia" w:ascii="仿宋_GB2312" w:eastAsia="仿宋_GB2312"/>
          <w:sz w:val="32"/>
          <w:szCs w:val="32"/>
        </w:rPr>
        <w:t>1.财政拨款收入：指单位从同级财政部门取得的财政预算资金。</w:t>
      </w:r>
    </w:p>
    <w:p w14:paraId="2FA35E7D">
      <w:pPr>
        <w:ind w:firstLine="640" w:firstLineChars="200"/>
        <w:rPr>
          <w:rFonts w:hint="eastAsia" w:ascii="仿宋_GB2312" w:eastAsia="仿宋_GB2312"/>
          <w:sz w:val="32"/>
          <w:szCs w:val="32"/>
        </w:rPr>
      </w:pPr>
      <w:r>
        <w:rPr>
          <w:rFonts w:hint="eastAsia" w:ascii="仿宋_GB2312" w:eastAsia="仿宋_GB2312"/>
          <w:sz w:val="32"/>
          <w:szCs w:val="32"/>
        </w:rPr>
        <w:t>2.事业收入：指事业单位开展专业业务活动及辅助活动取得的收入。如…（二级预算单位事业收入情况）等。</w:t>
      </w:r>
    </w:p>
    <w:p w14:paraId="6903E569">
      <w:pPr>
        <w:ind w:firstLine="640" w:firstLineChars="200"/>
        <w:rPr>
          <w:rFonts w:hint="eastAsia"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3.经营收入：指事业单位在专业业务活动及其辅助活动之外开展非独立核算经营活动取得的收入。如…（二级预算单位经营收入情况）等。</w:t>
      </w:r>
    </w:p>
    <w:p w14:paraId="0B633F6B">
      <w:pPr>
        <w:ind w:firstLine="640" w:firstLineChars="200"/>
        <w:rPr>
          <w:rFonts w:hint="eastAsia" w:ascii="仿宋_GB2312" w:eastAsia="仿宋_GB2312"/>
          <w:sz w:val="32"/>
          <w:szCs w:val="32"/>
        </w:rPr>
      </w:pPr>
      <w:r>
        <w:rPr>
          <w:rFonts w:hint="eastAsia" w:ascii="仿宋_GB2312" w:eastAsia="仿宋_GB2312"/>
          <w:sz w:val="32"/>
          <w:szCs w:val="32"/>
        </w:rPr>
        <w:t xml:space="preserve">4.其他收入：指单位取得的除上述收入以外的各项收入。主要是…（收入类型）等。 </w:t>
      </w:r>
    </w:p>
    <w:p w14:paraId="4C9B3061">
      <w:pPr>
        <w:ind w:firstLine="640" w:firstLineChars="200"/>
        <w:rPr>
          <w:rFonts w:hint="eastAsia" w:ascii="仿宋_GB2312" w:eastAsia="仿宋_GB2312"/>
          <w:sz w:val="32"/>
          <w:szCs w:val="32"/>
        </w:rPr>
      </w:pPr>
      <w:r>
        <w:rPr>
          <w:rFonts w:hint="eastAsia" w:ascii="仿宋_GB2312" w:eastAsia="仿宋_GB2312"/>
          <w:sz w:val="32"/>
          <w:szCs w:val="32"/>
        </w:rPr>
        <w:t xml:space="preserve">5.使用非财政拨款结余（含专用结余）：指事业单位使用以前年度积累的非财政拨款结余弥补当年收支差额的金额。 </w:t>
      </w:r>
    </w:p>
    <w:p w14:paraId="62EF49F7">
      <w:pPr>
        <w:ind w:firstLine="640" w:firstLineChars="200"/>
        <w:rPr>
          <w:rFonts w:hint="eastAsia"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14:paraId="2BAF9EA7">
      <w:pPr>
        <w:ind w:firstLine="640" w:firstLineChars="200"/>
        <w:rPr>
          <w:rFonts w:hint="eastAsia" w:ascii="仿宋_GB2312" w:eastAsia="仿宋_GB2312"/>
          <w:sz w:val="32"/>
          <w:szCs w:val="32"/>
        </w:rPr>
      </w:pPr>
      <w:r>
        <w:rPr>
          <w:rFonts w:hint="eastAsia" w:ascii="仿宋_GB2312" w:eastAsia="仿宋_GB2312"/>
          <w:sz w:val="32"/>
          <w:szCs w:val="32"/>
        </w:rPr>
        <w:t>7.结余分配：指事业单位按照会计制度规定缴纳的所得税、提取的专用结余以及转入非财政拨款结余的金额等。</w:t>
      </w:r>
    </w:p>
    <w:p w14:paraId="3FAC868C">
      <w:pPr>
        <w:ind w:firstLine="640" w:firstLineChars="200"/>
        <w:rPr>
          <w:rFonts w:hint="eastAsia"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14:paraId="6AA63B01">
      <w:pPr>
        <w:ind w:firstLine="640" w:firstLineChars="200"/>
        <w:rPr>
          <w:rFonts w:ascii="仿宋_GB2312" w:eastAsia="仿宋_GB2312"/>
          <w:sz w:val="32"/>
          <w:szCs w:val="32"/>
        </w:rPr>
      </w:pPr>
      <w:r>
        <w:rPr>
          <w:rFonts w:hint="eastAsia" w:ascii="仿宋_GB2312" w:eastAsia="仿宋_GB2312"/>
          <w:sz w:val="32"/>
          <w:szCs w:val="32"/>
        </w:rPr>
        <w:t>9.基本支出：指为保障机构正常运转、完成日常工作任务而发生的人员支出和公用支出。</w:t>
      </w:r>
    </w:p>
    <w:p w14:paraId="4B580540">
      <w:pPr>
        <w:ind w:firstLine="640" w:firstLineChars="200"/>
        <w:rPr>
          <w:rFonts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 xml:space="preserve">.项目支出：指在基本支出之外为完成特定行政任务和事业发展目标所发生的支出。 </w:t>
      </w:r>
    </w:p>
    <w:p w14:paraId="13497BE3">
      <w:pPr>
        <w:ind w:firstLine="640" w:firstLineChars="200"/>
        <w:rPr>
          <w:rFonts w:ascii="仿宋_GB2312" w:eastAsia="仿宋_GB2312"/>
          <w:sz w:val="32"/>
          <w:szCs w:val="32"/>
        </w:rPr>
      </w:pPr>
      <w:r>
        <w:rPr>
          <w:rFonts w:hint="eastAsia" w:ascii="仿宋_GB2312" w:eastAsia="仿宋_GB2312"/>
          <w:sz w:val="32"/>
          <w:szCs w:val="32"/>
          <w:lang w:val="en-US" w:eastAsia="zh-CN"/>
        </w:rPr>
        <w:t>11</w:t>
      </w:r>
      <w:r>
        <w:rPr>
          <w:rFonts w:hint="eastAsia" w:ascii="仿宋_GB2312" w:eastAsia="仿宋_GB2312"/>
          <w:sz w:val="32"/>
          <w:szCs w:val="32"/>
        </w:rPr>
        <w:t>.经营支出：指事业单位在专业业务活动及其辅助活动之外开展非独立核算经营活动发生的支出。</w:t>
      </w:r>
    </w:p>
    <w:p w14:paraId="26C515D4">
      <w:pPr>
        <w:ind w:firstLine="640" w:firstLineChars="200"/>
        <w:rPr>
          <w:rFonts w:ascii="仿宋_GB2312" w:eastAsia="仿宋_GB2312"/>
          <w:sz w:val="32"/>
          <w:szCs w:val="32"/>
        </w:rPr>
      </w:pPr>
      <w:r>
        <w:rPr>
          <w:rFonts w:hint="eastAsia" w:ascii="仿宋_GB2312" w:eastAsia="仿宋_GB2312"/>
          <w:sz w:val="32"/>
          <w:szCs w:val="32"/>
          <w:lang w:val="en-US" w:eastAsia="zh-CN"/>
        </w:rPr>
        <w:t>12</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CE05431">
      <w:pPr>
        <w:rPr>
          <w:rFonts w:hint="eastAsia" w:ascii="黑体" w:hAnsi="黑体" w:eastAsia="黑体"/>
          <w:sz w:val="44"/>
          <w:szCs w:val="44"/>
        </w:rPr>
      </w:pPr>
      <w:r>
        <w:rPr>
          <w:rFonts w:hint="eastAsia" w:ascii="仿宋_GB2312" w:eastAsia="仿宋_GB2312"/>
          <w:sz w:val="32"/>
          <w:szCs w:val="32"/>
          <w:lang w:val="en-US" w:eastAsia="zh-CN"/>
        </w:rPr>
        <w:t>13</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w:t>
      </w:r>
      <w:r>
        <w:rPr>
          <w:rFonts w:hint="eastAsia" w:ascii="仿宋_GB2312" w:eastAsia="仿宋_GB2312"/>
          <w:sz w:val="32"/>
          <w:szCs w:val="32"/>
          <w:lang w:eastAsia="zh-CN"/>
        </w:rPr>
        <w:t>用。</w:t>
      </w:r>
      <w:bookmarkStart w:id="53" w:name="_Toc15396618"/>
    </w:p>
    <w:p w14:paraId="14CF1C64">
      <w:pPr>
        <w:numPr>
          <w:ilvl w:val="0"/>
          <w:numId w:val="4"/>
        </w:numPr>
        <w:spacing w:line="600" w:lineRule="exact"/>
        <w:ind w:left="0" w:leftChars="0" w:firstLine="660" w:firstLineChars="150"/>
        <w:jc w:val="both"/>
        <w:outlineLvl w:val="0"/>
        <w:rPr>
          <w:rStyle w:val="27"/>
          <w:rFonts w:hint="eastAsia" w:ascii="黑体" w:hAnsi="黑体" w:eastAsia="黑体"/>
          <w:b w:val="0"/>
        </w:rPr>
      </w:pPr>
      <w:r>
        <w:rPr>
          <w:rStyle w:val="27"/>
          <w:rFonts w:hint="eastAsia" w:ascii="黑体" w:hAnsi="黑体" w:eastAsia="黑体"/>
          <w:b w:val="0"/>
        </w:rPr>
        <w:t>附表</w:t>
      </w:r>
      <w:bookmarkEnd w:id="53"/>
      <w:bookmarkStart w:id="54" w:name="_Toc15396619"/>
    </w:p>
    <w:p w14:paraId="710ADAE1">
      <w:pPr>
        <w:numPr>
          <w:ilvl w:val="0"/>
          <w:numId w:val="0"/>
        </w:numPr>
        <w:spacing w:line="600" w:lineRule="exact"/>
        <w:ind w:leftChars="150"/>
        <w:jc w:val="both"/>
        <w:outlineLvl w:val="0"/>
        <w:rPr>
          <w:rFonts w:ascii="仿宋" w:hAnsi="仿宋" w:eastAsia="仿宋"/>
        </w:rPr>
      </w:pPr>
      <w:r>
        <w:rPr>
          <w:rFonts w:hint="eastAsia" w:ascii="仿宋" w:hAnsi="仿宋" w:eastAsia="仿宋"/>
          <w:b w:val="0"/>
        </w:rPr>
        <w:t>一、收</w:t>
      </w:r>
      <w:r>
        <w:rPr>
          <w:rStyle w:val="28"/>
          <w:rFonts w:hint="eastAsia" w:ascii="仿宋" w:hAnsi="仿宋" w:eastAsia="仿宋"/>
          <w:b w:val="0"/>
          <w:bCs w:val="0"/>
        </w:rPr>
        <w:t>入支出决算总表</w:t>
      </w:r>
      <w:bookmarkEnd w:id="54"/>
      <w:bookmarkStart w:id="55" w:name="_Toc15396620"/>
    </w:p>
    <w:p w14:paraId="393414D2">
      <w:pPr>
        <w:pStyle w:val="4"/>
        <w:rPr>
          <w:rFonts w:ascii="仿宋" w:hAnsi="仿宋" w:eastAsia="仿宋"/>
        </w:rPr>
      </w:pPr>
      <w:r>
        <w:rPr>
          <w:rFonts w:hint="eastAsia" w:ascii="仿宋" w:hAnsi="仿宋" w:eastAsia="仿宋"/>
          <w:b w:val="0"/>
        </w:rPr>
        <w:t>二、收</w:t>
      </w:r>
      <w:r>
        <w:rPr>
          <w:rStyle w:val="28"/>
          <w:rFonts w:hint="eastAsia" w:ascii="仿宋" w:hAnsi="仿宋" w:eastAsia="仿宋"/>
          <w:b w:val="0"/>
          <w:bCs w:val="0"/>
        </w:rPr>
        <w:t>入决算表</w:t>
      </w:r>
      <w:bookmarkEnd w:id="55"/>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p>
    <w:p w14:paraId="0B6BDC22">
      <w:pPr>
        <w:pStyle w:val="4"/>
        <w:rPr>
          <w:rFonts w:ascii="仿宋" w:hAnsi="仿宋" w:eastAsia="仿宋"/>
          <w:b w:val="0"/>
        </w:rPr>
      </w:pPr>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p>
    <w:p w14:paraId="55B4314E">
      <w:pPr>
        <w:pStyle w:val="4"/>
        <w:rPr>
          <w:rStyle w:val="28"/>
          <w:rFonts w:ascii="仿宋" w:hAnsi="仿宋" w:eastAsia="仿宋"/>
          <w:b w:val="0"/>
          <w:bCs w:val="0"/>
        </w:rPr>
      </w:pPr>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p>
    <w:p w14:paraId="3946BE79">
      <w:pPr>
        <w:pStyle w:val="4"/>
        <w:rPr>
          <w:rFonts w:ascii="仿宋" w:hAnsi="仿宋" w:eastAsia="仿宋"/>
        </w:rPr>
      </w:pPr>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p>
    <w:p w14:paraId="51EC9CDF">
      <w:pPr>
        <w:pStyle w:val="4"/>
        <w:rPr>
          <w:rFonts w:ascii="仿宋" w:hAnsi="仿宋" w:eastAsia="仿宋"/>
        </w:rPr>
      </w:pPr>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p>
    <w:p w14:paraId="6A953A0F">
      <w:pPr>
        <w:pStyle w:val="4"/>
        <w:rPr>
          <w:rFonts w:ascii="仿宋" w:hAnsi="仿宋" w:eastAsia="仿宋"/>
        </w:rPr>
      </w:pPr>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p>
    <w:p w14:paraId="286F1679">
      <w:pPr>
        <w:pStyle w:val="4"/>
        <w:rPr>
          <w:rFonts w:ascii="仿宋" w:hAnsi="仿宋" w:eastAsia="仿宋"/>
        </w:rPr>
      </w:pPr>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p>
    <w:p w14:paraId="17FBDB51">
      <w:pPr>
        <w:pStyle w:val="4"/>
        <w:rPr>
          <w:rFonts w:ascii="仿宋" w:hAnsi="仿宋" w:eastAsia="仿宋"/>
        </w:rPr>
      </w:pPr>
      <w:r>
        <w:rPr>
          <w:rStyle w:val="28"/>
          <w:rFonts w:hint="eastAsia" w:ascii="仿宋" w:hAnsi="仿宋" w:eastAsia="仿宋"/>
          <w:b w:val="0"/>
          <w:bCs w:val="0"/>
        </w:rPr>
        <w:t>十、</w:t>
      </w:r>
      <w:r>
        <w:rPr>
          <w:rFonts w:hint="eastAsia" w:ascii="仿宋" w:hAnsi="仿宋" w:eastAsia="仿宋"/>
          <w:b w:val="0"/>
        </w:rPr>
        <w:t>政</w:t>
      </w:r>
      <w:r>
        <w:rPr>
          <w:rStyle w:val="28"/>
          <w:rFonts w:hint="eastAsia" w:ascii="仿宋" w:hAnsi="仿宋" w:eastAsia="仿宋"/>
          <w:b w:val="0"/>
          <w:bCs w:val="0"/>
        </w:rPr>
        <w:t>府性基金预算财政拨款收入支出决算表</w:t>
      </w:r>
    </w:p>
    <w:p w14:paraId="716DAB7B">
      <w:pPr>
        <w:pStyle w:val="4"/>
        <w:rPr>
          <w:rFonts w:ascii="仿宋" w:hAnsi="仿宋" w:eastAsia="仿宋"/>
        </w:rPr>
      </w:pPr>
      <w:r>
        <w:rPr>
          <w:rStyle w:val="28"/>
          <w:rFonts w:hint="eastAsia" w:ascii="仿宋" w:hAnsi="仿宋" w:eastAsia="仿宋"/>
          <w:b w:val="0"/>
          <w:bCs w:val="0"/>
        </w:rPr>
        <w:t>十一、</w:t>
      </w:r>
      <w:r>
        <w:rPr>
          <w:rFonts w:hint="eastAsia" w:ascii="仿宋" w:hAnsi="仿宋" w:eastAsia="仿宋"/>
          <w:b w:val="0"/>
        </w:rPr>
        <w:t>国</w:t>
      </w:r>
      <w:r>
        <w:rPr>
          <w:rStyle w:val="28"/>
          <w:rFonts w:hint="eastAsia" w:ascii="仿宋" w:hAnsi="仿宋" w:eastAsia="仿宋"/>
          <w:b w:val="0"/>
          <w:bCs w:val="0"/>
        </w:rPr>
        <w:t>有资本经营预算财政拨款收入支出决算表</w:t>
      </w:r>
    </w:p>
    <w:p w14:paraId="7740CDAB">
      <w:pPr>
        <w:pStyle w:val="4"/>
        <w:rPr>
          <w:rFonts w:ascii="仿宋" w:hAnsi="仿宋" w:eastAsia="仿宋"/>
        </w:rPr>
      </w:pPr>
      <w:r>
        <w:rPr>
          <w:rStyle w:val="28"/>
          <w:rFonts w:hint="eastAsia" w:ascii="仿宋" w:hAnsi="仿宋" w:eastAsia="仿宋"/>
          <w:b w:val="0"/>
          <w:bCs w:val="0"/>
        </w:rPr>
        <w:t>十二、国有资本经营预算财政拨款支出决算表</w:t>
      </w:r>
    </w:p>
    <w:p w14:paraId="05D22943">
      <w:pPr>
        <w:pStyle w:val="4"/>
        <w:rPr>
          <w:rFonts w:eastAsia="仿宋"/>
        </w:rPr>
      </w:pPr>
      <w:r>
        <w:rPr>
          <w:rStyle w:val="28"/>
          <w:rFonts w:hint="eastAsia" w:ascii="仿宋" w:hAnsi="仿宋" w:eastAsia="仿宋"/>
          <w:b w:val="0"/>
          <w:bCs w:val="0"/>
        </w:rPr>
        <w:t>十三、财政拨款“三公”经费支出决算表</w:t>
      </w:r>
    </w:p>
    <w:p w14:paraId="485B320C">
      <w:pPr>
        <w:ind w:firstLine="640" w:firstLineChars="200"/>
        <w:rPr>
          <w:rFonts w:hint="eastAsia" w:ascii="仿宋_GB2312" w:eastAsia="仿宋_GB2312"/>
          <w:sz w:val="32"/>
          <w:szCs w:val="32"/>
          <w:lang w:eastAsia="zh-CN"/>
        </w:rPr>
      </w:pPr>
    </w:p>
    <w:p w14:paraId="1F004414">
      <w:pPr>
        <w:pStyle w:val="2"/>
        <w:rPr>
          <w:rFonts w:hint="eastAsia"/>
          <w:lang w:eastAsia="zh-CN"/>
        </w:rPr>
      </w:pPr>
    </w:p>
    <w:bookmarkEnd w:id="51"/>
    <w:bookmarkEnd w:id="52"/>
    <w:p w14:paraId="7ED5B92B">
      <w:pPr>
        <w:pStyle w:val="4"/>
        <w:rPr>
          <w:rFonts w:eastAsia="仿宋"/>
        </w:rPr>
      </w:pPr>
    </w:p>
    <w:sectPr>
      <w:headerReference r:id="rId3" w:type="default"/>
      <w:footerReference r:id="rId4" w:type="default"/>
      <w:pgSz w:w="16838" w:h="11906" w:orient="landscape"/>
      <w:pgMar w:top="1800" w:right="1440" w:bottom="1800" w:left="144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E959790-6E00-4809-BF6F-631EFAAC6F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B447C372-09B0-4E29-BC1F-AFAEDB4C3048}"/>
  </w:font>
  <w:font w:name="仿宋_GB2312">
    <w:panose1 w:val="02010609030101010101"/>
    <w:charset w:val="86"/>
    <w:family w:val="auto"/>
    <w:pitch w:val="default"/>
    <w:sig w:usb0="00000001" w:usb1="080E0000" w:usb2="00000000" w:usb3="00000000" w:csb0="00040000" w:csb1="00000000"/>
    <w:embedRegular r:id="rId3" w:fontKey="{44582E46-5709-4593-883D-3EED3D616ADA}"/>
  </w:font>
  <w:font w:name="仿宋">
    <w:panose1 w:val="02010609060101010101"/>
    <w:charset w:val="86"/>
    <w:family w:val="modern"/>
    <w:pitch w:val="default"/>
    <w:sig w:usb0="800002BF" w:usb1="38CF7CFA" w:usb2="00000016" w:usb3="00000000" w:csb0="00040001" w:csb1="00000000"/>
    <w:embedRegular r:id="rId4" w:fontKey="{1765A3B1-C134-48E4-B6C8-9D8C5F053E3E}"/>
  </w:font>
  <w:font w:name="方正小标宋简体">
    <w:panose1 w:val="02010600010101010101"/>
    <w:charset w:val="86"/>
    <w:family w:val="script"/>
    <w:pitch w:val="default"/>
    <w:sig w:usb0="00000001" w:usb1="080E0000" w:usb2="00000000" w:usb3="00000000" w:csb0="00040000" w:csb1="00000000"/>
    <w:embedRegular r:id="rId5" w:fontKey="{DEDBD55A-9B87-4BD4-8147-10A73F520CB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0CE6638D">
        <w:pPr>
          <w:pStyle w:val="10"/>
          <w:jc w:val="center"/>
        </w:pPr>
        <w:r>
          <w:fldChar w:fldCharType="begin"/>
        </w:r>
        <w:r>
          <w:instrText xml:space="preserve">PAGE   \* MERGEFORMAT</w:instrText>
        </w:r>
        <w:r>
          <w:fldChar w:fldCharType="separate"/>
        </w:r>
        <w:r>
          <w:rPr>
            <w:lang w:val="zh-CN"/>
          </w:rPr>
          <w:t>15</w:t>
        </w:r>
        <w:r>
          <w:fldChar w:fldCharType="end"/>
        </w:r>
      </w:p>
    </w:sdtContent>
  </w:sdt>
  <w:p w14:paraId="32D29610">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246D2">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2292"/>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02117D"/>
    <w:rsid w:val="03DC2831"/>
    <w:rsid w:val="03DF361E"/>
    <w:rsid w:val="04190BD6"/>
    <w:rsid w:val="081B5E94"/>
    <w:rsid w:val="08BA0287"/>
    <w:rsid w:val="092872C3"/>
    <w:rsid w:val="0A2032A3"/>
    <w:rsid w:val="0AA22D96"/>
    <w:rsid w:val="0B6F75DD"/>
    <w:rsid w:val="0B8A37D8"/>
    <w:rsid w:val="0EB46B87"/>
    <w:rsid w:val="0F5FFB2F"/>
    <w:rsid w:val="0FB12E4F"/>
    <w:rsid w:val="0FFFCF60"/>
    <w:rsid w:val="102C5F80"/>
    <w:rsid w:val="10BC4656"/>
    <w:rsid w:val="10C055FF"/>
    <w:rsid w:val="118107EC"/>
    <w:rsid w:val="11DD6519"/>
    <w:rsid w:val="1316734B"/>
    <w:rsid w:val="13AE3222"/>
    <w:rsid w:val="16BB723D"/>
    <w:rsid w:val="18015F3F"/>
    <w:rsid w:val="1BE8440E"/>
    <w:rsid w:val="1D155CEE"/>
    <w:rsid w:val="1FDBBF84"/>
    <w:rsid w:val="20F57F95"/>
    <w:rsid w:val="228F6446"/>
    <w:rsid w:val="240371BF"/>
    <w:rsid w:val="25711CC6"/>
    <w:rsid w:val="25C741E6"/>
    <w:rsid w:val="276F80C0"/>
    <w:rsid w:val="27842671"/>
    <w:rsid w:val="29FD04D3"/>
    <w:rsid w:val="2ABE7A3E"/>
    <w:rsid w:val="2AFF09B6"/>
    <w:rsid w:val="2B960048"/>
    <w:rsid w:val="2CA234A8"/>
    <w:rsid w:val="2CE11C6C"/>
    <w:rsid w:val="2EC8618A"/>
    <w:rsid w:val="2EFA178C"/>
    <w:rsid w:val="2EFDF86C"/>
    <w:rsid w:val="2F9D17E1"/>
    <w:rsid w:val="30532D63"/>
    <w:rsid w:val="306429C2"/>
    <w:rsid w:val="30B46D73"/>
    <w:rsid w:val="319F7F4E"/>
    <w:rsid w:val="347673CF"/>
    <w:rsid w:val="356A28F1"/>
    <w:rsid w:val="357C035A"/>
    <w:rsid w:val="368E000D"/>
    <w:rsid w:val="37DA38AA"/>
    <w:rsid w:val="383D272C"/>
    <w:rsid w:val="39AE70AB"/>
    <w:rsid w:val="39BB5290"/>
    <w:rsid w:val="3A4DCE41"/>
    <w:rsid w:val="3ACB38A2"/>
    <w:rsid w:val="3B682ABC"/>
    <w:rsid w:val="3BCB56FA"/>
    <w:rsid w:val="3C0C0783"/>
    <w:rsid w:val="3D593526"/>
    <w:rsid w:val="3EE7C2F4"/>
    <w:rsid w:val="3F1D6F34"/>
    <w:rsid w:val="3F357846"/>
    <w:rsid w:val="3F371B56"/>
    <w:rsid w:val="3F792ED8"/>
    <w:rsid w:val="3F9F3A96"/>
    <w:rsid w:val="3FECA4B2"/>
    <w:rsid w:val="3FF58C48"/>
    <w:rsid w:val="41C256B5"/>
    <w:rsid w:val="423062D6"/>
    <w:rsid w:val="42FF6694"/>
    <w:rsid w:val="471B4257"/>
    <w:rsid w:val="485E540C"/>
    <w:rsid w:val="48BF60AB"/>
    <w:rsid w:val="493C27E9"/>
    <w:rsid w:val="496F39ED"/>
    <w:rsid w:val="49FF41D3"/>
    <w:rsid w:val="4A932911"/>
    <w:rsid w:val="4BE068DB"/>
    <w:rsid w:val="4BF6002B"/>
    <w:rsid w:val="4BFFC6BE"/>
    <w:rsid w:val="4C557893"/>
    <w:rsid w:val="4E1A4A5F"/>
    <w:rsid w:val="4E8C3227"/>
    <w:rsid w:val="4ECE2238"/>
    <w:rsid w:val="4F2A71BC"/>
    <w:rsid w:val="4FD27E13"/>
    <w:rsid w:val="51DB4B86"/>
    <w:rsid w:val="51F64DB0"/>
    <w:rsid w:val="53282911"/>
    <w:rsid w:val="55333C3E"/>
    <w:rsid w:val="58C51114"/>
    <w:rsid w:val="5A352C21"/>
    <w:rsid w:val="5A695FF5"/>
    <w:rsid w:val="5F67802D"/>
    <w:rsid w:val="5F7356FE"/>
    <w:rsid w:val="5F7DC4F2"/>
    <w:rsid w:val="5FB36814"/>
    <w:rsid w:val="5FBB8E56"/>
    <w:rsid w:val="5FFB5535"/>
    <w:rsid w:val="618A7993"/>
    <w:rsid w:val="62490220"/>
    <w:rsid w:val="64474A7D"/>
    <w:rsid w:val="64B04F07"/>
    <w:rsid w:val="64CA39A1"/>
    <w:rsid w:val="65EB75EC"/>
    <w:rsid w:val="6603758D"/>
    <w:rsid w:val="69630ADE"/>
    <w:rsid w:val="69BD5F13"/>
    <w:rsid w:val="69FB0B4B"/>
    <w:rsid w:val="6AC92E71"/>
    <w:rsid w:val="6B7E6EF2"/>
    <w:rsid w:val="6BFFE1FB"/>
    <w:rsid w:val="6C4A05C8"/>
    <w:rsid w:val="6C5840A6"/>
    <w:rsid w:val="6C6A280C"/>
    <w:rsid w:val="6D3B1A89"/>
    <w:rsid w:val="6D5A247D"/>
    <w:rsid w:val="6DB7D8A3"/>
    <w:rsid w:val="6EC78701"/>
    <w:rsid w:val="6F7A5481"/>
    <w:rsid w:val="6FFE07A9"/>
    <w:rsid w:val="71BF4EC2"/>
    <w:rsid w:val="725F413B"/>
    <w:rsid w:val="72734D90"/>
    <w:rsid w:val="73E75B71"/>
    <w:rsid w:val="7412278C"/>
    <w:rsid w:val="750F2763"/>
    <w:rsid w:val="75C8212F"/>
    <w:rsid w:val="75D37072"/>
    <w:rsid w:val="75DDCDA9"/>
    <w:rsid w:val="75FF44B1"/>
    <w:rsid w:val="77285649"/>
    <w:rsid w:val="77670518"/>
    <w:rsid w:val="777FA627"/>
    <w:rsid w:val="779E7BFB"/>
    <w:rsid w:val="77DF1B5F"/>
    <w:rsid w:val="77EF2D9D"/>
    <w:rsid w:val="79C03F8B"/>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link w:val="24"/>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字符"/>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字符"/>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字符"/>
    <w:link w:val="6"/>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6"/>
    <w:link w:val="3"/>
    <w:qFormat/>
    <w:uiPriority w:val="9"/>
    <w:rPr>
      <w:rFonts w:ascii="Times New Roman" w:hAnsi="Times New Roman"/>
      <w:b/>
      <w:bCs/>
      <w:kern w:val="44"/>
      <w:sz w:val="44"/>
      <w:szCs w:val="44"/>
    </w:rPr>
  </w:style>
  <w:style w:type="character" w:customStyle="1" w:styleId="28">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6"/>
    <w:link w:val="9"/>
    <w:semiHidden/>
    <w:qFormat/>
    <w:uiPriority w:val="99"/>
    <w:rPr>
      <w:rFonts w:ascii="Times New Roman" w:hAnsi="Times New Roman"/>
      <w:kern w:val="2"/>
      <w:sz w:val="18"/>
      <w:szCs w:val="18"/>
    </w:rPr>
  </w:style>
  <w:style w:type="character" w:customStyle="1" w:styleId="31">
    <w:name w:val="标题 3 字符"/>
    <w:basedOn w:val="16"/>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4117</Words>
  <Characters>4652</Characters>
  <Lines>54</Lines>
  <Paragraphs>15</Paragraphs>
  <TotalTime>1</TotalTime>
  <ScaleCrop>false</ScaleCrop>
  <LinksUpToDate>false</LinksUpToDate>
  <CharactersWithSpaces>4669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奕夕^_^</cp:lastModifiedBy>
  <cp:lastPrinted>2023-08-03T02:35:00Z</cp:lastPrinted>
  <dcterms:modified xsi:type="dcterms:W3CDTF">2025-10-15T08:56:38Z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217F88DF4E6141E28EF23C6057DEDD98_13</vt:lpwstr>
  </property>
  <property fmtid="{D5CDD505-2E9C-101B-9397-08002B2CF9AE}" pid="4" name="KSOTemplateDocerSaveRecord">
    <vt:lpwstr>eyJoZGlkIjoiNTU1MWNhN2ZmY2ZhZmY3ODhlYTg0MWU5OGMyY2QwZmUiLCJ1c2VySWQiOiI0MzQ2NTM0NzEifQ==</vt:lpwstr>
  </property>
</Properties>
</file>