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0DAA0">
      <w:pPr>
        <w:spacing w:line="600" w:lineRule="exact"/>
        <w:jc w:val="center"/>
        <w:outlineLvl w:val="0"/>
        <w:rPr>
          <w:rFonts w:ascii="方正小标宋简体" w:hAnsi="宋体" w:eastAsia="方正小标宋简体"/>
          <w:sz w:val="72"/>
          <w:szCs w:val="72"/>
        </w:rPr>
      </w:pPr>
      <w:bookmarkStart w:id="0" w:name="_Toc15396597"/>
      <w:bookmarkStart w:id="1" w:name="_Toc15378441"/>
      <w:bookmarkStart w:id="2" w:name="_Toc15377193"/>
      <w:bookmarkStart w:id="3" w:name="_Toc15377425"/>
      <w:bookmarkStart w:id="4" w:name="_Toc15396475"/>
      <w:bookmarkStart w:id="5" w:name="_Toc15306267"/>
    </w:p>
    <w:p w14:paraId="44995DD6">
      <w:pPr>
        <w:pStyle w:val="6"/>
        <w:spacing w:before="93"/>
      </w:pPr>
    </w:p>
    <w:p w14:paraId="3EC3C31C">
      <w:pPr>
        <w:spacing w:line="600" w:lineRule="exact"/>
        <w:jc w:val="center"/>
        <w:outlineLvl w:val="0"/>
        <w:rPr>
          <w:rFonts w:ascii="方正小标宋简体" w:hAnsi="宋体" w:eastAsia="方正小标宋简体"/>
          <w:sz w:val="72"/>
          <w:szCs w:val="72"/>
        </w:rPr>
      </w:pPr>
    </w:p>
    <w:p w14:paraId="17502F63">
      <w:pPr>
        <w:spacing w:line="600" w:lineRule="exact"/>
        <w:jc w:val="center"/>
        <w:outlineLvl w:val="0"/>
        <w:rPr>
          <w:rFonts w:ascii="方正小标宋简体" w:hAnsi="宋体" w:eastAsia="方正小标宋简体"/>
          <w:sz w:val="72"/>
          <w:szCs w:val="72"/>
        </w:rPr>
      </w:pPr>
    </w:p>
    <w:p w14:paraId="54913814">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bookmarkEnd w:id="5"/>
    <w:p w14:paraId="63A601E7">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598"/>
      <w:bookmarkStart w:id="7" w:name="_Toc15396476"/>
      <w:bookmarkStart w:id="8" w:name="_Toc15378442"/>
      <w:bookmarkStart w:id="9" w:name="_Toc15377194"/>
      <w:bookmarkStart w:id="10" w:name="_Toc15306268"/>
      <w:bookmarkStart w:id="11" w:name="_Toc15377426"/>
      <w:r>
        <w:rPr>
          <w:rFonts w:hint="eastAsia" w:ascii="方正小标宋简体" w:hAnsi="方正小标宋简体" w:eastAsia="方正小标宋简体" w:cs="方正小标宋简体"/>
          <w:sz w:val="72"/>
          <w:szCs w:val="72"/>
          <w:lang w:eastAsia="zh-CN"/>
        </w:rPr>
        <w:t>松潘县民族宗教局本级</w:t>
      </w:r>
    </w:p>
    <w:p w14:paraId="3CF585D0">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6A823407">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6BF58B3">
      <w:pPr>
        <w:widowControl/>
        <w:jc w:val="center"/>
        <w:rPr>
          <w:rFonts w:ascii="黑体" w:hAnsi="黑体" w:eastAsia="黑体" w:cstheme="minorBidi"/>
          <w:sz w:val="28"/>
          <w:szCs w:val="28"/>
        </w:rPr>
      </w:pPr>
    </w:p>
    <w:p w14:paraId="7B4DAD5F">
      <w:pPr>
        <w:pStyle w:val="13"/>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p w14:paraId="3788DDF9"/>
    <w:p w14:paraId="1B4019E6">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3EF48E9D">
      <w:pPr>
        <w:pStyle w:val="14"/>
        <w:adjustRightInd w:val="0"/>
        <w:snapToGrid w:val="0"/>
        <w:spacing w:line="440" w:lineRule="exact"/>
        <w:jc w:val="left"/>
        <w:rPr>
          <w:rFonts w:ascii="仿宋" w:hAnsi="仿宋" w:eastAsia="仿宋"/>
          <w:sz w:val="24"/>
        </w:rPr>
      </w:pPr>
      <w:r>
        <w:rPr>
          <w:rFonts w:hint="eastAsia"/>
          <w:sz w:val="24"/>
        </w:rPr>
        <w:t>一、部门职责</w:t>
      </w:r>
    </w:p>
    <w:p w14:paraId="72021A7F">
      <w:pPr>
        <w:pStyle w:val="14"/>
        <w:adjustRightInd w:val="0"/>
        <w:snapToGrid w:val="0"/>
        <w:spacing w:line="440" w:lineRule="exact"/>
        <w:jc w:val="left"/>
        <w:rPr>
          <w:rFonts w:ascii="仿宋" w:hAnsi="仿宋" w:eastAsia="仿宋" w:cstheme="minorBidi"/>
          <w:sz w:val="24"/>
        </w:rPr>
      </w:pPr>
      <w:r>
        <w:rPr>
          <w:rFonts w:hint="eastAsia"/>
          <w:sz w:val="24"/>
        </w:rPr>
        <w:t>二、机构设置</w:t>
      </w:r>
    </w:p>
    <w:p w14:paraId="06A8D80B">
      <w:pPr>
        <w:pStyle w:val="13"/>
        <w:adjustRightInd w:val="0"/>
        <w:snapToGrid w:val="0"/>
        <w:spacing w:before="0" w:line="440" w:lineRule="exact"/>
        <w:jc w:val="left"/>
        <w:rPr>
          <w:sz w:val="24"/>
          <w:szCs w:val="24"/>
        </w:rPr>
      </w:pPr>
      <w:r>
        <w:rPr>
          <w:rFonts w:hint="eastAsia"/>
          <w:sz w:val="24"/>
        </w:rPr>
        <w:t>第二部分 202</w:t>
      </w:r>
      <w:r>
        <w:rPr>
          <w:rFonts w:hint="eastAsia"/>
          <w:sz w:val="24"/>
          <w:lang w:val="en-US" w:eastAsia="zh-CN"/>
        </w:rPr>
        <w:t>4</w:t>
      </w:r>
      <w:r>
        <w:rPr>
          <w:rFonts w:hint="eastAsia"/>
          <w:sz w:val="24"/>
        </w:rPr>
        <w:t>年度部门决算情况说明</w:t>
      </w:r>
    </w:p>
    <w:p w14:paraId="684638B8">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5B044E11">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p>
    <w:p w14:paraId="5C00AFFA">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p>
    <w:p w14:paraId="6ADCD325">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050F7FE9">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3321E412">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1A1BC41E">
      <w:pPr>
        <w:pStyle w:val="14"/>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1D32C6E7">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377D4F49">
      <w:pPr>
        <w:pStyle w:val="14"/>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14:paraId="1C57F7D4">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14:paraId="3AC256E0">
      <w:pPr>
        <w:pStyle w:val="13"/>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6F56215F">
      <w:pPr>
        <w:pStyle w:val="13"/>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41B203C8">
      <w:pPr>
        <w:pStyle w:val="13"/>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0BE571BF">
      <w:pPr>
        <w:pStyle w:val="14"/>
        <w:adjustRightInd w:val="0"/>
        <w:snapToGrid w:val="0"/>
        <w:spacing w:line="440" w:lineRule="exact"/>
        <w:jc w:val="left"/>
        <w:rPr>
          <w:sz w:val="24"/>
        </w:rPr>
      </w:pPr>
      <w:r>
        <w:rPr>
          <w:rFonts w:hint="eastAsia"/>
          <w:sz w:val="24"/>
        </w:rPr>
        <w:t>一、收入支出决算总表</w:t>
      </w:r>
    </w:p>
    <w:p w14:paraId="115A3CA9">
      <w:pPr>
        <w:pStyle w:val="14"/>
        <w:adjustRightInd w:val="0"/>
        <w:snapToGrid w:val="0"/>
        <w:spacing w:line="440" w:lineRule="exact"/>
        <w:jc w:val="left"/>
        <w:rPr>
          <w:sz w:val="24"/>
        </w:rPr>
      </w:pPr>
      <w:r>
        <w:rPr>
          <w:rFonts w:hint="eastAsia"/>
          <w:sz w:val="24"/>
        </w:rPr>
        <w:t>二、收入决算表</w:t>
      </w:r>
    </w:p>
    <w:p w14:paraId="3E08EAF7">
      <w:pPr>
        <w:pStyle w:val="14"/>
        <w:adjustRightInd w:val="0"/>
        <w:snapToGrid w:val="0"/>
        <w:spacing w:line="440" w:lineRule="exact"/>
        <w:jc w:val="left"/>
        <w:rPr>
          <w:sz w:val="24"/>
        </w:rPr>
      </w:pPr>
      <w:r>
        <w:rPr>
          <w:rFonts w:hint="eastAsia"/>
          <w:sz w:val="24"/>
        </w:rPr>
        <w:t>三、支出决算表</w:t>
      </w:r>
    </w:p>
    <w:p w14:paraId="0ED6376E">
      <w:pPr>
        <w:pStyle w:val="14"/>
        <w:adjustRightInd w:val="0"/>
        <w:snapToGrid w:val="0"/>
        <w:spacing w:line="440" w:lineRule="exact"/>
        <w:jc w:val="left"/>
        <w:rPr>
          <w:sz w:val="24"/>
        </w:rPr>
      </w:pPr>
      <w:r>
        <w:rPr>
          <w:rFonts w:hint="eastAsia"/>
          <w:sz w:val="24"/>
        </w:rPr>
        <w:t>四、财政拨款收入支出决算总表</w:t>
      </w:r>
    </w:p>
    <w:p w14:paraId="3965FDA4">
      <w:pPr>
        <w:pStyle w:val="14"/>
        <w:adjustRightInd w:val="0"/>
        <w:snapToGrid w:val="0"/>
        <w:spacing w:line="440" w:lineRule="exact"/>
        <w:jc w:val="left"/>
        <w:rPr>
          <w:sz w:val="24"/>
        </w:rPr>
      </w:pPr>
      <w:r>
        <w:rPr>
          <w:rFonts w:hint="eastAsia"/>
          <w:sz w:val="24"/>
        </w:rPr>
        <w:t>五、财政拨款支出决算明细表</w:t>
      </w:r>
    </w:p>
    <w:p w14:paraId="7DFDC93A">
      <w:pPr>
        <w:pStyle w:val="14"/>
        <w:adjustRightInd w:val="0"/>
        <w:snapToGrid w:val="0"/>
        <w:spacing w:line="440" w:lineRule="exact"/>
        <w:jc w:val="left"/>
        <w:rPr>
          <w:sz w:val="24"/>
        </w:rPr>
      </w:pPr>
      <w:r>
        <w:rPr>
          <w:rFonts w:hint="eastAsia"/>
          <w:sz w:val="24"/>
        </w:rPr>
        <w:t>六、一般公共预算财政拨款支出决算表</w:t>
      </w:r>
    </w:p>
    <w:p w14:paraId="6335B3A8">
      <w:pPr>
        <w:pStyle w:val="14"/>
        <w:adjustRightInd w:val="0"/>
        <w:snapToGrid w:val="0"/>
        <w:spacing w:line="440" w:lineRule="exact"/>
        <w:jc w:val="left"/>
        <w:rPr>
          <w:sz w:val="24"/>
        </w:rPr>
      </w:pPr>
      <w:r>
        <w:rPr>
          <w:rFonts w:hint="eastAsia"/>
          <w:sz w:val="24"/>
        </w:rPr>
        <w:t>七、一般公共预算财政拨款支出决算明细表</w:t>
      </w:r>
    </w:p>
    <w:p w14:paraId="3F0FC568">
      <w:pPr>
        <w:pStyle w:val="14"/>
        <w:adjustRightInd w:val="0"/>
        <w:snapToGrid w:val="0"/>
        <w:spacing w:line="440" w:lineRule="exact"/>
        <w:jc w:val="left"/>
        <w:rPr>
          <w:sz w:val="24"/>
        </w:rPr>
      </w:pPr>
      <w:r>
        <w:rPr>
          <w:rFonts w:hint="eastAsia"/>
          <w:sz w:val="24"/>
        </w:rPr>
        <w:t>八、一般公共预算财政拨款基本支出决算明细表</w:t>
      </w:r>
    </w:p>
    <w:p w14:paraId="53445C6B">
      <w:pPr>
        <w:pStyle w:val="14"/>
        <w:adjustRightInd w:val="0"/>
        <w:snapToGrid w:val="0"/>
        <w:spacing w:line="440" w:lineRule="exact"/>
        <w:jc w:val="left"/>
        <w:rPr>
          <w:sz w:val="24"/>
        </w:rPr>
      </w:pPr>
      <w:r>
        <w:rPr>
          <w:rFonts w:hint="eastAsia"/>
          <w:sz w:val="24"/>
        </w:rPr>
        <w:t>九、一般公共预算财政拨款项目支出决算表</w:t>
      </w:r>
    </w:p>
    <w:p w14:paraId="77CE9031">
      <w:pPr>
        <w:pStyle w:val="14"/>
        <w:adjustRightInd w:val="0"/>
        <w:snapToGrid w:val="0"/>
        <w:spacing w:line="440" w:lineRule="exact"/>
        <w:jc w:val="left"/>
        <w:rPr>
          <w:sz w:val="24"/>
        </w:rPr>
      </w:pPr>
      <w:r>
        <w:rPr>
          <w:rFonts w:hint="eastAsia"/>
          <w:sz w:val="24"/>
        </w:rPr>
        <w:t>十、政府性基金预算财政拨款收入支出决算表</w:t>
      </w:r>
    </w:p>
    <w:p w14:paraId="48B05FC5">
      <w:pPr>
        <w:pStyle w:val="14"/>
        <w:adjustRightInd w:val="0"/>
        <w:snapToGrid w:val="0"/>
        <w:spacing w:line="440" w:lineRule="exact"/>
        <w:jc w:val="left"/>
        <w:rPr>
          <w:sz w:val="24"/>
        </w:rPr>
      </w:pPr>
      <w:r>
        <w:rPr>
          <w:rFonts w:hint="eastAsia"/>
          <w:sz w:val="24"/>
        </w:rPr>
        <w:t>十一、国有资本经营预算财政拨款收入支出决算表</w:t>
      </w:r>
    </w:p>
    <w:p w14:paraId="6F8883CA">
      <w:pPr>
        <w:pStyle w:val="14"/>
        <w:adjustRightInd w:val="0"/>
        <w:snapToGrid w:val="0"/>
        <w:spacing w:line="440" w:lineRule="exact"/>
        <w:jc w:val="left"/>
        <w:rPr>
          <w:sz w:val="24"/>
        </w:rPr>
      </w:pPr>
      <w:r>
        <w:rPr>
          <w:rFonts w:hint="eastAsia"/>
          <w:sz w:val="24"/>
        </w:rPr>
        <w:t>十二、国有资本经营预算财政拨款支出决算表</w:t>
      </w:r>
    </w:p>
    <w:p w14:paraId="5A185CFF">
      <w:pPr>
        <w:pStyle w:val="14"/>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14:paraId="1B274B80">
      <w:pPr>
        <w:widowControl/>
        <w:adjustRightInd w:val="0"/>
        <w:snapToGrid w:val="0"/>
        <w:spacing w:line="440" w:lineRule="exact"/>
        <w:ind w:firstLine="1320" w:firstLineChars="550"/>
        <w:jc w:val="left"/>
        <w:rPr>
          <w:rFonts w:ascii="仿宋" w:hAnsi="仿宋" w:eastAsia="仿宋"/>
          <w:sz w:val="24"/>
        </w:rPr>
      </w:pPr>
      <w:r>
        <w:rPr>
          <w:rFonts w:hint="eastAsia" w:ascii="仿宋" w:hAnsi="仿宋" w:eastAsia="仿宋"/>
          <w:sz w:val="24"/>
          <w:lang w:eastAsia="zh-CN"/>
        </w:rPr>
        <w:t>（</w:t>
      </w:r>
      <w:r>
        <w:rPr>
          <w:rFonts w:ascii="仿宋" w:hAnsi="仿宋" w:eastAsia="仿宋"/>
          <w:sz w:val="24"/>
        </w:rPr>
        <w:t>注：</w:t>
      </w:r>
      <w:r>
        <w:rPr>
          <w:rFonts w:hint="eastAsia" w:ascii="仿宋" w:hAnsi="仿宋" w:eastAsia="仿宋"/>
          <w:sz w:val="24"/>
        </w:rPr>
        <w:t>请部门根据实际注明页码</w:t>
      </w:r>
      <w:r>
        <w:rPr>
          <w:rFonts w:hint="eastAsia" w:ascii="仿宋" w:hAnsi="仿宋" w:eastAsia="仿宋"/>
          <w:sz w:val="24"/>
          <w:lang w:eastAsia="zh-CN"/>
        </w:rPr>
        <w:t>）</w:t>
      </w:r>
    </w:p>
    <w:p w14:paraId="7545A333">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9E2DF4D">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626D1A79">
      <w:pPr>
        <w:widowControl/>
        <w:jc w:val="left"/>
        <w:rPr>
          <w:rFonts w:ascii="黑体" w:eastAsia="黑体"/>
          <w:sz w:val="32"/>
          <w:szCs w:val="32"/>
        </w:rPr>
      </w:pPr>
    </w:p>
    <w:p w14:paraId="2BF698F9">
      <w:pPr>
        <w:pStyle w:val="4"/>
        <w:numPr>
          <w:ilvl w:val="0"/>
          <w:numId w:val="1"/>
        </w:numPr>
        <w:rPr>
          <w:rFonts w:hint="eastAsia" w:ascii="黑体" w:hAnsi="黑体" w:eastAsia="黑体"/>
          <w:b w:val="0"/>
        </w:rPr>
      </w:pPr>
      <w:r>
        <w:rPr>
          <w:rFonts w:hint="eastAsia" w:ascii="黑体" w:hAnsi="黑体" w:eastAsia="黑体"/>
          <w:b w:val="0"/>
        </w:rPr>
        <w:t>部门职责</w:t>
      </w:r>
    </w:p>
    <w:p w14:paraId="2BD62C18">
      <w:pPr>
        <w:pStyle w:val="4"/>
        <w:numPr>
          <w:ilvl w:val="0"/>
          <w:numId w:val="0"/>
        </w:numPr>
        <w:ind w:firstLine="643" w:firstLineChars="200"/>
        <w:rPr>
          <w:rStyle w:val="29"/>
          <w:rFonts w:ascii="仿宋" w:hAnsi="仿宋" w:eastAsia="黑体"/>
          <w:b w:val="0"/>
          <w:bCs w:val="0"/>
        </w:rPr>
      </w:pPr>
      <w:r>
        <w:rPr>
          <w:rFonts w:hint="eastAsia" w:ascii="仿宋" w:hAnsi="仿宋" w:eastAsia="仿宋"/>
          <w:sz w:val="32"/>
          <w:szCs w:val="32"/>
          <w:lang w:val="en-US" w:eastAsia="zh-CN"/>
        </w:rPr>
        <w:t>（职能参照州政府批准的三定方案，涉密不宜公开）</w:t>
      </w:r>
    </w:p>
    <w:p w14:paraId="4396713C">
      <w:pPr>
        <w:pStyle w:val="4"/>
        <w:rPr>
          <w:rStyle w:val="29"/>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4"/>
      <w:bookmarkEnd w:id="15"/>
    </w:p>
    <w:p w14:paraId="6F9065BC">
      <w:pPr>
        <w:ind w:firstLine="800" w:firstLineChars="250"/>
        <w:rPr>
          <w:rFonts w:ascii="仿宋" w:hAnsi="仿宋" w:eastAsia="仿宋"/>
          <w:sz w:val="32"/>
          <w:szCs w:val="32"/>
        </w:rPr>
      </w:pPr>
      <w:r>
        <w:rPr>
          <w:sz w:val="32"/>
          <w:szCs w:val="32"/>
        </w:rPr>
        <w:t>松潘县民族宗教局本级</w:t>
      </w:r>
      <w:r>
        <w:rPr>
          <w:rFonts w:hint="eastAsia" w:ascii="仿宋" w:hAnsi="仿宋" w:eastAsia="仿宋"/>
          <w:sz w:val="32"/>
          <w:szCs w:val="32"/>
        </w:rPr>
        <w:t>下属二级预算单位</w:t>
      </w:r>
      <w:r>
        <w:rPr>
          <w:sz w:val="32"/>
          <w:szCs w:val="32"/>
        </w:rPr>
        <w:t>2</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w:t>
      </w:r>
    </w:p>
    <w:p w14:paraId="2CB41C96">
      <w:pPr>
        <w:pStyle w:val="6"/>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ascii="Times New Roman" w:eastAsia="宋体"/>
          <w:kern w:val="2"/>
          <w:sz w:val="32"/>
          <w:szCs w:val="32"/>
        </w:rPr>
        <w:t>松潘县民族宗教局本级</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年度部门决算编制范围的二级预算单位包括：</w:t>
      </w:r>
    </w:p>
    <w:p w14:paraId="49FBAF1B">
      <w:pPr>
        <w:pStyle w:val="6"/>
        <w:numPr>
          <w:ilvl w:val="0"/>
          <w:numId w:val="2"/>
        </w:numPr>
        <w:adjustRightInd w:val="0"/>
        <w:snapToGrid w:val="0"/>
        <w:spacing w:before="93" w:line="600" w:lineRule="exact"/>
        <w:outlineLvl w:val="2"/>
        <w:rPr>
          <w:rFonts w:ascii="仿宋" w:hAnsi="仿宋" w:eastAsia="仿宋"/>
          <w:sz w:val="32"/>
          <w:szCs w:val="32"/>
        </w:rPr>
      </w:pPr>
      <w:bookmarkStart w:id="16" w:name="_Toc15378449"/>
      <w:bookmarkStart w:id="17" w:name="_Toc15377433"/>
      <w:bookmarkStart w:id="18" w:name="_Toc15306276"/>
      <w:bookmarkStart w:id="19" w:name="_Toc15377202"/>
      <w:r>
        <w:rPr>
          <w:rFonts w:hint="eastAsia" w:ascii="仿宋" w:hAnsi="仿宋" w:eastAsia="仿宋"/>
          <w:sz w:val="32"/>
          <w:szCs w:val="32"/>
          <w:lang w:eastAsia="zh-CN"/>
        </w:rPr>
        <w:t>松潘县民族宗教局</w:t>
      </w:r>
      <w:bookmarkEnd w:id="16"/>
      <w:bookmarkEnd w:id="17"/>
      <w:bookmarkEnd w:id="18"/>
      <w:bookmarkEnd w:id="19"/>
    </w:p>
    <w:p w14:paraId="18E1D881">
      <w:pPr>
        <w:pStyle w:val="6"/>
        <w:adjustRightInd w:val="0"/>
        <w:snapToGrid w:val="0"/>
        <w:spacing w:before="93"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lang w:eastAsia="zh-CN"/>
        </w:rPr>
        <w:t>松潘县民族团结服务中心</w:t>
      </w:r>
    </w:p>
    <w:p w14:paraId="6B6D7E38">
      <w:pPr>
        <w:widowControl/>
        <w:jc w:val="left"/>
        <w:rPr>
          <w:rFonts w:ascii="仿宋" w:hAnsi="仿宋" w:eastAsia="仿宋"/>
          <w:kern w:val="0"/>
          <w:sz w:val="32"/>
          <w:szCs w:val="32"/>
        </w:rPr>
      </w:pPr>
      <w:r>
        <w:rPr>
          <w:rFonts w:ascii="仿宋" w:hAnsi="仿宋" w:eastAsia="仿宋"/>
          <w:sz w:val="32"/>
          <w:szCs w:val="32"/>
        </w:rPr>
        <w:br w:type="page"/>
      </w:r>
    </w:p>
    <w:p w14:paraId="371ED4C7">
      <w:pPr>
        <w:pStyle w:val="3"/>
        <w:ind w:right="440"/>
        <w:jc w:val="center"/>
        <w:rPr>
          <w:rStyle w:val="28"/>
          <w:rFonts w:ascii="黑体" w:hAnsi="黑体" w:eastAsia="黑体"/>
          <w:b w:val="0"/>
          <w:bCs/>
        </w:rPr>
      </w:pPr>
      <w:bookmarkStart w:id="20" w:name="_Toc15377204"/>
      <w:bookmarkStart w:id="21" w:name="_Toc15396602"/>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部门决算情况说明</w:t>
      </w:r>
      <w:bookmarkEnd w:id="20"/>
      <w:bookmarkEnd w:id="21"/>
    </w:p>
    <w:p w14:paraId="12818F66"/>
    <w:p w14:paraId="58997554">
      <w:pPr>
        <w:pStyle w:val="27"/>
        <w:numPr>
          <w:ilvl w:val="0"/>
          <w:numId w:val="3"/>
        </w:numPr>
        <w:spacing w:line="600" w:lineRule="exact"/>
        <w:ind w:firstLineChars="0"/>
        <w:outlineLvl w:val="1"/>
        <w:rPr>
          <w:rStyle w:val="29"/>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2"/>
      <w:bookmarkEnd w:id="23"/>
    </w:p>
    <w:p w14:paraId="65557731">
      <w:pPr>
        <w:spacing w:line="600" w:lineRule="exact"/>
        <w:ind w:firstLine="640" w:firstLineChars="200"/>
        <w:jc w:val="left"/>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eastAsia="仿宋"/>
          <w:sz w:val="32"/>
          <w:szCs w:val="32"/>
          <w:lang w:val="en-US" w:eastAsia="zh-CN"/>
        </w:rPr>
        <w:t>2562.31</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年度相比，收、支总计各增加</w:t>
      </w:r>
      <w:r>
        <w:rPr>
          <w:rFonts w:hint="eastAsia" w:ascii="仿宋" w:hAnsi="仿宋" w:eastAsia="仿宋"/>
          <w:sz w:val="32"/>
          <w:szCs w:val="32"/>
          <w:lang w:val="en-US" w:eastAsia="zh-CN"/>
        </w:rPr>
        <w:t>782.22</w:t>
      </w:r>
      <w:r>
        <w:rPr>
          <w:rFonts w:hint="eastAsia" w:ascii="仿宋" w:hAnsi="仿宋" w:eastAsia="仿宋"/>
          <w:sz w:val="32"/>
          <w:szCs w:val="32"/>
        </w:rPr>
        <w:t>万元，增长</w:t>
      </w:r>
      <w:r>
        <w:rPr>
          <w:rFonts w:hint="eastAsia" w:ascii="仿宋" w:hAnsi="仿宋" w:eastAsia="仿宋"/>
          <w:sz w:val="32"/>
          <w:szCs w:val="32"/>
          <w:lang w:val="en-US" w:eastAsia="zh-CN"/>
        </w:rPr>
        <w:t>31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项目增加</w:t>
      </w:r>
      <w:r>
        <w:rPr>
          <w:rFonts w:hint="eastAsia" w:ascii="仿宋" w:hAnsi="仿宋" w:eastAsia="仿宋"/>
          <w:sz w:val="32"/>
          <w:szCs w:val="32"/>
        </w:rPr>
        <w:t>。</w:t>
      </w:r>
    </w:p>
    <w:p w14:paraId="1EEF6FA6">
      <w:pPr>
        <w:pStyle w:val="27"/>
        <w:numPr>
          <w:ilvl w:val="0"/>
          <w:numId w:val="3"/>
        </w:numPr>
        <w:spacing w:line="600" w:lineRule="exact"/>
        <w:ind w:firstLineChars="0"/>
        <w:outlineLvl w:val="1"/>
        <w:rPr>
          <w:rStyle w:val="29"/>
          <w:rFonts w:ascii="黑体" w:hAnsi="黑体" w:eastAsia="黑体"/>
          <w:b w:val="0"/>
        </w:rPr>
      </w:pPr>
      <w:bookmarkStart w:id="24" w:name="_Toc15396604"/>
      <w:bookmarkStart w:id="25" w:name="_Toc15377206"/>
      <w:r>
        <w:rPr>
          <w:rFonts w:hint="eastAsia" w:ascii="黑体" w:hAnsi="黑体" w:eastAsia="黑体"/>
          <w:sz w:val="32"/>
          <w:szCs w:val="32"/>
        </w:rPr>
        <w:t>收</w:t>
      </w:r>
      <w:r>
        <w:rPr>
          <w:rStyle w:val="29"/>
          <w:rFonts w:hint="eastAsia" w:ascii="黑体" w:hAnsi="黑体" w:eastAsia="黑体"/>
          <w:b w:val="0"/>
        </w:rPr>
        <w:t>入决算情况说明</w:t>
      </w:r>
      <w:bookmarkEnd w:id="24"/>
      <w:bookmarkEnd w:id="25"/>
    </w:p>
    <w:p w14:paraId="7C991252">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eastAsia="仿宋"/>
          <w:sz w:val="32"/>
          <w:szCs w:val="32"/>
          <w:lang w:val="en-US" w:eastAsia="zh-CN"/>
        </w:rPr>
        <w:t>2562.31</w:t>
      </w:r>
      <w:r>
        <w:rPr>
          <w:rFonts w:hint="eastAsia" w:ascii="仿宋" w:hAnsi="仿宋" w:eastAsia="仿宋"/>
          <w:sz w:val="32"/>
          <w:szCs w:val="32"/>
        </w:rPr>
        <w:t>万元，其中：一般公共预算财政拨款收入</w:t>
      </w:r>
      <w:r>
        <w:rPr>
          <w:rFonts w:hint="eastAsia" w:eastAsia="仿宋"/>
          <w:sz w:val="32"/>
          <w:szCs w:val="32"/>
          <w:lang w:val="en-US" w:eastAsia="zh-CN"/>
        </w:rPr>
        <w:t>2562.31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60D99A99">
      <w:pPr>
        <w:pStyle w:val="27"/>
        <w:numPr>
          <w:ilvl w:val="0"/>
          <w:numId w:val="3"/>
        </w:numPr>
        <w:spacing w:line="600" w:lineRule="exact"/>
        <w:ind w:firstLineChars="0"/>
        <w:outlineLvl w:val="1"/>
        <w:rPr>
          <w:rStyle w:val="29"/>
          <w:rFonts w:ascii="黑体" w:hAnsi="黑体" w:eastAsia="黑体"/>
          <w:b w:val="0"/>
        </w:rPr>
      </w:pPr>
      <w:bookmarkStart w:id="26" w:name="_Toc15396605"/>
      <w:bookmarkStart w:id="27" w:name="_Toc15377207"/>
      <w:r>
        <w:rPr>
          <w:rFonts w:hint="eastAsia" w:ascii="黑体" w:hAnsi="黑体" w:eastAsia="黑体"/>
          <w:sz w:val="32"/>
          <w:szCs w:val="32"/>
        </w:rPr>
        <w:t>支</w:t>
      </w:r>
      <w:r>
        <w:rPr>
          <w:rStyle w:val="29"/>
          <w:rFonts w:hint="eastAsia" w:ascii="黑体" w:hAnsi="黑体" w:eastAsia="黑体"/>
          <w:b w:val="0"/>
        </w:rPr>
        <w:t>出决算情况说明</w:t>
      </w:r>
      <w:bookmarkEnd w:id="26"/>
      <w:bookmarkEnd w:id="27"/>
    </w:p>
    <w:p w14:paraId="78F1D28A">
      <w:pPr>
        <w:spacing w:line="600" w:lineRule="exact"/>
        <w:ind w:firstLine="640" w:firstLineChars="200"/>
        <w:outlineLvl w:val="1"/>
        <w:rPr>
          <w:rFonts w:ascii="仿宋_GB2312"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eastAsia="仿宋"/>
          <w:sz w:val="32"/>
          <w:szCs w:val="32"/>
          <w:lang w:val="en-US" w:eastAsia="zh-CN"/>
        </w:rPr>
        <w:t>2562.31</w:t>
      </w:r>
      <w:r>
        <w:rPr>
          <w:rFonts w:hint="eastAsia" w:ascii="仿宋" w:hAnsi="仿宋" w:eastAsia="仿宋"/>
          <w:sz w:val="32"/>
          <w:szCs w:val="32"/>
        </w:rPr>
        <w:t>万元，其中：基本支出</w:t>
      </w:r>
      <w:r>
        <w:rPr>
          <w:rFonts w:hint="eastAsia" w:eastAsia="仿宋"/>
          <w:sz w:val="32"/>
          <w:szCs w:val="32"/>
          <w:lang w:val="en-US" w:eastAsia="zh-CN"/>
        </w:rPr>
        <w:t>382.19</w:t>
      </w:r>
      <w:r>
        <w:rPr>
          <w:rFonts w:hint="eastAsia" w:ascii="仿宋" w:hAnsi="仿宋" w:eastAsia="仿宋"/>
          <w:sz w:val="32"/>
          <w:szCs w:val="32"/>
        </w:rPr>
        <w:t>万元，占</w:t>
      </w:r>
      <w:r>
        <w:rPr>
          <w:rFonts w:hint="eastAsia" w:eastAsia="仿宋"/>
          <w:sz w:val="32"/>
          <w:szCs w:val="32"/>
          <w:lang w:val="en-US" w:eastAsia="zh-CN"/>
        </w:rPr>
        <w:t>15</w:t>
      </w:r>
      <w:r>
        <w:rPr>
          <w:rFonts w:ascii="仿宋" w:hAnsi="仿宋" w:eastAsia="仿宋"/>
          <w:sz w:val="32"/>
          <w:szCs w:val="32"/>
        </w:rPr>
        <w:t>%</w:t>
      </w:r>
      <w:r>
        <w:rPr>
          <w:rFonts w:hint="eastAsia" w:ascii="仿宋" w:hAnsi="仿宋" w:eastAsia="仿宋"/>
          <w:sz w:val="32"/>
          <w:szCs w:val="32"/>
        </w:rPr>
        <w:t>；项目支出</w:t>
      </w:r>
      <w:r>
        <w:rPr>
          <w:rFonts w:hint="eastAsia" w:eastAsia="仿宋"/>
          <w:sz w:val="32"/>
          <w:szCs w:val="32"/>
          <w:lang w:val="en-US" w:eastAsia="zh-CN"/>
        </w:rPr>
        <w:t>2180.12</w:t>
      </w:r>
      <w:r>
        <w:rPr>
          <w:rFonts w:hint="eastAsia" w:ascii="仿宋" w:hAnsi="仿宋" w:eastAsia="仿宋"/>
          <w:sz w:val="32"/>
          <w:szCs w:val="32"/>
        </w:rPr>
        <w:t>万元，占</w:t>
      </w:r>
      <w:r>
        <w:rPr>
          <w:rFonts w:hint="eastAsia" w:eastAsia="仿宋"/>
          <w:sz w:val="32"/>
          <w:szCs w:val="32"/>
          <w:lang w:val="en-US" w:eastAsia="zh-CN"/>
        </w:rPr>
        <w:t>85</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1EA96156">
      <w:pPr>
        <w:spacing w:line="600" w:lineRule="exact"/>
        <w:ind w:firstLine="640" w:firstLineChars="200"/>
        <w:outlineLvl w:val="1"/>
        <w:rPr>
          <w:rStyle w:val="29"/>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8"/>
      <w:bookmarkEnd w:id="29"/>
    </w:p>
    <w:p w14:paraId="62B685EC">
      <w:pPr>
        <w:spacing w:line="600" w:lineRule="exact"/>
        <w:ind w:firstLine="640" w:firstLineChars="200"/>
        <w:jc w:val="left"/>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eastAsia="仿宋"/>
          <w:sz w:val="32"/>
          <w:szCs w:val="32"/>
          <w:lang w:val="en-US" w:eastAsia="zh-CN"/>
        </w:rPr>
        <w:t>2562.31</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年度相比，财政拨款收、支总计各增加</w:t>
      </w:r>
      <w:r>
        <w:rPr>
          <w:rFonts w:hint="eastAsia" w:ascii="仿宋" w:hAnsi="仿宋" w:eastAsia="仿宋"/>
          <w:sz w:val="32"/>
          <w:szCs w:val="32"/>
          <w:lang w:val="en-US" w:eastAsia="zh-CN"/>
        </w:rPr>
        <w:t>782.22</w:t>
      </w:r>
      <w:r>
        <w:rPr>
          <w:rFonts w:hint="eastAsia" w:ascii="仿宋" w:hAnsi="仿宋" w:eastAsia="仿宋"/>
          <w:sz w:val="32"/>
          <w:szCs w:val="32"/>
        </w:rPr>
        <w:t>万元，增长</w:t>
      </w:r>
      <w:r>
        <w:rPr>
          <w:rFonts w:hint="eastAsia" w:ascii="仿宋" w:hAnsi="仿宋" w:eastAsia="仿宋"/>
          <w:sz w:val="32"/>
          <w:szCs w:val="32"/>
          <w:lang w:val="en-US" w:eastAsia="zh-CN"/>
        </w:rPr>
        <w:t>31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项目增加</w:t>
      </w:r>
      <w:r>
        <w:rPr>
          <w:rFonts w:hint="eastAsia" w:ascii="仿宋" w:hAnsi="仿宋" w:eastAsia="仿宋"/>
          <w:sz w:val="32"/>
          <w:szCs w:val="32"/>
        </w:rPr>
        <w:t>。</w:t>
      </w:r>
    </w:p>
    <w:p w14:paraId="0CAD28DD">
      <w:pPr>
        <w:spacing w:line="600" w:lineRule="exact"/>
        <w:ind w:firstLine="640" w:firstLineChars="200"/>
        <w:outlineLvl w:val="1"/>
        <w:rPr>
          <w:rStyle w:val="29"/>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0"/>
      <w:bookmarkEnd w:id="31"/>
    </w:p>
    <w:p w14:paraId="1947FB2C">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14:paraId="47332E2F">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eastAsia="仿宋"/>
          <w:sz w:val="32"/>
          <w:szCs w:val="32"/>
          <w:lang w:val="en-US" w:eastAsia="zh-CN"/>
        </w:rPr>
        <w:t>2562.31</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年度相比，一般公共预算财政拨款支出增加</w:t>
      </w:r>
      <w:r>
        <w:rPr>
          <w:rFonts w:ascii="仿宋" w:hAnsi="仿宋" w:eastAsia="仿宋"/>
          <w:sz w:val="32"/>
          <w:szCs w:val="32"/>
        </w:rPr>
        <w:t>/</w:t>
      </w:r>
      <w:r>
        <w:rPr>
          <w:rFonts w:hint="eastAsia" w:ascii="仿宋" w:hAnsi="仿宋" w:eastAsia="仿宋"/>
          <w:sz w:val="32"/>
          <w:szCs w:val="32"/>
        </w:rPr>
        <w:t>减少</w:t>
      </w:r>
      <w:r>
        <w:rPr>
          <w:rFonts w:hint="eastAsia" w:ascii="仿宋" w:hAnsi="仿宋" w:eastAsia="仿宋"/>
          <w:sz w:val="32"/>
          <w:szCs w:val="32"/>
          <w:lang w:val="en-US" w:eastAsia="zh-CN"/>
        </w:rPr>
        <w:t>782.22</w:t>
      </w:r>
      <w:r>
        <w:rPr>
          <w:rFonts w:hint="eastAsia" w:ascii="仿宋" w:hAnsi="仿宋" w:eastAsia="仿宋"/>
          <w:sz w:val="32"/>
          <w:szCs w:val="32"/>
        </w:rPr>
        <w:t>万元，增长</w:t>
      </w:r>
      <w:r>
        <w:rPr>
          <w:rFonts w:hint="eastAsia" w:ascii="仿宋" w:hAnsi="仿宋" w:eastAsia="仿宋"/>
          <w:sz w:val="32"/>
          <w:szCs w:val="32"/>
          <w:lang w:val="en-US" w:eastAsia="zh-CN"/>
        </w:rPr>
        <w:t>31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本年度项目增加</w:t>
      </w:r>
      <w:r>
        <w:rPr>
          <w:rFonts w:hint="eastAsia" w:ascii="仿宋" w:hAnsi="仿宋" w:eastAsia="仿宋"/>
          <w:sz w:val="32"/>
          <w:szCs w:val="32"/>
        </w:rPr>
        <w:t>。</w:t>
      </w:r>
    </w:p>
    <w:p w14:paraId="6733B843">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14:paraId="3A672C42">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eastAsia="仿宋"/>
          <w:sz w:val="32"/>
          <w:szCs w:val="32"/>
          <w:lang w:val="en-US" w:eastAsia="zh-CN"/>
        </w:rPr>
        <w:t>2562.31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558.18</w:t>
      </w:r>
      <w:r>
        <w:rPr>
          <w:rFonts w:hint="eastAsia" w:ascii="仿宋" w:hAnsi="仿宋" w:eastAsia="仿宋"/>
          <w:sz w:val="32"/>
          <w:szCs w:val="32"/>
        </w:rPr>
        <w:t>万元，占</w:t>
      </w:r>
      <w:r>
        <w:rPr>
          <w:rFonts w:hint="eastAsia" w:ascii="仿宋" w:hAnsi="仿宋" w:eastAsia="仿宋"/>
          <w:sz w:val="32"/>
          <w:szCs w:val="32"/>
          <w:lang w:val="en-US" w:eastAsia="zh-CN"/>
        </w:rPr>
        <w:t>22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lang w:eastAsia="zh-CN"/>
        </w:rPr>
        <w:t>农林水支出</w:t>
      </w:r>
      <w:r>
        <w:rPr>
          <w:rFonts w:hint="eastAsia" w:ascii="仿宋" w:hAnsi="仿宋" w:eastAsia="仿宋"/>
          <w:sz w:val="32"/>
          <w:szCs w:val="32"/>
          <w:lang w:val="en-US" w:eastAsia="zh-CN"/>
        </w:rPr>
        <w:t>1905.15万元，占74%</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50.61</w:t>
      </w:r>
      <w:r>
        <w:rPr>
          <w:rFonts w:hint="eastAsia" w:ascii="仿宋" w:hAnsi="仿宋" w:eastAsia="仿宋"/>
          <w:sz w:val="32"/>
          <w:szCs w:val="32"/>
        </w:rPr>
        <w:t>万元，占</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20.82</w:t>
      </w:r>
      <w:r>
        <w:rPr>
          <w:rFonts w:hint="eastAsia" w:ascii="仿宋" w:hAnsi="仿宋" w:eastAsia="仿宋"/>
          <w:sz w:val="32"/>
          <w:szCs w:val="32"/>
        </w:rPr>
        <w:t>万元，占</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27.55</w:t>
      </w:r>
      <w:r>
        <w:rPr>
          <w:rFonts w:hint="eastAsia" w:ascii="仿宋" w:hAnsi="仿宋" w:eastAsia="仿宋"/>
          <w:sz w:val="32"/>
          <w:szCs w:val="32"/>
        </w:rPr>
        <w:t>万元，占</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p>
    <w:p w14:paraId="5ADD94E0">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14:paraId="2E40B277">
      <w:pPr>
        <w:spacing w:line="600" w:lineRule="exact"/>
        <w:ind w:firstLine="643" w:firstLineChars="200"/>
        <w:outlineLvl w:val="2"/>
        <w:rPr>
          <w:rFonts w:ascii="仿宋" w:hAnsi="仿宋" w:eastAsia="仿宋"/>
          <w:sz w:val="32"/>
          <w:szCs w:val="32"/>
        </w:rPr>
      </w:pPr>
      <w:bookmarkStart w:id="35" w:name="_Toc15377213"/>
      <w:bookmarkStart w:id="36" w:name="_Toc15377444"/>
      <w:bookmarkStart w:id="37" w:name="_Toc15378460"/>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eastAsia="仿宋"/>
          <w:sz w:val="32"/>
          <w:szCs w:val="32"/>
          <w:lang w:val="en-US" w:eastAsia="zh-CN"/>
        </w:rPr>
        <w:t>2562.31</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5"/>
      <w:bookmarkEnd w:id="36"/>
      <w:bookmarkEnd w:id="37"/>
    </w:p>
    <w:p w14:paraId="76038F3A">
      <w:pPr>
        <w:numPr>
          <w:ilvl w:val="0"/>
          <w:numId w:val="4"/>
        </w:num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rPr>
        <w:t>一般公共服务（类）</w:t>
      </w:r>
      <w:r>
        <w:rPr>
          <w:rStyle w:val="18"/>
          <w:rFonts w:hint="eastAsia" w:ascii="仿宋" w:hAnsi="仿宋" w:eastAsia="仿宋"/>
          <w:bCs/>
          <w:sz w:val="32"/>
          <w:szCs w:val="32"/>
          <w:lang w:val="en-US" w:eastAsia="zh-CN"/>
        </w:rPr>
        <w:t>201</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23</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558.18</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：其中</w:t>
      </w:r>
      <w:r>
        <w:rPr>
          <w:rStyle w:val="18"/>
          <w:rFonts w:hint="eastAsia" w:ascii="仿宋" w:hAnsi="仿宋" w:eastAsia="仿宋"/>
          <w:b w:val="0"/>
          <w:bCs/>
          <w:sz w:val="32"/>
          <w:szCs w:val="32"/>
          <w:lang w:val="en-US" w:eastAsia="zh-CN"/>
        </w:rPr>
        <w:t>2012301－行政运行支出决算为252.89万元，</w:t>
      </w:r>
      <w:r>
        <w:rPr>
          <w:rStyle w:val="18"/>
          <w:rFonts w:hint="eastAsia" w:ascii="仿宋" w:hAnsi="仿宋" w:eastAsia="仿宋"/>
          <w:b w:val="0"/>
          <w:bCs/>
          <w:sz w:val="32"/>
          <w:szCs w:val="32"/>
          <w:lang w:eastAsia="zh-CN"/>
        </w:rPr>
        <w:t>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lang w:val="en-US" w:eastAsia="zh-CN"/>
        </w:rPr>
        <w:t>；2012302－一般行政管理事务支出决算为24.5万元，</w:t>
      </w:r>
      <w:r>
        <w:rPr>
          <w:rStyle w:val="18"/>
          <w:rFonts w:hint="eastAsia" w:ascii="仿宋" w:hAnsi="仿宋" w:eastAsia="仿宋"/>
          <w:b w:val="0"/>
          <w:bCs/>
          <w:sz w:val="32"/>
          <w:szCs w:val="32"/>
          <w:lang w:eastAsia="zh-CN"/>
        </w:rPr>
        <w:t>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lang w:val="en-US" w:eastAsia="zh-CN"/>
        </w:rPr>
        <w:t>；2012399－其他民族事务支出决算为229.77万元，</w:t>
      </w:r>
      <w:r>
        <w:rPr>
          <w:rStyle w:val="18"/>
          <w:rFonts w:hint="eastAsia" w:ascii="仿宋" w:hAnsi="仿宋" w:eastAsia="仿宋"/>
          <w:b w:val="0"/>
          <w:bCs/>
          <w:sz w:val="32"/>
          <w:szCs w:val="32"/>
          <w:lang w:eastAsia="zh-CN"/>
        </w:rPr>
        <w:t>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lang w:eastAsia="zh-CN"/>
        </w:rPr>
        <w:t>%</w:t>
      </w:r>
    </w:p>
    <w:p w14:paraId="2C84801F">
      <w:pPr>
        <w:numPr>
          <w:ilvl w:val="0"/>
          <w:numId w:val="4"/>
        </w:numPr>
        <w:spacing w:line="600" w:lineRule="exact"/>
        <w:ind w:firstLine="640" w:firstLineChars="200"/>
        <w:rPr>
          <w:rStyle w:val="18"/>
          <w:rFonts w:hint="eastAsia" w:ascii="仿宋" w:hAnsi="仿宋" w:eastAsia="仿宋"/>
          <w:b w:val="0"/>
          <w:bCs/>
          <w:sz w:val="32"/>
          <w:szCs w:val="32"/>
          <w:lang w:val="en-US" w:eastAsia="zh-CN"/>
        </w:rPr>
      </w:pPr>
      <w:r>
        <w:rPr>
          <w:rStyle w:val="18"/>
          <w:rFonts w:hint="eastAsia" w:ascii="仿宋" w:hAnsi="仿宋" w:eastAsia="仿宋"/>
          <w:b w:val="0"/>
          <w:bCs/>
          <w:sz w:val="32"/>
          <w:szCs w:val="32"/>
          <w:lang w:val="en-US" w:eastAsia="zh-CN"/>
        </w:rPr>
        <w:t>2012350－事业运行支出决算为30.32万元，</w:t>
      </w:r>
      <w:r>
        <w:rPr>
          <w:rStyle w:val="18"/>
          <w:rFonts w:hint="eastAsia" w:ascii="仿宋" w:hAnsi="仿宋" w:eastAsia="仿宋"/>
          <w:b w:val="0"/>
          <w:bCs/>
          <w:sz w:val="32"/>
          <w:szCs w:val="32"/>
          <w:lang w:eastAsia="zh-CN"/>
        </w:rPr>
        <w:t>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lang w:eastAsia="zh-CN"/>
        </w:rPr>
        <w:t>%。</w:t>
      </w:r>
    </w:p>
    <w:p w14:paraId="62CD9DB6">
      <w:pPr>
        <w:spacing w:line="600" w:lineRule="exact"/>
        <w:ind w:firstLine="643" w:firstLineChars="200"/>
        <w:rPr>
          <w:rStyle w:val="18"/>
          <w:rFonts w:hint="eastAsia" w:ascii="仿宋" w:hAnsi="仿宋" w:eastAsia="仿宋"/>
          <w:b w:val="0"/>
          <w:bCs/>
          <w:sz w:val="32"/>
          <w:szCs w:val="32"/>
          <w:lang w:eastAsia="zh-CN"/>
        </w:rPr>
      </w:pPr>
      <w:r>
        <w:rPr>
          <w:rStyle w:val="18"/>
          <w:rFonts w:ascii="仿宋" w:hAnsi="仿宋" w:eastAsia="仿宋"/>
          <w:bCs/>
          <w:sz w:val="32"/>
          <w:szCs w:val="32"/>
        </w:rPr>
        <w:t>2.</w:t>
      </w:r>
      <w:r>
        <w:rPr>
          <w:rStyle w:val="18"/>
          <w:rFonts w:hint="eastAsia" w:ascii="仿宋" w:hAnsi="仿宋" w:eastAsia="仿宋"/>
          <w:bCs/>
          <w:sz w:val="32"/>
          <w:szCs w:val="32"/>
          <w:lang w:eastAsia="zh-CN"/>
        </w:rPr>
        <w:t>农林水</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213</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05</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1905.15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。其中</w:t>
      </w:r>
      <w:r>
        <w:rPr>
          <w:rStyle w:val="18"/>
          <w:rFonts w:hint="eastAsia" w:ascii="仿宋" w:hAnsi="仿宋" w:eastAsia="仿宋"/>
          <w:b w:val="0"/>
          <w:bCs/>
          <w:sz w:val="32"/>
          <w:szCs w:val="32"/>
          <w:lang w:val="en-US" w:eastAsia="zh-CN"/>
        </w:rPr>
        <w:t>2130504－农村基础设施建设支出决算为229.41万元，</w:t>
      </w:r>
      <w:r>
        <w:rPr>
          <w:rStyle w:val="18"/>
          <w:rFonts w:hint="eastAsia" w:ascii="仿宋" w:hAnsi="仿宋" w:eastAsia="仿宋"/>
          <w:b w:val="0"/>
          <w:bCs/>
          <w:sz w:val="32"/>
          <w:szCs w:val="32"/>
          <w:lang w:eastAsia="zh-CN"/>
        </w:rPr>
        <w:t>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lang w:val="en-US" w:eastAsia="zh-CN"/>
        </w:rPr>
        <w:t>；2130505－生产发展支出决算为333.9万元，</w:t>
      </w:r>
      <w:r>
        <w:rPr>
          <w:rStyle w:val="18"/>
          <w:rFonts w:hint="eastAsia" w:ascii="仿宋" w:hAnsi="仿宋" w:eastAsia="仿宋"/>
          <w:b w:val="0"/>
          <w:bCs/>
          <w:sz w:val="32"/>
          <w:szCs w:val="32"/>
          <w:lang w:eastAsia="zh-CN"/>
        </w:rPr>
        <w:t>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lang w:val="en-US" w:eastAsia="zh-CN"/>
        </w:rPr>
        <w:t>；2130506－社会发展支出决算为563.11万元，</w:t>
      </w:r>
      <w:r>
        <w:rPr>
          <w:rStyle w:val="18"/>
          <w:rFonts w:hint="eastAsia" w:ascii="仿宋" w:hAnsi="仿宋" w:eastAsia="仿宋"/>
          <w:b w:val="0"/>
          <w:bCs/>
          <w:sz w:val="32"/>
          <w:szCs w:val="32"/>
          <w:lang w:eastAsia="zh-CN"/>
        </w:rPr>
        <w:t>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lang w:val="en-US" w:eastAsia="zh-CN"/>
        </w:rPr>
        <w:t>；2130599－其他巩固拓展脱贫攻坚成果衔接乡村振兴支出决算为708.73万元，</w:t>
      </w:r>
      <w:r>
        <w:rPr>
          <w:rStyle w:val="18"/>
          <w:rFonts w:hint="eastAsia" w:ascii="仿宋" w:hAnsi="仿宋" w:eastAsia="仿宋"/>
          <w:b w:val="0"/>
          <w:bCs/>
          <w:sz w:val="32"/>
          <w:szCs w:val="32"/>
          <w:lang w:eastAsia="zh-CN"/>
        </w:rPr>
        <w:t>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lang w:eastAsia="zh-CN"/>
        </w:rPr>
        <w:t>%。</w:t>
      </w:r>
    </w:p>
    <w:p w14:paraId="08C1025F">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Style w:val="18"/>
          <w:rFonts w:hint="eastAsia" w:ascii="仿宋" w:hAnsi="仿宋" w:eastAsia="仿宋"/>
          <w:bCs/>
          <w:sz w:val="32"/>
          <w:szCs w:val="32"/>
          <w:lang w:val="en-US" w:eastAsia="zh-CN"/>
        </w:rPr>
        <w:t>208</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05</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50.61</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：其中</w:t>
      </w:r>
      <w:r>
        <w:rPr>
          <w:rStyle w:val="18"/>
          <w:rFonts w:hint="eastAsia" w:ascii="仿宋" w:hAnsi="仿宋" w:eastAsia="仿宋"/>
          <w:b w:val="0"/>
          <w:bCs/>
          <w:sz w:val="32"/>
          <w:szCs w:val="32"/>
          <w:lang w:val="en-US" w:eastAsia="zh-CN"/>
        </w:rPr>
        <w:t>2080505－机关事业养老保险缴费支出决算为33.74万元，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lang w:val="en-US" w:eastAsia="zh-CN"/>
        </w:rPr>
        <w:t>2080506－机关事业职业年金支出决算为16.87万元，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2EEDDB0">
      <w:pPr>
        <w:spacing w:line="600" w:lineRule="exact"/>
        <w:ind w:firstLine="643" w:firstLineChars="200"/>
        <w:rPr>
          <w:rStyle w:val="18"/>
          <w:rFonts w:hint="eastAsia" w:ascii="仿宋" w:hAnsi="仿宋" w:eastAsia="仿宋"/>
          <w:b w:val="0"/>
          <w:bCs/>
          <w:sz w:val="32"/>
          <w:szCs w:val="32"/>
          <w:lang w:val="en-US" w:eastAsia="zh-CN"/>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210</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11</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20.82</w:t>
      </w:r>
      <w:r>
        <w:rPr>
          <w:rStyle w:val="18"/>
          <w:rFonts w:hint="eastAsia" w:ascii="仿宋" w:hAnsi="仿宋" w:eastAsia="仿宋"/>
          <w:b w:val="0"/>
          <w:bCs/>
          <w:sz w:val="32"/>
          <w:szCs w:val="32"/>
        </w:rPr>
        <w:t>万元</w:t>
      </w:r>
      <w:r>
        <w:rPr>
          <w:rStyle w:val="18"/>
          <w:rFonts w:hint="eastAsia" w:ascii="仿宋" w:hAnsi="仿宋" w:eastAsia="仿宋"/>
          <w:b w:val="0"/>
          <w:bCs/>
          <w:sz w:val="32"/>
          <w:szCs w:val="32"/>
          <w:lang w:eastAsia="zh-CN"/>
        </w:rPr>
        <w:t>：其中</w:t>
      </w:r>
      <w:r>
        <w:rPr>
          <w:rStyle w:val="18"/>
          <w:rFonts w:hint="eastAsia" w:ascii="仿宋" w:hAnsi="仿宋" w:eastAsia="仿宋"/>
          <w:b w:val="0"/>
          <w:bCs/>
          <w:sz w:val="32"/>
          <w:szCs w:val="32"/>
          <w:lang w:val="en-US" w:eastAsia="zh-CN"/>
        </w:rPr>
        <w:t>2101101－行政单位医疗支出决算为14.21万元，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lang w:val="en-US" w:eastAsia="zh-CN"/>
        </w:rPr>
        <w:t>2101103－公务员医疗补助支出决算为4.35万元，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sz w:val="32"/>
          <w:szCs w:val="32"/>
          <w:lang w:val="en-US" w:eastAsia="zh-CN"/>
        </w:rPr>
        <w:t>2101102－事业单位医疗支出决算数为1.82万元，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lang w:val="en-US" w:eastAsia="zh-CN"/>
        </w:rPr>
        <w:t>2101199－其他行政事业单位医疗支出决算为0.44万元，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p>
    <w:p w14:paraId="52E9A48F">
      <w:pPr>
        <w:pStyle w:val="2"/>
        <w:ind w:firstLine="640"/>
        <w:rPr>
          <w:rStyle w:val="18"/>
          <w:rFonts w:hint="eastAsia" w:ascii="仿宋" w:hAnsi="仿宋" w:eastAsia="仿宋"/>
          <w:b w:val="0"/>
          <w:bCs/>
          <w:sz w:val="32"/>
          <w:szCs w:val="32"/>
        </w:rPr>
      </w:pPr>
      <w:r>
        <w:rPr>
          <w:rStyle w:val="18"/>
          <w:rFonts w:hint="eastAsia" w:ascii="仿宋" w:hAnsi="仿宋" w:eastAsia="仿宋"/>
          <w:b/>
          <w:bCs/>
          <w:sz w:val="32"/>
          <w:szCs w:val="32"/>
          <w:lang w:val="en-US" w:eastAsia="zh-CN"/>
        </w:rPr>
        <w:t>5</w:t>
      </w:r>
      <w:r>
        <w:rPr>
          <w:rStyle w:val="18"/>
          <w:rFonts w:ascii="仿宋" w:hAnsi="仿宋" w:eastAsia="仿宋"/>
          <w:b/>
          <w:bCs/>
          <w:sz w:val="32"/>
          <w:szCs w:val="32"/>
        </w:rPr>
        <w:t>.</w:t>
      </w:r>
      <w:r>
        <w:rPr>
          <w:rFonts w:hint="eastAsia" w:ascii="仿宋" w:hAnsi="仿宋" w:eastAsia="仿宋"/>
          <w:b/>
          <w:bCs/>
          <w:sz w:val="32"/>
          <w:szCs w:val="32"/>
          <w:lang w:eastAsia="zh-CN"/>
        </w:rPr>
        <w:t>住房保障支出</w:t>
      </w:r>
      <w:r>
        <w:rPr>
          <w:rStyle w:val="18"/>
          <w:rFonts w:hint="eastAsia" w:ascii="仿宋" w:hAnsi="仿宋" w:eastAsia="仿宋"/>
          <w:b/>
          <w:bCs/>
          <w:sz w:val="32"/>
          <w:szCs w:val="32"/>
        </w:rPr>
        <w:t>（类）</w:t>
      </w:r>
      <w:r>
        <w:rPr>
          <w:rStyle w:val="18"/>
          <w:rFonts w:hint="eastAsia" w:ascii="仿宋" w:hAnsi="仿宋" w:eastAsia="仿宋"/>
          <w:b/>
          <w:bCs/>
          <w:sz w:val="32"/>
          <w:szCs w:val="32"/>
          <w:lang w:val="en-US" w:eastAsia="zh-CN"/>
        </w:rPr>
        <w:t>221</w:t>
      </w:r>
      <w:r>
        <w:rPr>
          <w:rStyle w:val="18"/>
          <w:rFonts w:hint="eastAsia" w:ascii="仿宋" w:hAnsi="仿宋" w:eastAsia="仿宋"/>
          <w:b/>
          <w:bCs/>
          <w:sz w:val="32"/>
          <w:szCs w:val="32"/>
        </w:rPr>
        <w:t>（款）</w:t>
      </w:r>
      <w:r>
        <w:rPr>
          <w:rStyle w:val="18"/>
          <w:rFonts w:hint="eastAsia" w:ascii="仿宋" w:hAnsi="仿宋" w:eastAsia="仿宋"/>
          <w:b/>
          <w:bCs/>
          <w:sz w:val="32"/>
          <w:szCs w:val="32"/>
          <w:lang w:val="en-US" w:eastAsia="zh-CN"/>
        </w:rPr>
        <w:t>02</w:t>
      </w:r>
      <w:r>
        <w:rPr>
          <w:rStyle w:val="18"/>
          <w:rFonts w:hint="eastAsia" w:ascii="仿宋" w:hAnsi="仿宋" w:eastAsia="仿宋"/>
          <w:b/>
          <w:bCs/>
          <w:sz w:val="32"/>
          <w:szCs w:val="32"/>
          <w:lang w:eastAsia="zh-CN"/>
        </w:rPr>
        <w:t>（项）</w:t>
      </w:r>
      <w:r>
        <w:rPr>
          <w:rStyle w:val="18"/>
          <w:rFonts w:hint="eastAsia" w:ascii="仿宋" w:hAnsi="仿宋" w:eastAsia="仿宋"/>
          <w:b/>
          <w:bCs/>
          <w:sz w:val="32"/>
          <w:szCs w:val="32"/>
          <w:lang w:val="en-US" w:eastAsia="zh-CN"/>
        </w:rPr>
        <w:t>01</w:t>
      </w:r>
      <w:r>
        <w:rPr>
          <w:rStyle w:val="18"/>
          <w:rFonts w:hint="eastAsia" w:ascii="仿宋" w:hAnsi="仿宋" w:eastAsia="仿宋"/>
          <w:b w:val="0"/>
          <w:bCs/>
          <w:sz w:val="32"/>
          <w:szCs w:val="32"/>
          <w:lang w:eastAsia="zh-CN"/>
        </w:rPr>
        <w:t>支出决算为</w:t>
      </w:r>
      <w:r>
        <w:rPr>
          <w:rStyle w:val="18"/>
          <w:rFonts w:hint="eastAsia" w:ascii="仿宋" w:hAnsi="仿宋" w:eastAsia="仿宋"/>
          <w:b w:val="0"/>
          <w:bCs/>
          <w:sz w:val="32"/>
          <w:szCs w:val="32"/>
          <w:lang w:val="en-US" w:eastAsia="zh-CN"/>
        </w:rPr>
        <w:t>27.55万元，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hint="eastAsia" w:ascii="仿宋" w:hAnsi="仿宋" w:eastAsia="仿宋"/>
          <w:b w:val="0"/>
          <w:bCs/>
          <w:sz w:val="32"/>
          <w:szCs w:val="32"/>
        </w:rPr>
        <w:t>%。</w:t>
      </w:r>
    </w:p>
    <w:p w14:paraId="64B1F898">
      <w:pPr>
        <w:ind w:firstLine="640"/>
        <w:rPr>
          <w:rFonts w:ascii="仿宋" w:hAnsi="仿宋" w:eastAsia="仿宋"/>
          <w:sz w:val="32"/>
          <w:szCs w:val="32"/>
        </w:rPr>
      </w:pPr>
      <w:r>
        <w:rPr>
          <w:rStyle w:val="18"/>
          <w:rFonts w:hint="eastAsia" w:ascii="仿宋" w:hAnsi="仿宋" w:eastAsia="仿宋"/>
          <w:bCs/>
          <w:sz w:val="32"/>
          <w:szCs w:val="32"/>
          <w:lang w:val="en-US" w:eastAsia="zh-CN"/>
        </w:rPr>
        <w:t>6</w:t>
      </w:r>
      <w:r>
        <w:rPr>
          <w:rStyle w:val="18"/>
          <w:rFonts w:ascii="仿宋" w:hAnsi="仿宋" w:eastAsia="仿宋"/>
          <w:bCs/>
          <w:sz w:val="32"/>
          <w:szCs w:val="32"/>
        </w:rPr>
        <w:t>.</w:t>
      </w:r>
      <w:r>
        <w:rPr>
          <w:rFonts w:hint="eastAsia" w:ascii="仿宋" w:hAnsi="仿宋" w:eastAsia="仿宋"/>
          <w:b/>
          <w:bCs/>
          <w:sz w:val="32"/>
          <w:szCs w:val="32"/>
          <w:lang w:eastAsia="zh-CN"/>
        </w:rPr>
        <w:t>其他支出</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229</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99</w:t>
      </w:r>
      <w:r>
        <w:rPr>
          <w:rStyle w:val="18"/>
          <w:rFonts w:hint="eastAsia" w:ascii="仿宋" w:hAnsi="仿宋" w:eastAsia="仿宋"/>
          <w:bCs/>
          <w:sz w:val="32"/>
          <w:szCs w:val="32"/>
          <w:lang w:eastAsia="zh-CN"/>
        </w:rPr>
        <w:t>（项）</w:t>
      </w:r>
      <w:r>
        <w:rPr>
          <w:rStyle w:val="18"/>
          <w:rFonts w:hint="eastAsia" w:ascii="仿宋" w:hAnsi="仿宋" w:eastAsia="仿宋"/>
          <w:bCs/>
          <w:sz w:val="32"/>
          <w:szCs w:val="32"/>
          <w:lang w:val="en-US" w:eastAsia="zh-CN"/>
        </w:rPr>
        <w:t>99</w:t>
      </w:r>
      <w:r>
        <w:rPr>
          <w:rStyle w:val="18"/>
          <w:rFonts w:hint="eastAsia" w:ascii="仿宋" w:hAnsi="仿宋" w:eastAsia="仿宋" w:cs="Times New Roman"/>
          <w:b w:val="0"/>
          <w:bCs/>
          <w:kern w:val="2"/>
          <w:sz w:val="32"/>
          <w:szCs w:val="32"/>
          <w:lang w:val="en-US" w:eastAsia="zh-CN" w:bidi="ar-SA"/>
        </w:rPr>
        <w:t>支出决算为231.24万元，完成预算100%。</w:t>
      </w:r>
    </w:p>
    <w:p w14:paraId="43F540CE">
      <w:pPr>
        <w:tabs>
          <w:tab w:val="right" w:pos="8306"/>
        </w:tabs>
        <w:spacing w:line="600" w:lineRule="exact"/>
        <w:ind w:firstLine="640"/>
        <w:outlineLvl w:val="1"/>
        <w:rPr>
          <w:rStyle w:val="29"/>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8"/>
      <w:bookmarkEnd w:id="39"/>
      <w:r>
        <w:rPr>
          <w:rStyle w:val="29"/>
          <w:rFonts w:ascii="黑体" w:hAnsi="黑体" w:eastAsia="黑体"/>
          <w:b w:val="0"/>
        </w:rPr>
        <w:tab/>
      </w:r>
    </w:p>
    <w:p w14:paraId="7C1A3FE3">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eastAsia="仿宋"/>
          <w:sz w:val="32"/>
          <w:szCs w:val="32"/>
          <w:lang w:val="en-US" w:eastAsia="zh-CN"/>
        </w:rPr>
        <w:t>382.19</w:t>
      </w:r>
      <w:r>
        <w:rPr>
          <w:rFonts w:hint="eastAsia" w:ascii="仿宋" w:hAnsi="仿宋" w:eastAsia="仿宋"/>
          <w:sz w:val="32"/>
          <w:szCs w:val="32"/>
        </w:rPr>
        <w:t>万元，其中：</w:t>
      </w:r>
    </w:p>
    <w:p w14:paraId="2CC400CB">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eastAsia="仿宋"/>
          <w:sz w:val="32"/>
          <w:szCs w:val="32"/>
          <w:lang w:val="en-US" w:eastAsia="zh-CN"/>
        </w:rPr>
        <w:t>341.03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eastAsia="仿宋"/>
          <w:sz w:val="32"/>
          <w:szCs w:val="32"/>
          <w:lang w:val="en-US" w:eastAsia="zh-CN"/>
        </w:rPr>
        <w:t>41.16</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C48A3CC">
      <w:pPr>
        <w:spacing w:line="600" w:lineRule="exact"/>
        <w:ind w:firstLine="640"/>
        <w:outlineLvl w:val="1"/>
        <w:rPr>
          <w:rStyle w:val="29"/>
          <w:rFonts w:ascii="黑体" w:hAnsi="黑体" w:eastAsia="黑体"/>
          <w:b w:val="0"/>
        </w:rPr>
      </w:pPr>
      <w:bookmarkStart w:id="40" w:name="_Toc15377215"/>
      <w:bookmarkStart w:id="41"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40"/>
      <w:bookmarkEnd w:id="41"/>
    </w:p>
    <w:p w14:paraId="635969A9">
      <w:pPr>
        <w:spacing w:line="600" w:lineRule="exact"/>
        <w:ind w:firstLine="640"/>
        <w:outlineLvl w:val="2"/>
        <w:rPr>
          <w:rFonts w:ascii="仿宋" w:hAnsi="仿宋" w:eastAsia="仿宋"/>
          <w:b/>
          <w:sz w:val="32"/>
          <w:szCs w:val="32"/>
        </w:rPr>
      </w:pPr>
      <w:bookmarkStart w:id="42" w:name="_Toc15377216"/>
      <w:bookmarkStart w:id="43" w:name="_Toc15396610"/>
      <w:bookmarkStart w:id="44" w:name="_Toc15377218"/>
      <w:r>
        <w:rPr>
          <w:rFonts w:hint="eastAsia" w:ascii="仿宋" w:hAnsi="仿宋" w:eastAsia="仿宋"/>
          <w:b/>
          <w:sz w:val="32"/>
          <w:szCs w:val="32"/>
        </w:rPr>
        <w:t>（一）“三公”经费财政拨款支出决算总体情况说明</w:t>
      </w:r>
      <w:bookmarkEnd w:id="42"/>
    </w:p>
    <w:p w14:paraId="75BD730B">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hint="eastAsia" w:ascii="仿宋" w:hAnsi="仿宋" w:eastAsia="仿宋"/>
          <w:b/>
          <w:sz w:val="32"/>
          <w:szCs w:val="32"/>
          <w:lang w:val="en-US" w:eastAsia="zh-CN"/>
        </w:rPr>
        <w:t>3.34</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万元，增长/下降</w:t>
      </w:r>
      <w:r>
        <w:rPr>
          <w:rFonts w:hint="eastAsia" w:ascii="仿宋" w:hAnsi="仿宋" w:eastAsia="仿宋"/>
          <w:sz w:val="32"/>
          <w:szCs w:val="32"/>
          <w:lang w:val="en-US" w:eastAsia="zh-CN"/>
        </w:rPr>
        <w:t>0</w:t>
      </w:r>
      <w:r>
        <w:rPr>
          <w:rFonts w:hint="eastAsia" w:ascii="仿宋" w:hAnsi="仿宋" w:eastAsia="仿宋"/>
          <w:sz w:val="32"/>
          <w:szCs w:val="32"/>
        </w:rPr>
        <w:t>%。</w:t>
      </w:r>
    </w:p>
    <w:p w14:paraId="48C1966A">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14:paraId="20A2288A">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b/>
          <w:sz w:val="32"/>
          <w:szCs w:val="32"/>
          <w:lang w:val="en-US" w:eastAsia="zh-CN"/>
        </w:rPr>
        <w:t>3.34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b/>
          <w:sz w:val="32"/>
          <w:szCs w:val="32"/>
          <w:lang w:val="en-US" w:eastAsia="zh-CN"/>
        </w:rPr>
        <w:t>0</w:t>
      </w:r>
      <w:r>
        <w:rPr>
          <w:rFonts w:hint="eastAsia" w:ascii="仿宋" w:hAnsi="仿宋" w:eastAsia="仿宋"/>
          <w:sz w:val="32"/>
          <w:szCs w:val="32"/>
        </w:rPr>
        <w:t>万元，占</w:t>
      </w:r>
      <w:r>
        <w:rPr>
          <w:rFonts w:hint="eastAsia" w:ascii="仿宋" w:hAnsi="仿宋" w:eastAsia="仿宋"/>
          <w:b/>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14:paraId="09487E68">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45006BF2">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b/>
          <w:sz w:val="32"/>
          <w:szCs w:val="32"/>
          <w:lang w:val="en-US" w:eastAsia="zh-CN"/>
        </w:rPr>
        <w:t>3.34</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ascii="仿宋" w:hAnsi="仿宋" w:eastAsia="仿宋"/>
          <w:bCs/>
          <w:sz w:val="32"/>
          <w:szCs w:val="32"/>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w:t>
      </w:r>
      <w:r>
        <w:rPr>
          <w:rFonts w:hint="eastAsia" w:ascii="仿宋_GB2312" w:eastAsia="仿宋_GB2312"/>
          <w:sz w:val="32"/>
          <w:szCs w:val="32"/>
          <w:lang w:eastAsia="zh-CN"/>
        </w:rPr>
        <w:t>决算</w:t>
      </w:r>
      <w:r>
        <w:rPr>
          <w:rFonts w:hint="eastAsia" w:ascii="仿宋_GB2312" w:eastAsia="仿宋_GB2312"/>
          <w:sz w:val="32"/>
          <w:szCs w:val="32"/>
        </w:rPr>
        <w:t>比202</w:t>
      </w:r>
      <w:r>
        <w:rPr>
          <w:rFonts w:hint="eastAsia" w:ascii="仿宋_GB2312" w:eastAsia="仿宋_GB2312"/>
          <w:sz w:val="32"/>
          <w:szCs w:val="32"/>
          <w:lang w:val="en-US" w:eastAsia="zh-CN"/>
        </w:rPr>
        <w:t>3</w:t>
      </w:r>
      <w:r>
        <w:rPr>
          <w:rFonts w:hint="eastAsia" w:ascii="仿宋_GB2312" w:eastAsia="仿宋_GB2312"/>
          <w:sz w:val="32"/>
          <w:szCs w:val="32"/>
        </w:rPr>
        <w:t>年度减少</w:t>
      </w:r>
      <w:r>
        <w:rPr>
          <w:rFonts w:hint="eastAsia" w:ascii="仿宋_GB2312" w:eastAsia="仿宋_GB2312"/>
          <w:sz w:val="32"/>
          <w:szCs w:val="32"/>
          <w:lang w:val="en-US" w:eastAsia="zh-CN"/>
        </w:rPr>
        <w:t>8.9</w:t>
      </w:r>
      <w:r>
        <w:rPr>
          <w:rFonts w:hint="eastAsia" w:ascii="仿宋_GB2312" w:eastAsia="仿宋_GB2312"/>
          <w:sz w:val="32"/>
          <w:szCs w:val="32"/>
        </w:rPr>
        <w:t>万元，下降</w:t>
      </w:r>
      <w:r>
        <w:rPr>
          <w:rFonts w:hint="eastAsia" w:ascii="仿宋_GB2312" w:eastAsia="仿宋_GB2312"/>
          <w:sz w:val="32"/>
          <w:szCs w:val="32"/>
          <w:lang w:val="en-US" w:eastAsia="zh-CN"/>
        </w:rPr>
        <w:t>73</w:t>
      </w:r>
      <w:r>
        <w:rPr>
          <w:rFonts w:ascii="仿宋_GB2312" w:eastAsia="仿宋_GB2312"/>
          <w:sz w:val="32"/>
          <w:szCs w:val="32"/>
        </w:rPr>
        <w:t>%</w:t>
      </w:r>
      <w:r>
        <w:rPr>
          <w:rFonts w:hint="eastAsia" w:ascii="仿宋_GB2312" w:eastAsia="仿宋_GB2312"/>
          <w:sz w:val="32"/>
          <w:szCs w:val="32"/>
        </w:rPr>
        <w:t>。</w:t>
      </w:r>
    </w:p>
    <w:p w14:paraId="3A5019DA">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p>
    <w:p w14:paraId="02F69812">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 w:hAnsi="仿宋" w:eastAsia="仿宋"/>
          <w:b/>
          <w:sz w:val="32"/>
          <w:szCs w:val="32"/>
          <w:lang w:val="en-US" w:eastAsia="zh-CN"/>
        </w:rPr>
        <w:t>3.34</w:t>
      </w:r>
      <w:r>
        <w:rPr>
          <w:rFonts w:hint="eastAsia" w:ascii="仿宋_GB2312" w:eastAsia="仿宋_GB2312"/>
          <w:sz w:val="32"/>
          <w:szCs w:val="32"/>
        </w:rPr>
        <w:t>万元。主要用于</w:t>
      </w:r>
      <w:r>
        <w:rPr>
          <w:rFonts w:hint="eastAsia" w:ascii="仿宋_GB2312" w:eastAsia="仿宋_GB2312"/>
          <w:sz w:val="32"/>
          <w:szCs w:val="32"/>
          <w:lang w:eastAsia="zh-CN"/>
        </w:rPr>
        <w:t>下乡开展工作</w:t>
      </w:r>
      <w:r>
        <w:rPr>
          <w:rFonts w:hint="eastAsia" w:ascii="仿宋_GB2312" w:eastAsia="仿宋_GB2312"/>
          <w:sz w:val="32"/>
          <w:szCs w:val="32"/>
        </w:rPr>
        <w:t>等所需的公务用车燃料费、维修费、过路过桥费、保险费等支出。</w:t>
      </w:r>
    </w:p>
    <w:p w14:paraId="6E7DDA09">
      <w:pPr>
        <w:spacing w:line="600" w:lineRule="exact"/>
        <w:ind w:firstLine="640"/>
        <w:rPr>
          <w:rFonts w:hint="eastAsia" w:ascii="仿宋_GB2312" w:eastAsia="仿宋_GB2312"/>
          <w:sz w:val="32"/>
          <w:szCs w:val="32"/>
          <w:lang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b/>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本年度公务接待增加。</w:t>
      </w:r>
    </w:p>
    <w:p w14:paraId="7D23468D">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执行公务活动开支的用餐费等</w:t>
      </w:r>
      <w:r>
        <w:rPr>
          <w:rFonts w:hint="eastAsia" w:ascii="仿宋_GB2312" w:eastAsia="仿宋_GB2312"/>
          <w:sz w:val="32"/>
          <w:szCs w:val="32"/>
        </w:rPr>
        <w:t>。国内公务接待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518297B5">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7FDE23ED">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3"/>
      <w:bookmarkEnd w:id="44"/>
    </w:p>
    <w:p w14:paraId="37DBD354">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sz w:val="32"/>
          <w:szCs w:val="32"/>
        </w:rPr>
        <w:t>0</w:t>
      </w:r>
      <w:r>
        <w:rPr>
          <w:rFonts w:hint="eastAsia" w:ascii="仿宋_GB2312" w:eastAsia="仿宋_GB2312"/>
          <w:sz w:val="32"/>
          <w:szCs w:val="32"/>
        </w:rPr>
        <w:t>万元。</w:t>
      </w:r>
    </w:p>
    <w:p w14:paraId="6F1D9C21">
      <w:pPr>
        <w:numPr>
          <w:ilvl w:val="0"/>
          <w:numId w:val="5"/>
        </w:numPr>
        <w:spacing w:line="600" w:lineRule="exact"/>
        <w:ind w:firstLine="640"/>
        <w:outlineLvl w:val="1"/>
        <w:rPr>
          <w:rStyle w:val="29"/>
          <w:rFonts w:ascii="黑体" w:hAnsi="黑体" w:eastAsia="黑体"/>
          <w:b w:val="0"/>
        </w:rPr>
      </w:pPr>
      <w:bookmarkStart w:id="46" w:name="_Toc15396611"/>
      <w:bookmarkStart w:id="47" w:name="_Toc15377219"/>
      <w:r>
        <w:rPr>
          <w:rStyle w:val="29"/>
          <w:rFonts w:hint="eastAsia" w:ascii="黑体" w:hAnsi="黑体" w:eastAsia="黑体"/>
          <w:b w:val="0"/>
        </w:rPr>
        <w:t>国有资本经营预算支出决算情况说明</w:t>
      </w:r>
      <w:bookmarkEnd w:id="46"/>
      <w:bookmarkEnd w:id="47"/>
    </w:p>
    <w:p w14:paraId="7C400DB5">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sz w:val="32"/>
          <w:szCs w:val="32"/>
        </w:rPr>
        <w:t>0</w:t>
      </w:r>
      <w:r>
        <w:rPr>
          <w:rFonts w:hint="eastAsia" w:ascii="仿宋_GB2312" w:eastAsia="仿宋_GB2312"/>
          <w:sz w:val="32"/>
          <w:szCs w:val="32"/>
        </w:rPr>
        <w:t>万元。</w:t>
      </w:r>
    </w:p>
    <w:p w14:paraId="7DE91365">
      <w:pPr>
        <w:numPr>
          <w:ilvl w:val="0"/>
          <w:numId w:val="5"/>
        </w:numPr>
        <w:spacing w:line="600" w:lineRule="exact"/>
        <w:ind w:firstLine="640"/>
        <w:outlineLvl w:val="1"/>
        <w:rPr>
          <w:rStyle w:val="29"/>
          <w:rFonts w:ascii="黑体" w:hAnsi="黑体" w:eastAsia="黑体"/>
          <w:b w:val="0"/>
        </w:rPr>
      </w:pPr>
      <w:bookmarkStart w:id="48" w:name="_Toc15396612"/>
      <w:bookmarkStart w:id="49" w:name="_Toc15377221"/>
      <w:r>
        <w:rPr>
          <w:rStyle w:val="29"/>
          <w:rFonts w:hint="eastAsia" w:ascii="黑体" w:hAnsi="黑体" w:eastAsia="黑体"/>
          <w:b w:val="0"/>
        </w:rPr>
        <w:t>其他重要事项的情况说明</w:t>
      </w:r>
      <w:bookmarkEnd w:id="48"/>
      <w:bookmarkEnd w:id="49"/>
    </w:p>
    <w:p w14:paraId="6F7B4E1D">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14:paraId="23A76D4F">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sz w:val="32"/>
          <w:szCs w:val="32"/>
        </w:rPr>
        <w:t>松潘县民族宗教局本级</w:t>
      </w:r>
      <w:r>
        <w:rPr>
          <w:rFonts w:hint="eastAsia" w:ascii="仿宋_GB2312" w:eastAsia="仿宋_GB2312"/>
          <w:sz w:val="32"/>
          <w:szCs w:val="32"/>
        </w:rPr>
        <w:t>机关运行经费支出</w:t>
      </w:r>
      <w:r>
        <w:rPr>
          <w:rFonts w:hint="eastAsia" w:eastAsia="仿宋_GB2312"/>
          <w:sz w:val="32"/>
          <w:szCs w:val="32"/>
          <w:lang w:val="en-US" w:eastAsia="zh-CN"/>
        </w:rPr>
        <w:t>41.16</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增加</w:t>
      </w:r>
      <w:r>
        <w:rPr>
          <w:rFonts w:hint="eastAsia" w:ascii="仿宋_GB2312" w:eastAsia="仿宋_GB2312"/>
          <w:sz w:val="32"/>
          <w:szCs w:val="32"/>
          <w:lang w:val="en-US" w:eastAsia="zh-CN"/>
        </w:rPr>
        <w:t>9.33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val="en-US" w:eastAsia="zh-CN"/>
        </w:rPr>
        <w:t>中心是2023年增加故没有公用经费，2024年公用经费正常上预算</w:t>
      </w:r>
      <w:r>
        <w:rPr>
          <w:rFonts w:hint="eastAsia" w:ascii="仿宋_GB2312" w:eastAsia="仿宋_GB2312"/>
          <w:sz w:val="32"/>
          <w:szCs w:val="32"/>
        </w:rPr>
        <w:t>。</w:t>
      </w:r>
    </w:p>
    <w:p w14:paraId="187BE54E">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14:paraId="3180DA62">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sz w:val="32"/>
          <w:szCs w:val="32"/>
        </w:rPr>
        <w:t>松潘县民族宗教局本级</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5B8BE56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B71ECAD">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14:paraId="553BAC0D">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松潘县民族宗教局本级</w:t>
      </w:r>
      <w:r>
        <w:rPr>
          <w:rFonts w:hint="eastAsia" w:ascii="仿宋_GB2312" w:eastAsia="仿宋_GB2312"/>
          <w:sz w:val="32"/>
          <w:szCs w:val="32"/>
        </w:rPr>
        <w:t>共有车辆</w:t>
      </w:r>
      <w:r>
        <w:rPr>
          <w:rFonts w:ascii="仿宋_GB2312" w:eastAsia="仿宋_GB2312"/>
          <w:sz w:val="32"/>
          <w:szCs w:val="32"/>
        </w:rPr>
        <w:t>2</w:t>
      </w:r>
      <w:r>
        <w:rPr>
          <w:rFonts w:hint="eastAsia" w:ascii="仿宋_GB2312" w:eastAsia="仿宋_GB2312"/>
          <w:sz w:val="32"/>
          <w:szCs w:val="32"/>
        </w:rPr>
        <w:t>辆，其中：其他用车</w:t>
      </w:r>
      <w:r>
        <w:rPr>
          <w:rFonts w:hint="eastAsia" w:ascii="仿宋_GB2312" w:eastAsia="仿宋_GB2312"/>
          <w:sz w:val="32"/>
          <w:szCs w:val="32"/>
          <w:lang w:val="en-US" w:eastAsia="zh-CN"/>
        </w:rPr>
        <w:t>2</w:t>
      </w:r>
      <w:r>
        <w:rPr>
          <w:rFonts w:hint="eastAsia" w:ascii="仿宋_GB2312" w:eastAsia="仿宋_GB2312"/>
          <w:sz w:val="32"/>
          <w:szCs w:val="32"/>
        </w:rPr>
        <w:t>辆，其他用车</w:t>
      </w:r>
      <w:r>
        <w:rPr>
          <w:rFonts w:hint="eastAsia" w:ascii="仿宋_GB2312" w:eastAsia="仿宋_GB2312"/>
          <w:sz w:val="32"/>
          <w:szCs w:val="32"/>
          <w:lang w:eastAsia="zh-CN"/>
        </w:rPr>
        <w:t>主要</w:t>
      </w:r>
      <w:r>
        <w:rPr>
          <w:rFonts w:hint="eastAsia" w:ascii="仿宋_GB2312" w:eastAsia="仿宋_GB2312"/>
          <w:sz w:val="32"/>
          <w:szCs w:val="32"/>
        </w:rPr>
        <w:t>用于</w:t>
      </w:r>
      <w:r>
        <w:rPr>
          <w:rFonts w:hint="eastAsia" w:ascii="仿宋_GB2312" w:eastAsia="仿宋_GB2312"/>
          <w:sz w:val="32"/>
          <w:szCs w:val="32"/>
          <w:lang w:eastAsia="zh-CN"/>
        </w:rPr>
        <w:t>下乡开展各项工作</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3F38A909">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74DB706">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val="en-US" w:eastAsia="zh-CN"/>
        </w:rPr>
        <w:t>12个</w:t>
      </w:r>
      <w:r>
        <w:rPr>
          <w:rFonts w:hint="eastAsia" w:ascii="仿宋_GB2312" w:eastAsia="仿宋_GB2312"/>
          <w:sz w:val="32"/>
          <w:szCs w:val="32"/>
        </w:rPr>
        <w:t>项目（项目名称</w:t>
      </w:r>
      <w:r>
        <w:rPr>
          <w:rFonts w:hint="eastAsia" w:ascii="仿宋_GB2312" w:eastAsia="仿宋_GB2312"/>
          <w:sz w:val="32"/>
          <w:szCs w:val="32"/>
          <w:lang w:eastAsia="zh-CN"/>
        </w:rPr>
        <w:t>：寺庙报刊费、寺管所办公费、寺庙保洁员工资、情报信息费、维稳经费、寺管会成员生活补助、创建国家级民族团结示范县工作经费、铸牢中华民族共同体意识宣传教育项目、少数民族发展金、民族开发资金</w:t>
      </w:r>
      <w:bookmarkStart w:id="53" w:name="_GoBack"/>
      <w:r>
        <w:rPr>
          <w:rFonts w:hint="eastAsia" w:ascii="仿宋_GB2312" w:eastAsia="仿宋_GB2312"/>
          <w:sz w:val="32"/>
          <w:szCs w:val="32"/>
          <w:lang w:eastAsia="zh-CN"/>
        </w:rPr>
        <w:t>（</w:t>
      </w:r>
      <w:bookmarkEnd w:id="53"/>
      <w:r>
        <w:rPr>
          <w:rFonts w:hint="eastAsia" w:ascii="仿宋_GB2312" w:eastAsia="仿宋_GB2312"/>
          <w:sz w:val="32"/>
          <w:szCs w:val="32"/>
          <w:lang w:eastAsia="zh-CN"/>
        </w:rPr>
        <w:t>整合部分）、民族开发资金</w:t>
      </w:r>
      <w:r>
        <w:rPr>
          <w:rFonts w:hint="eastAsia" w:ascii="仿宋_GB2312" w:eastAsia="仿宋_GB2312"/>
          <w:sz w:val="32"/>
          <w:szCs w:val="32"/>
        </w:rPr>
        <w:t>）等</w:t>
      </w:r>
      <w:r>
        <w:rPr>
          <w:rFonts w:hint="eastAsia" w:ascii="仿宋_GB2312" w:eastAsia="仿宋_GB2312"/>
          <w:sz w:val="32"/>
          <w:szCs w:val="32"/>
          <w:lang w:val="en-US" w:eastAsia="zh-CN"/>
        </w:rPr>
        <w:t>11</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11</w:t>
      </w:r>
      <w:r>
        <w:rPr>
          <w:rFonts w:hint="eastAsia" w:ascii="仿宋_GB2312" w:eastAsia="仿宋_GB2312"/>
          <w:sz w:val="32"/>
          <w:szCs w:val="32"/>
        </w:rPr>
        <w:t>个项目编制了绩效目标</w:t>
      </w:r>
      <w:r>
        <w:rPr>
          <w:rFonts w:hint="eastAsia" w:ascii="仿宋_GB2312" w:eastAsia="仿宋_GB2312"/>
          <w:sz w:val="32"/>
          <w:szCs w:val="32"/>
          <w:lang w:eastAsia="zh-CN"/>
        </w:rPr>
        <w:t>，在</w:t>
      </w:r>
      <w:r>
        <w:rPr>
          <w:rFonts w:hint="eastAsia" w:ascii="仿宋_GB2312" w:eastAsia="仿宋_GB2312"/>
          <w:sz w:val="32"/>
          <w:szCs w:val="32"/>
        </w:rPr>
        <w:t>预算执行过程中，选取</w:t>
      </w:r>
      <w:r>
        <w:rPr>
          <w:rFonts w:hint="eastAsia" w:ascii="仿宋_GB2312" w:eastAsia="仿宋_GB2312"/>
          <w:sz w:val="32"/>
          <w:szCs w:val="32"/>
          <w:lang w:val="en-US" w:eastAsia="zh-CN"/>
        </w:rPr>
        <w:t>11</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11</w:t>
      </w:r>
      <w:r>
        <w:rPr>
          <w:rFonts w:hint="eastAsia" w:ascii="仿宋_GB2312" w:eastAsia="仿宋_GB2312"/>
          <w:sz w:val="32"/>
          <w:szCs w:val="32"/>
        </w:rPr>
        <w:t>个项目开展绩效自评。</w:t>
      </w:r>
    </w:p>
    <w:p w14:paraId="42661E17">
      <w:pPr>
        <w:pStyle w:val="3"/>
        <w:jc w:val="center"/>
      </w:pPr>
      <w:r>
        <w:rPr>
          <w:rFonts w:hint="eastAsia"/>
        </w:rPr>
        <w:t>第三部分 名词解释</w:t>
      </w:r>
    </w:p>
    <w:p w14:paraId="2512DE2B"/>
    <w:p w14:paraId="3B7092E2">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3C093A1A">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2.事业收入：指事业单位开展专业业务活动及辅助活动取得的收入。如…（二级预算单位事业收入情况）等。</w:t>
      </w:r>
    </w:p>
    <w:p w14:paraId="711AB77E">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14:paraId="76DB5D15">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4.其他收入：指单位取得的除上述收入以外的各项收入。主要是…（收入类型）等。 </w:t>
      </w:r>
    </w:p>
    <w:p w14:paraId="5C1DAFA3">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3FDED212">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4F8F185E">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0FEA345C">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6F40BF68">
      <w:pPr>
        <w:ind w:firstLine="640" w:firstLineChars="200"/>
        <w:rPr>
          <w:rFonts w:ascii="仿宋_GB2312" w:eastAsia="仿宋_GB2312"/>
          <w:sz w:val="32"/>
          <w:szCs w:val="32"/>
        </w:rPr>
      </w:pPr>
      <w:r>
        <w:rPr>
          <w:rFonts w:hint="eastAsia" w:ascii="仿宋_GB2312" w:eastAsia="仿宋_GB2312"/>
          <w:sz w:val="32"/>
          <w:szCs w:val="32"/>
        </w:rPr>
        <w:t>9.基本支出：指为保障机构正常运转、完成日常工作任务而发生的人员支出和公用支出。</w:t>
      </w:r>
    </w:p>
    <w:p w14:paraId="3DA45B77">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 xml:space="preserve">.项目支出：指在基本支出之外为完成特定行政任务和事业发展目标所发生的支出。 </w:t>
      </w:r>
    </w:p>
    <w:p w14:paraId="1CE417A8">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.经营支出：指事业单位在专业业务活动及其辅助活动之外开展非独立核算经营活动发生的支出。</w:t>
      </w:r>
    </w:p>
    <w:p w14:paraId="7E17DA84">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A66290">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327D87">
      <w:pPr>
        <w:rPr>
          <w:rFonts w:ascii="仿宋" w:hAnsi="仿宋" w:eastAsia="仿宋"/>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C2FDD6-1EAC-48E1-BDE3-805076006D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3DD13C3C-CC6F-4869-8DCC-239755E554DF}"/>
  </w:font>
  <w:font w:name="仿宋_GB2312">
    <w:panose1 w:val="02010609030101010101"/>
    <w:charset w:val="86"/>
    <w:family w:val="modern"/>
    <w:pitch w:val="default"/>
    <w:sig w:usb0="00000001" w:usb1="080E0000" w:usb2="00000000" w:usb3="00000000" w:csb0="00040000" w:csb1="00000000"/>
    <w:embedRegular r:id="rId3" w:fontKey="{99E1BE90-FC71-4DD7-9E42-9C724855A12F}"/>
  </w:font>
  <w:font w:name="仿宋">
    <w:panose1 w:val="02010609060101010101"/>
    <w:charset w:val="86"/>
    <w:family w:val="modern"/>
    <w:pitch w:val="default"/>
    <w:sig w:usb0="800002BF" w:usb1="38CF7CFA" w:usb2="00000016" w:usb3="00000000" w:csb0="00040001" w:csb1="00000000"/>
    <w:embedRegular r:id="rId4" w:fontKey="{1E8EEE34-978B-498B-9C7E-5DE8A04C4B81}"/>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0010101010101"/>
    <w:charset w:val="86"/>
    <w:family w:val="script"/>
    <w:pitch w:val="default"/>
    <w:sig w:usb0="00000001" w:usb1="080E0000" w:usb2="00000000" w:usb3="00000000" w:csb0="00040000" w:csb1="00000000"/>
    <w:embedRegular r:id="rId5" w:fontKey="{54335D29-CC70-4813-8D4D-8724A6D198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2708E41">
        <w:pPr>
          <w:pStyle w:val="11"/>
          <w:jc w:val="center"/>
        </w:pPr>
        <w:r>
          <w:fldChar w:fldCharType="begin"/>
        </w:r>
        <w:r>
          <w:instrText xml:space="preserve">PAGE   \* MERGEFORMAT</w:instrText>
        </w:r>
        <w:r>
          <w:fldChar w:fldCharType="separate"/>
        </w:r>
        <w:r>
          <w:rPr>
            <w:lang w:val="zh-CN"/>
          </w:rPr>
          <w:t>23</w:t>
        </w:r>
        <w:r>
          <w:fldChar w:fldCharType="end"/>
        </w:r>
      </w:p>
    </w:sdtContent>
  </w:sdt>
  <w:p w14:paraId="335369D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75E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184FA"/>
    <w:multiLevelType w:val="singleLevel"/>
    <w:tmpl w:val="C42184FA"/>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6DAF8DB"/>
    <w:multiLevelType w:val="singleLevel"/>
    <w:tmpl w:val="26DAF8DB"/>
    <w:lvl w:ilvl="0" w:tentative="0">
      <w:start w:val="1"/>
      <w:numFmt w:val="chineseCounting"/>
      <w:suff w:val="nothing"/>
      <w:lvlText w:val="%1、"/>
      <w:lvlJc w:val="left"/>
      <w:rPr>
        <w:rFonts w:hint="eastAsia"/>
      </w:r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D3F82"/>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472E45"/>
    <w:rsid w:val="015975B8"/>
    <w:rsid w:val="02A26AC8"/>
    <w:rsid w:val="02FEBE30"/>
    <w:rsid w:val="036F8141"/>
    <w:rsid w:val="066E0107"/>
    <w:rsid w:val="07996F6E"/>
    <w:rsid w:val="07DFD8BA"/>
    <w:rsid w:val="094D281E"/>
    <w:rsid w:val="0A2032A3"/>
    <w:rsid w:val="0B7165C5"/>
    <w:rsid w:val="0D35B1ED"/>
    <w:rsid w:val="0D6C7883"/>
    <w:rsid w:val="0E7ED1F5"/>
    <w:rsid w:val="0ED01409"/>
    <w:rsid w:val="0F98263C"/>
    <w:rsid w:val="101860EC"/>
    <w:rsid w:val="10C055FF"/>
    <w:rsid w:val="118107EC"/>
    <w:rsid w:val="11DD0367"/>
    <w:rsid w:val="13050B8C"/>
    <w:rsid w:val="13D50BC4"/>
    <w:rsid w:val="13F5616D"/>
    <w:rsid w:val="15B05A80"/>
    <w:rsid w:val="15D459C9"/>
    <w:rsid w:val="16BB723D"/>
    <w:rsid w:val="17F9714D"/>
    <w:rsid w:val="190E15A7"/>
    <w:rsid w:val="1918F934"/>
    <w:rsid w:val="1BE8440E"/>
    <w:rsid w:val="1D155CEE"/>
    <w:rsid w:val="1DFBC4B3"/>
    <w:rsid w:val="1E740ACF"/>
    <w:rsid w:val="1E7C355F"/>
    <w:rsid w:val="1F19C781"/>
    <w:rsid w:val="1F33FCE5"/>
    <w:rsid w:val="1F7F7398"/>
    <w:rsid w:val="1FD2DB6F"/>
    <w:rsid w:val="1FF35744"/>
    <w:rsid w:val="1FF6BC77"/>
    <w:rsid w:val="1FF9236D"/>
    <w:rsid w:val="2089697B"/>
    <w:rsid w:val="20B31CE5"/>
    <w:rsid w:val="2333840E"/>
    <w:rsid w:val="23860B96"/>
    <w:rsid w:val="240371BF"/>
    <w:rsid w:val="257C638F"/>
    <w:rsid w:val="27D31EDF"/>
    <w:rsid w:val="29FD04D3"/>
    <w:rsid w:val="2BFF7BC6"/>
    <w:rsid w:val="2C5944E7"/>
    <w:rsid w:val="2C8A61B5"/>
    <w:rsid w:val="2CD59C95"/>
    <w:rsid w:val="2D9042F7"/>
    <w:rsid w:val="2DF04E50"/>
    <w:rsid w:val="2E6220C1"/>
    <w:rsid w:val="2EFD05E5"/>
    <w:rsid w:val="2F040D46"/>
    <w:rsid w:val="2F4F95CE"/>
    <w:rsid w:val="2FACAFDD"/>
    <w:rsid w:val="2FAE5751"/>
    <w:rsid w:val="2FB1A395"/>
    <w:rsid w:val="2FCF0B76"/>
    <w:rsid w:val="2FD9A7D8"/>
    <w:rsid w:val="30DB65B7"/>
    <w:rsid w:val="319F7F4E"/>
    <w:rsid w:val="3304709D"/>
    <w:rsid w:val="34FA6BBB"/>
    <w:rsid w:val="36AA5135"/>
    <w:rsid w:val="36BE0DA7"/>
    <w:rsid w:val="37556514"/>
    <w:rsid w:val="376B6AA6"/>
    <w:rsid w:val="376D39B2"/>
    <w:rsid w:val="37E16F03"/>
    <w:rsid w:val="37F53A3B"/>
    <w:rsid w:val="38D469F0"/>
    <w:rsid w:val="38F78389"/>
    <w:rsid w:val="397BAF1F"/>
    <w:rsid w:val="39E7B272"/>
    <w:rsid w:val="39F7642F"/>
    <w:rsid w:val="39FF7B37"/>
    <w:rsid w:val="3A67701B"/>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94723A"/>
    <w:rsid w:val="3EEE77E9"/>
    <w:rsid w:val="3F037CCF"/>
    <w:rsid w:val="3F394AF5"/>
    <w:rsid w:val="3FBE5714"/>
    <w:rsid w:val="3FDD8615"/>
    <w:rsid w:val="3FDFB2FF"/>
    <w:rsid w:val="3FF4CAE0"/>
    <w:rsid w:val="3FF75FAF"/>
    <w:rsid w:val="3FF7B227"/>
    <w:rsid w:val="44E268DA"/>
    <w:rsid w:val="457F4F6B"/>
    <w:rsid w:val="46BD65FB"/>
    <w:rsid w:val="46DA4F27"/>
    <w:rsid w:val="4737FB58"/>
    <w:rsid w:val="47ECCB02"/>
    <w:rsid w:val="47FA6A3F"/>
    <w:rsid w:val="49CC7CB0"/>
    <w:rsid w:val="49D7AE48"/>
    <w:rsid w:val="4A040CD9"/>
    <w:rsid w:val="4A07042F"/>
    <w:rsid w:val="4A3F6C7E"/>
    <w:rsid w:val="4A627F82"/>
    <w:rsid w:val="4B0E749A"/>
    <w:rsid w:val="4B4F25DA"/>
    <w:rsid w:val="4BBB4781"/>
    <w:rsid w:val="4BD709A5"/>
    <w:rsid w:val="4BDD9BFF"/>
    <w:rsid w:val="4BE068DB"/>
    <w:rsid w:val="4CF70AC0"/>
    <w:rsid w:val="4D577224"/>
    <w:rsid w:val="4D5E0395"/>
    <w:rsid w:val="4D8427CB"/>
    <w:rsid w:val="4DBF1CEB"/>
    <w:rsid w:val="4DBF6A6B"/>
    <w:rsid w:val="4DF6A672"/>
    <w:rsid w:val="4E037B64"/>
    <w:rsid w:val="4EA1350F"/>
    <w:rsid w:val="4EA15C81"/>
    <w:rsid w:val="4EAB630A"/>
    <w:rsid w:val="4ECE2238"/>
    <w:rsid w:val="4F7EA413"/>
    <w:rsid w:val="4FAB812F"/>
    <w:rsid w:val="4FE9BD67"/>
    <w:rsid w:val="4FEE4C07"/>
    <w:rsid w:val="4FFB052F"/>
    <w:rsid w:val="537E6D0A"/>
    <w:rsid w:val="53AB6B88"/>
    <w:rsid w:val="53F74C96"/>
    <w:rsid w:val="5583522D"/>
    <w:rsid w:val="55A05979"/>
    <w:rsid w:val="56060482"/>
    <w:rsid w:val="57BD3DD4"/>
    <w:rsid w:val="57F9CD1E"/>
    <w:rsid w:val="58B17E91"/>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5F0815"/>
    <w:rsid w:val="71FFD401"/>
    <w:rsid w:val="72233669"/>
    <w:rsid w:val="72734D90"/>
    <w:rsid w:val="72AD4571"/>
    <w:rsid w:val="7332FE48"/>
    <w:rsid w:val="73AD73D5"/>
    <w:rsid w:val="73B6EB34"/>
    <w:rsid w:val="73FA497D"/>
    <w:rsid w:val="744731E5"/>
    <w:rsid w:val="74BBD01D"/>
    <w:rsid w:val="74ED5379"/>
    <w:rsid w:val="75805A6B"/>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475776"/>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7015C6"/>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10"/>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12</Pages>
  <Words>4085</Words>
  <Characters>4659</Characters>
  <Lines>72</Lines>
  <Paragraphs>20</Paragraphs>
  <TotalTime>29</TotalTime>
  <ScaleCrop>false</ScaleCrop>
  <LinksUpToDate>false</LinksUpToDate>
  <CharactersWithSpaces>4678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奕夕^_^</cp:lastModifiedBy>
  <cp:lastPrinted>2023-08-03T10:35:00Z</cp:lastPrinted>
  <dcterms:modified xsi:type="dcterms:W3CDTF">2025-10-15T08:56:14Z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50FC55CE534A4EFAAE30BD3DEDC6B1C0_13</vt:lpwstr>
  </property>
  <property fmtid="{D5CDD505-2E9C-101B-9397-08002B2CF9AE}" pid="4" name="KSOTemplateDocerSaveRecord">
    <vt:lpwstr>eyJoZGlkIjoiNTU1MWNhN2ZmY2ZhZmY3ODhlYTg0MWU5OGMyY2QwZmUiLCJ1c2VySWQiOiI0MzQ2NTM0NzEifQ==</vt:lpwstr>
  </property>
</Properties>
</file>