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7C0DB">
      <w:pPr>
        <w:spacing w:line="600" w:lineRule="exact"/>
        <w:jc w:val="center"/>
        <w:outlineLvl w:val="0"/>
        <w:rPr>
          <w:rFonts w:ascii="方正小标宋简体" w:hAnsi="宋体" w:eastAsia="方正小标宋简体"/>
          <w:color w:val="000000"/>
          <w:sz w:val="72"/>
          <w:szCs w:val="72"/>
        </w:rPr>
      </w:pPr>
      <w:bookmarkStart w:id="0" w:name="_Toc15306267"/>
    </w:p>
    <w:p w14:paraId="786E899D">
      <w:pPr>
        <w:spacing w:line="600" w:lineRule="exact"/>
        <w:jc w:val="center"/>
        <w:outlineLvl w:val="0"/>
        <w:rPr>
          <w:rFonts w:ascii="方正小标宋简体" w:hAnsi="宋体" w:eastAsia="方正小标宋简体"/>
          <w:color w:val="000000"/>
          <w:sz w:val="72"/>
          <w:szCs w:val="72"/>
        </w:rPr>
      </w:pPr>
    </w:p>
    <w:p w14:paraId="0EE64747">
      <w:pPr>
        <w:spacing w:line="600" w:lineRule="exact"/>
        <w:jc w:val="center"/>
        <w:outlineLvl w:val="0"/>
        <w:rPr>
          <w:rFonts w:ascii="方正小标宋简体" w:hAnsi="宋体" w:eastAsia="方正小标宋简体"/>
          <w:color w:val="000000"/>
          <w:sz w:val="72"/>
          <w:szCs w:val="72"/>
        </w:rPr>
      </w:pPr>
    </w:p>
    <w:p w14:paraId="14BCCD4A">
      <w:pPr>
        <w:jc w:val="center"/>
        <w:rPr>
          <w:rFonts w:ascii="黑体" w:hAnsi="黑体" w:eastAsia="黑体"/>
          <w:sz w:val="72"/>
          <w:szCs w:val="72"/>
        </w:rPr>
      </w:pPr>
      <w:bookmarkStart w:id="1" w:name="_Toc15377425"/>
      <w:bookmarkStart w:id="2" w:name="_Toc15396597"/>
      <w:bookmarkStart w:id="3" w:name="_Toc15377193"/>
      <w:bookmarkStart w:id="4" w:name="_Toc15378441"/>
      <w:bookmarkStart w:id="5" w:name="_Toc1539647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bookmarkEnd w:id="0"/>
    <w:p w14:paraId="35FBA919">
      <w:pPr>
        <w:jc w:val="center"/>
        <w:rPr>
          <w:rFonts w:ascii="方正小标宋简体" w:eastAsia="方正小标宋简体"/>
          <w:sz w:val="72"/>
          <w:szCs w:val="72"/>
        </w:rPr>
      </w:pPr>
      <w:bookmarkStart w:id="6" w:name="_Toc15396598"/>
      <w:bookmarkStart w:id="7" w:name="_Toc15377194"/>
      <w:bookmarkStart w:id="8" w:name="_Toc15378442"/>
      <w:bookmarkStart w:id="9" w:name="_Toc15377426"/>
      <w:bookmarkStart w:id="10" w:name="_Toc15306268"/>
      <w:bookmarkStart w:id="11" w:name="_Toc15396476"/>
      <w:r>
        <w:rPr>
          <w:rFonts w:hint="eastAsia" w:ascii="方正小标宋简体" w:eastAsia="方正小标宋简体"/>
          <w:sz w:val="72"/>
          <w:szCs w:val="72"/>
          <w:lang w:eastAsia="zh-CN"/>
        </w:rPr>
        <w:t>阿坝州松潘县经济商务和信息化局</w:t>
      </w:r>
      <w:r>
        <w:rPr>
          <w:rFonts w:hint="eastAsia" w:ascii="方正小标宋简体" w:eastAsia="方正小标宋简体"/>
          <w:sz w:val="72"/>
          <w:szCs w:val="72"/>
        </w:rPr>
        <w:t>部门决算</w:t>
      </w:r>
      <w:bookmarkEnd w:id="6"/>
      <w:bookmarkEnd w:id="7"/>
      <w:bookmarkEnd w:id="8"/>
      <w:bookmarkEnd w:id="9"/>
      <w:bookmarkEnd w:id="10"/>
      <w:bookmarkEnd w:id="11"/>
    </w:p>
    <w:p w14:paraId="1B311AE1">
      <w:pPr>
        <w:widowControl/>
        <w:jc w:val="center"/>
        <w:rPr>
          <w:rFonts w:ascii="方正小标宋简体" w:hAnsi="宋体" w:eastAsia="方正小标宋简体"/>
          <w:color w:val="000000"/>
          <w:sz w:val="36"/>
          <w:szCs w:val="36"/>
        </w:rPr>
      </w:pPr>
    </w:p>
    <w:p w14:paraId="7641FFEE"/>
    <w:p w14:paraId="027B6697">
      <w:pPr>
        <w:rPr>
          <w:rFonts w:ascii="方正小标宋简体" w:hAnsi="宋体" w:eastAsia="方正小标宋简体"/>
          <w:sz w:val="36"/>
          <w:szCs w:val="36"/>
        </w:rPr>
      </w:pPr>
    </w:p>
    <w:p w14:paraId="7607E656">
      <w:pPr>
        <w:rPr>
          <w:rFonts w:ascii="方正小标宋简体" w:hAnsi="宋体" w:eastAsia="方正小标宋简体"/>
          <w:sz w:val="36"/>
          <w:szCs w:val="36"/>
        </w:rPr>
      </w:pPr>
    </w:p>
    <w:p w14:paraId="59E7D893">
      <w:pPr>
        <w:rPr>
          <w:rFonts w:ascii="方正小标宋简体" w:hAnsi="宋体" w:eastAsia="方正小标宋简体"/>
          <w:sz w:val="36"/>
          <w:szCs w:val="36"/>
        </w:rPr>
      </w:pPr>
    </w:p>
    <w:p w14:paraId="6F13F8A0">
      <w:pPr>
        <w:autoSpaceDE w:val="0"/>
        <w:autoSpaceDN w:val="0"/>
        <w:adjustRightInd w:val="0"/>
        <w:jc w:val="left"/>
        <w:rPr>
          <w:rFonts w:ascii="宋体" w:hAnsi="宋体"/>
          <w:sz w:val="32"/>
          <w:szCs w:val="32"/>
        </w:rPr>
      </w:pPr>
      <w:r>
        <w:rPr>
          <w:rFonts w:hint="eastAsia" w:ascii="宋体" w:hAnsi="宋体" w:cs="仿宋_GB2312"/>
          <w:sz w:val="32"/>
          <w:szCs w:val="32"/>
        </w:rPr>
        <w:t>保密审查情况：已审查，内容审定</w:t>
      </w:r>
    </w:p>
    <w:p w14:paraId="5DFB7B04">
      <w:pPr>
        <w:autoSpaceDE w:val="0"/>
        <w:autoSpaceDN w:val="0"/>
        <w:adjustRightInd w:val="0"/>
        <w:jc w:val="left"/>
        <w:rPr>
          <w:rFonts w:ascii="宋体" w:hAnsi="宋体"/>
          <w:sz w:val="32"/>
          <w:szCs w:val="32"/>
        </w:rPr>
      </w:pPr>
      <w:r>
        <w:rPr>
          <w:rFonts w:hint="eastAsia" w:ascii="宋体" w:hAnsi="宋体" w:cs="仿宋_GB2312"/>
          <w:sz w:val="32"/>
          <w:szCs w:val="32"/>
        </w:rPr>
        <w:t>部门主要负责人审签情况：已审签，同意对外公开</w:t>
      </w:r>
    </w:p>
    <w:p w14:paraId="1F827BE2">
      <w:pPr>
        <w:widowControl/>
        <w:jc w:val="center"/>
        <w:rPr>
          <w:rFonts w:ascii="方正小标宋简体" w:hAnsi="宋体" w:eastAsia="方正小标宋简体"/>
          <w:color w:val="000000"/>
          <w:sz w:val="36"/>
          <w:szCs w:val="36"/>
        </w:rPr>
      </w:pPr>
    </w:p>
    <w:p w14:paraId="58CD78CF">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22014037">
      <w:pPr>
        <w:pStyle w:val="15"/>
        <w:jc w:val="center"/>
        <w:rPr>
          <w:rFonts w:hAnsiTheme="minorHAnsi"/>
          <w:b w:val="0"/>
          <w:bCs w:val="0"/>
          <w:sz w:val="24"/>
          <w:szCs w:val="24"/>
        </w:rPr>
      </w:pPr>
      <w:r>
        <w:rPr>
          <w:rFonts w:hint="eastAsia" w:hAnsiTheme="minorHAnsi"/>
          <w:b w:val="0"/>
          <w:bCs w:val="0"/>
          <w:sz w:val="24"/>
          <w:szCs w:val="24"/>
        </w:rPr>
        <w:t xml:space="preserve">公开时间：2021年 </w:t>
      </w:r>
      <w:r>
        <w:rPr>
          <w:rFonts w:hAnsiTheme="minorHAnsi"/>
          <w:b w:val="0"/>
          <w:bCs w:val="0"/>
          <w:sz w:val="24"/>
          <w:szCs w:val="24"/>
        </w:rPr>
        <w:t>9</w:t>
      </w:r>
      <w:r>
        <w:rPr>
          <w:rFonts w:hint="eastAsia" w:hAnsiTheme="minorHAnsi"/>
          <w:b w:val="0"/>
          <w:bCs w:val="0"/>
          <w:sz w:val="24"/>
          <w:szCs w:val="24"/>
        </w:rPr>
        <w:t>月</w:t>
      </w:r>
      <w:r>
        <w:rPr>
          <w:rFonts w:hint="eastAsia" w:hAnsiTheme="minorHAnsi"/>
          <w:b w:val="0"/>
          <w:bCs w:val="0"/>
          <w:sz w:val="24"/>
          <w:szCs w:val="24"/>
          <w:lang w:val="en-US" w:eastAsia="zh-CN"/>
        </w:rPr>
        <w:t>24</w:t>
      </w:r>
      <w:r>
        <w:rPr>
          <w:rFonts w:hint="eastAsia" w:hAnsiTheme="minorHAnsi"/>
          <w:b w:val="0"/>
          <w:bCs w:val="0"/>
          <w:sz w:val="24"/>
          <w:szCs w:val="24"/>
        </w:rPr>
        <w:t>日</w:t>
      </w:r>
    </w:p>
    <w:p w14:paraId="23EB8B7A">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14:paraId="230158AF">
      <w:pPr>
        <w:pStyle w:val="18"/>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4</w:t>
      </w:r>
    </w:p>
    <w:p w14:paraId="5ED915D2">
      <w:pPr>
        <w:pStyle w:val="10"/>
        <w:tabs>
          <w:tab w:val="right" w:leader="dot" w:pos="8296"/>
        </w:tabs>
        <w:rPr>
          <w:rFonts w:hint="eastAsia"/>
          <w:lang w:val="en-US" w:eastAsia="zh-CN"/>
        </w:rPr>
      </w:pPr>
      <w:r>
        <w:rPr>
          <w:rFonts w:ascii="仿宋" w:hAnsi="仿宋" w:eastAsia="仿宋"/>
          <w:bCs/>
          <w:color w:val="000000"/>
        </w:rPr>
        <w:t>（一）主要职能。</w:t>
      </w:r>
      <w:r>
        <w:tab/>
      </w:r>
      <w:r>
        <w:rPr>
          <w:rFonts w:hint="eastAsia"/>
          <w:lang w:val="en-US" w:eastAsia="zh-CN"/>
        </w:rPr>
        <w:t>4</w:t>
      </w:r>
    </w:p>
    <w:p w14:paraId="1ACD504E">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Cs/>
          <w:color w:val="000000"/>
        </w:rPr>
        <w:t>（二）2020年重点工作完成情况。</w:t>
      </w:r>
      <w:r>
        <w:tab/>
      </w:r>
      <w:r>
        <w:rPr>
          <w:rFonts w:hint="eastAsia"/>
          <w:lang w:val="en-US" w:eastAsia="zh-CN"/>
        </w:rPr>
        <w:t>5</w:t>
      </w:r>
    </w:p>
    <w:p w14:paraId="287DC37E">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8</w:t>
      </w:r>
    </w:p>
    <w:p w14:paraId="37016C3C">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9</w:t>
      </w:r>
      <w:r>
        <w:fldChar w:fldCharType="end"/>
      </w:r>
    </w:p>
    <w:p w14:paraId="2757671A">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9</w:t>
      </w:r>
      <w:r>
        <w:fldChar w:fldCharType="end"/>
      </w:r>
    </w:p>
    <w:p w14:paraId="4D72BD05">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9</w:t>
      </w:r>
      <w:r>
        <w:fldChar w:fldCharType="end"/>
      </w:r>
    </w:p>
    <w:p w14:paraId="320CA2CF">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9</w:t>
      </w:r>
      <w:r>
        <w:fldChar w:fldCharType="end"/>
      </w:r>
    </w:p>
    <w:p w14:paraId="7C5B61CE">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9</w:t>
      </w:r>
      <w:r>
        <w:fldChar w:fldCharType="end"/>
      </w:r>
    </w:p>
    <w:p w14:paraId="60CFA543">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10</w:t>
      </w:r>
      <w:r>
        <w:fldChar w:fldCharType="end"/>
      </w:r>
    </w:p>
    <w:p w14:paraId="0101EB99">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10</w:t>
      </w:r>
      <w:r>
        <w:fldChar w:fldCharType="end"/>
      </w:r>
    </w:p>
    <w:p w14:paraId="52E1AAD4">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10</w:t>
      </w:r>
      <w:r>
        <w:fldChar w:fldCharType="end"/>
      </w:r>
    </w:p>
    <w:p w14:paraId="6EC10A6D">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10</w:t>
      </w:r>
      <w:r>
        <w:fldChar w:fldCharType="end"/>
      </w:r>
    </w:p>
    <w:p w14:paraId="6EF19467">
      <w:pPr>
        <w:pStyle w:val="18"/>
        <w:tabs>
          <w:tab w:val="right" w:leader="dot" w:pos="8296"/>
        </w:tabs>
        <w:rPr>
          <w:rFonts w:hAnsiTheme="minorHAnsi" w:eastAsiaTheme="minorEastAsia" w:cstheme="minorBidi"/>
          <w:smallCaps w:val="0"/>
          <w:sz w:val="21"/>
          <w:szCs w:val="22"/>
        </w:rPr>
      </w:pPr>
      <w:r>
        <w:rPr>
          <w:rFonts w:hint="eastAsia" w:ascii="黑体" w:eastAsia="黑体"/>
          <w:color w:val="000000"/>
          <w:lang w:eastAsia="zh-CN"/>
        </w:rPr>
        <w:t>六</w:t>
      </w:r>
      <w:r>
        <w:rPr>
          <w:rFonts w:ascii="黑体" w:eastAsia="黑体"/>
          <w:color w:val="000000"/>
        </w:rPr>
        <w:t>、</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11</w:t>
      </w:r>
      <w:r>
        <w:fldChar w:fldCharType="end"/>
      </w:r>
    </w:p>
    <w:p w14:paraId="63C3F912">
      <w:pPr>
        <w:pStyle w:val="10"/>
        <w:tabs>
          <w:tab w:val="right" w:leader="dot" w:pos="8296"/>
        </w:tabs>
        <w:rPr>
          <w:rFonts w:hint="eastAsia"/>
          <w:lang w:val="en-US" w:eastAsia="zh-CN"/>
        </w:rPr>
      </w:pPr>
      <w:r>
        <w:rPr>
          <w:rFonts w:ascii="仿宋" w:hAnsi="仿宋" w:eastAsia="仿宋"/>
          <w:b/>
          <w:color w:val="000000"/>
        </w:rPr>
        <w:t>（一）“三公”经费财政拨款支出决算总体情况说明</w:t>
      </w:r>
      <w:r>
        <w:tab/>
      </w:r>
      <w:r>
        <w:rPr>
          <w:rFonts w:hint="eastAsia"/>
          <w:lang w:val="en-US" w:eastAsia="zh-CN"/>
        </w:rPr>
        <w:t>11</w:t>
      </w:r>
    </w:p>
    <w:p w14:paraId="42D7FD81">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11</w:t>
      </w:r>
    </w:p>
    <w:p w14:paraId="312A4F0C">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12</w:t>
      </w:r>
      <w:r>
        <w:fldChar w:fldCharType="end"/>
      </w:r>
    </w:p>
    <w:p w14:paraId="7408591E">
      <w:pPr>
        <w:rPr>
          <w:rFonts w:ascii="仿宋" w:hAnsi="仿宋" w:eastAsia="仿宋"/>
          <w:color w:val="FF0000"/>
          <w:sz w:val="24"/>
        </w:rPr>
      </w:pPr>
      <w:r>
        <w:rPr>
          <w:rFonts w:asciiTheme="minorHAnsi" w:eastAsiaTheme="minorHAnsi"/>
          <w:b/>
          <w:bCs/>
          <w:caps/>
          <w:sz w:val="20"/>
          <w:szCs w:val="20"/>
        </w:rPr>
        <w:fldChar w:fldCharType="end"/>
      </w:r>
      <w:r>
        <w:rPr>
          <w:rFonts w:ascii="仿宋" w:hAnsi="仿宋" w:eastAsia="仿宋"/>
          <w:color w:val="FF0000"/>
          <w:sz w:val="24"/>
        </w:rPr>
        <w:t>(</w:t>
      </w:r>
      <w:r>
        <w:rPr>
          <w:rFonts w:hint="eastAsia" w:ascii="仿宋" w:hAnsi="仿宋" w:eastAsia="仿宋"/>
          <w:color w:val="FF0000"/>
          <w:sz w:val="24"/>
        </w:rPr>
        <w:t>注：请部门根据实际注明页码</w:t>
      </w:r>
      <w:r>
        <w:rPr>
          <w:rFonts w:ascii="仿宋" w:hAnsi="仿宋" w:eastAsia="仿宋"/>
          <w:color w:val="FF0000"/>
          <w:sz w:val="24"/>
        </w:rPr>
        <w:t>)</w:t>
      </w:r>
    </w:p>
    <w:p w14:paraId="0D74C751">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2AF80064">
      <w:pPr>
        <w:pStyle w:val="3"/>
        <w:jc w:val="center"/>
        <w:rPr>
          <w:rStyle w:val="24"/>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14:paraId="74E20A31">
      <w:pPr>
        <w:widowControl/>
        <w:jc w:val="left"/>
        <w:rPr>
          <w:rFonts w:ascii="黑体" w:eastAsia="黑体"/>
          <w:color w:val="000000"/>
          <w:sz w:val="32"/>
          <w:szCs w:val="32"/>
        </w:rPr>
      </w:pPr>
    </w:p>
    <w:p w14:paraId="5A355CCA">
      <w:pPr>
        <w:spacing w:line="600" w:lineRule="exact"/>
        <w:ind w:firstLine="640" w:firstLineChars="200"/>
        <w:rPr>
          <w:rFonts w:hint="eastAsia" w:ascii="黑体" w:eastAsia="黑体"/>
          <w:color w:val="000000"/>
          <w:sz w:val="32"/>
          <w:szCs w:val="32"/>
        </w:rPr>
      </w:pPr>
      <w:r>
        <w:rPr>
          <w:rFonts w:hint="eastAsia" w:ascii="黑体" w:eastAsia="黑体"/>
          <w:color w:val="000000"/>
          <w:sz w:val="32"/>
          <w:szCs w:val="32"/>
        </w:rPr>
        <w:t>一、基本职能及主要工作</w:t>
      </w:r>
    </w:p>
    <w:p w14:paraId="0C32F372">
      <w:pPr>
        <w:snapToGrid w:val="0"/>
        <w:spacing w:line="588" w:lineRule="exact"/>
        <w:ind w:firstLine="643" w:firstLineChars="200"/>
        <w:outlineLvl w:val="0"/>
        <w:rPr>
          <w:rFonts w:hint="eastAsia" w:ascii="楷体_GB2312" w:hAnsi="仿宋" w:eastAsia="仿宋_GB2312"/>
          <w:b/>
          <w:sz w:val="32"/>
          <w:szCs w:val="32"/>
        </w:rPr>
      </w:pPr>
      <w:r>
        <w:rPr>
          <w:rFonts w:hint="eastAsia" w:ascii="楷体_GB2312" w:hAnsi="仿宋" w:eastAsia="仿宋_GB2312"/>
          <w:b/>
          <w:sz w:val="32"/>
          <w:szCs w:val="32"/>
        </w:rPr>
        <w:t>（一）基本情况</w:t>
      </w:r>
    </w:p>
    <w:p w14:paraId="02208302">
      <w:pPr>
        <w:keepNext w:val="0"/>
        <w:keepLines w:val="0"/>
        <w:pageBreakBefore w:val="0"/>
        <w:widowControl w:val="0"/>
        <w:kinsoku/>
        <w:wordWrap/>
        <w:overflowPunct/>
        <w:topLinePunct w:val="0"/>
        <w:autoSpaceDE/>
        <w:autoSpaceDN/>
        <w:bidi w:val="0"/>
        <w:ind w:firstLine="480" w:firstLineChars="200"/>
        <w:textAlignment w:val="auto"/>
        <w:rPr>
          <w:rFonts w:hint="eastAsia" w:ascii="Calibri" w:hAnsi="Calibri" w:eastAsia="仿宋_GB2312"/>
          <w:sz w:val="30"/>
          <w:szCs w:val="30"/>
        </w:rPr>
      </w:pPr>
      <w:r>
        <w:rPr>
          <w:rFonts w:hint="eastAsia" w:ascii="宋体" w:hAnsi="宋体" w:eastAsia="仿宋_GB2312" w:cs="宋体"/>
          <w:color w:val="333333"/>
          <w:sz w:val="24"/>
        </w:rPr>
        <w:t xml:space="preserve">    </w:t>
      </w:r>
      <w:r>
        <w:rPr>
          <w:rFonts w:hint="eastAsia" w:ascii="Calibri" w:hAnsi="Calibri" w:eastAsia="仿宋_GB2312"/>
          <w:sz w:val="30"/>
          <w:szCs w:val="30"/>
        </w:rPr>
        <w:t>松潘县经济商务和信息化局</w:t>
      </w:r>
      <w:r>
        <w:rPr>
          <w:rFonts w:hint="eastAsia" w:ascii="仿宋_GB2312" w:hAnsi="Calibri" w:eastAsia="仿宋_GB2312"/>
          <w:sz w:val="30"/>
          <w:szCs w:val="30"/>
        </w:rPr>
        <w:t>是行政单位。其主要职责：</w:t>
      </w:r>
    </w:p>
    <w:p w14:paraId="6758C6A5">
      <w:pPr>
        <w:keepNext w:val="0"/>
        <w:keepLines w:val="0"/>
        <w:pageBreakBefore w:val="0"/>
        <w:widowControl w:val="0"/>
        <w:numPr>
          <w:ilvl w:val="0"/>
          <w:numId w:val="0"/>
        </w:numPr>
        <w:kinsoku/>
        <w:wordWrap/>
        <w:overflowPunct/>
        <w:topLinePunct w:val="0"/>
        <w:autoSpaceDE/>
        <w:autoSpaceDN/>
        <w:bidi w:val="0"/>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负责全县电力、成品油、天然气等重要</w:t>
      </w:r>
      <w:r>
        <w:rPr>
          <w:rFonts w:hint="eastAsia" w:ascii="仿宋_GB2312" w:hAnsi="仿宋_GB2312" w:eastAsia="仿宋_GB2312" w:cs="仿宋_GB2312"/>
          <w:sz w:val="30"/>
          <w:szCs w:val="30"/>
          <w:lang w:eastAsia="zh-CN"/>
        </w:rPr>
        <w:t>物资</w:t>
      </w:r>
      <w:r>
        <w:rPr>
          <w:rFonts w:hint="eastAsia" w:ascii="仿宋_GB2312" w:hAnsi="仿宋_GB2312" w:eastAsia="仿宋_GB2312" w:cs="仿宋_GB2312"/>
          <w:sz w:val="30"/>
          <w:szCs w:val="30"/>
        </w:rPr>
        <w:t>综合调控、紧急调度工作。</w:t>
      </w:r>
    </w:p>
    <w:p w14:paraId="69B1D991">
      <w:pPr>
        <w:keepNext w:val="0"/>
        <w:keepLines w:val="0"/>
        <w:pageBreakBefore w:val="0"/>
        <w:widowControl w:val="0"/>
        <w:numPr>
          <w:ilvl w:val="0"/>
          <w:numId w:val="0"/>
        </w:numPr>
        <w:kinsoku/>
        <w:wordWrap/>
        <w:overflowPunct/>
        <w:topLinePunct w:val="0"/>
        <w:autoSpaceDE/>
        <w:autoSpaceDN/>
        <w:bidi w:val="0"/>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负责全县企业技术改造推进工作。</w:t>
      </w:r>
    </w:p>
    <w:p w14:paraId="6E5BF72F">
      <w:pPr>
        <w:keepNext w:val="0"/>
        <w:keepLines w:val="0"/>
        <w:pageBreakBefore w:val="0"/>
        <w:widowControl w:val="0"/>
        <w:numPr>
          <w:ilvl w:val="0"/>
          <w:numId w:val="0"/>
        </w:numPr>
        <w:kinsoku/>
        <w:wordWrap/>
        <w:overflowPunct/>
        <w:topLinePunct w:val="0"/>
        <w:autoSpaceDE/>
        <w:autoSpaceDN/>
        <w:bidi w:val="0"/>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负责全县工业和信息化领域的节能降耗工作。</w:t>
      </w:r>
    </w:p>
    <w:p w14:paraId="6AC175BD">
      <w:pPr>
        <w:keepNext w:val="0"/>
        <w:keepLines w:val="0"/>
        <w:pageBreakBefore w:val="0"/>
        <w:widowControl w:val="0"/>
        <w:numPr>
          <w:ilvl w:val="0"/>
          <w:numId w:val="0"/>
        </w:numPr>
        <w:kinsoku/>
        <w:wordWrap/>
        <w:overflowPunct/>
        <w:topLinePunct w:val="0"/>
        <w:autoSpaceDE/>
        <w:autoSpaceDN/>
        <w:bidi w:val="0"/>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指导和管理全县招商引资、投资促进工作、负责组织省、市、县政府和上级商务部门举办的内外贸易促销活动和招商引资工作等</w:t>
      </w:r>
    </w:p>
    <w:p w14:paraId="469D7E2D">
      <w:pPr>
        <w:pStyle w:val="7"/>
        <w:keepNext w:val="0"/>
        <w:keepLines w:val="0"/>
        <w:pageBreakBefore w:val="0"/>
        <w:widowControl w:val="0"/>
        <w:kinsoku/>
        <w:wordWrap/>
        <w:overflowPunct/>
        <w:topLinePunct w:val="0"/>
        <w:autoSpaceDE/>
        <w:autoSpaceDN/>
        <w:bidi w:val="0"/>
        <w:adjustRightInd w:val="0"/>
        <w:snapToGrid w:val="0"/>
        <w:spacing w:before="93" w:line="600" w:lineRule="exact"/>
        <w:ind w:firstLine="600" w:firstLineChars="200"/>
        <w:textAlignment w:val="auto"/>
        <w:outlineLvl w:val="2"/>
        <w:rPr>
          <w:rFonts w:hint="eastAsia" w:ascii="仿宋" w:hAnsi="仿宋" w:eastAsia="仿宋"/>
          <w:bCs/>
          <w:color w:val="000000"/>
          <w:sz w:val="32"/>
          <w:szCs w:val="32"/>
        </w:rPr>
      </w:pPr>
      <w:r>
        <w:rPr>
          <w:rFonts w:hint="eastAsia" w:hAnsi="仿宋_GB2312" w:cs="仿宋_GB2312"/>
          <w:sz w:val="30"/>
          <w:szCs w:val="30"/>
          <w:lang w:val="en-US" w:eastAsia="zh-CN"/>
        </w:rPr>
        <w:t>5.</w:t>
      </w:r>
      <w:r>
        <w:rPr>
          <w:rFonts w:hint="eastAsia" w:ascii="仿宋_GB2312" w:hAnsi="仿宋_GB2312" w:eastAsia="仿宋_GB2312" w:cs="仿宋_GB2312"/>
          <w:sz w:val="30"/>
          <w:szCs w:val="30"/>
        </w:rPr>
        <w:t>负责全县无线电管理工作等。</w:t>
      </w:r>
    </w:p>
    <w:p w14:paraId="1D19EB69">
      <w:pPr>
        <w:spacing w:line="578" w:lineRule="exact"/>
        <w:ind w:firstLine="321" w:firstLineChars="100"/>
        <w:jc w:val="both"/>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000000"/>
          <w:kern w:val="0"/>
          <w:sz w:val="32"/>
          <w:szCs w:val="32"/>
        </w:rPr>
        <w:t>20</w:t>
      </w:r>
      <w:r>
        <w:rPr>
          <w:rFonts w:hint="eastAsia" w:ascii="仿宋_GB2312" w:hAnsi="仿宋_GB2312" w:eastAsia="仿宋_GB2312" w:cs="仿宋_GB2312"/>
          <w:b/>
          <w:bCs/>
          <w:color w:val="000000"/>
          <w:kern w:val="0"/>
          <w:sz w:val="32"/>
          <w:szCs w:val="32"/>
          <w:lang w:val="en-US" w:eastAsia="zh-CN"/>
        </w:rPr>
        <w:t>20</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lang w:eastAsia="zh-CN"/>
        </w:rPr>
        <w:t>重点工作完成情况</w:t>
      </w:r>
    </w:p>
    <w:p w14:paraId="2E499331">
      <w:pPr>
        <w:spacing w:line="578" w:lineRule="exact"/>
        <w:ind w:firstLine="643" w:firstLineChars="200"/>
        <w:rPr>
          <w:rFonts w:ascii="楷体" w:hAnsi="楷体" w:eastAsia="楷体" w:cs="黑体"/>
          <w:b/>
          <w:color w:val="000000"/>
          <w:sz w:val="32"/>
        </w:rPr>
      </w:pPr>
      <w:r>
        <w:rPr>
          <w:rFonts w:hint="eastAsia" w:ascii="楷体" w:hAnsi="楷体" w:eastAsia="楷体" w:cs="黑体"/>
          <w:b/>
          <w:color w:val="000000"/>
          <w:sz w:val="32"/>
        </w:rPr>
        <w:t>（一）经济目标任务完成情况</w:t>
      </w:r>
      <w:r>
        <w:rPr>
          <w:rFonts w:hint="eastAsia" w:ascii="仿宋_GB2312" w:hAnsi="仿宋_GB2312" w:eastAsia="仿宋_GB2312" w:cs="仿宋_GB2312"/>
          <w:color w:val="000000"/>
          <w:kern w:val="0"/>
          <w:sz w:val="32"/>
          <w:szCs w:val="32"/>
        </w:rPr>
        <w:t xml:space="preserve">。  </w:t>
      </w:r>
    </w:p>
    <w:p w14:paraId="2DD96B2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仿宋" w:cs="楷体"/>
          <w:b/>
          <w:bCs/>
          <w:color w:val="000000"/>
          <w:sz w:val="32"/>
          <w:szCs w:val="32"/>
          <w:lang w:val="en-US" w:eastAsia="zh-CN"/>
        </w:rPr>
      </w:pPr>
      <w:r>
        <w:rPr>
          <w:rFonts w:hint="eastAsia" w:ascii="楷体" w:hAnsi="楷体" w:eastAsia="楷体" w:cs="楷体"/>
          <w:b/>
          <w:bCs/>
          <w:color w:val="000000"/>
          <w:sz w:val="32"/>
          <w:szCs w:val="32"/>
          <w:lang w:val="en-US" w:eastAsia="zh-CN"/>
        </w:rPr>
        <w:t>1.工业经济运行。</w:t>
      </w:r>
      <w:r>
        <w:rPr>
          <w:rFonts w:hint="eastAsia" w:ascii="Times New Roman" w:hAnsi="Times New Roman" w:eastAsia="仿宋_GB2312"/>
          <w:sz w:val="32"/>
          <w:szCs w:val="32"/>
          <w:lang w:val="en-US" w:eastAsia="zh-CN"/>
        </w:rPr>
        <w:t>2020年我县有规模以上工业企业6家，生产企业5家，停业1家。1-9月，规上工业产值完成11096.6万元，增加值完成9940万元，增加值同比增长3.1%，全州排名第4位；预计年底工业增加值同比增长5.5%，完成年底目标任务。</w:t>
      </w:r>
    </w:p>
    <w:p w14:paraId="2355C5C5">
      <w:pPr>
        <w:spacing w:line="578" w:lineRule="exact"/>
        <w:ind w:left="105" w:leftChars="50" w:firstLine="643" w:firstLineChars="200"/>
        <w:rPr>
          <w:rFonts w:hint="eastAsia" w:ascii="Times New Roman" w:hAnsi="Times New Roman" w:eastAsia="仿宋_GB2312"/>
          <w:color w:val="000000"/>
          <w:sz w:val="32"/>
          <w:szCs w:val="32"/>
        </w:rPr>
      </w:pPr>
      <w:r>
        <w:rPr>
          <w:rFonts w:hint="eastAsia" w:ascii="楷体" w:hAnsi="楷体" w:eastAsia="楷体" w:cs="楷体"/>
          <w:b/>
          <w:bCs/>
          <w:color w:val="000000"/>
          <w:sz w:val="32"/>
          <w:szCs w:val="32"/>
          <w:lang w:val="en-US" w:eastAsia="zh-CN"/>
        </w:rPr>
        <w:t>2.</w:t>
      </w:r>
      <w:r>
        <w:rPr>
          <w:rFonts w:hint="eastAsia" w:ascii="楷体" w:hAnsi="楷体" w:eastAsia="楷体" w:cs="楷体"/>
          <w:b/>
          <w:bCs/>
          <w:color w:val="000000"/>
          <w:sz w:val="32"/>
          <w:szCs w:val="32"/>
        </w:rPr>
        <w:t>社消零基本情况。</w:t>
      </w:r>
      <w:r>
        <w:rPr>
          <w:rFonts w:hint="eastAsia" w:ascii="仿宋_GB2312" w:hAnsi="仿宋_GB2312" w:eastAsia="仿宋_GB2312" w:cs="仿宋_GB2312"/>
          <w:color w:val="000000"/>
          <w:kern w:val="0"/>
          <w:sz w:val="32"/>
          <w:szCs w:val="32"/>
          <w:lang w:val="en-US" w:eastAsia="zh-CN"/>
        </w:rPr>
        <w:t>全县社消零限额以上企业（个体）共计22家，1-11月社消零完成58465.8万元，同比下降2.6％，全州排名第</w:t>
      </w:r>
      <w:r>
        <w:rPr>
          <w:rFonts w:hint="eastAsia" w:ascii="仿宋_GB2312" w:hAnsi="仿宋_GB2312" w:eastAsia="仿宋_GB2312" w:cs="仿宋_GB2312"/>
          <w:color w:val="000000"/>
          <w:kern w:val="0"/>
          <w:sz w:val="32"/>
          <w:szCs w:val="32"/>
          <w:u w:val="dotted"/>
          <w:lang w:val="en-US" w:eastAsia="zh-CN"/>
        </w:rPr>
        <w:t>一</w:t>
      </w:r>
      <w:r>
        <w:rPr>
          <w:rFonts w:hint="eastAsia" w:ascii="仿宋_GB2312" w:hAnsi="仿宋_GB2312" w:eastAsia="仿宋_GB2312" w:cs="仿宋_GB2312"/>
          <w:color w:val="000000"/>
          <w:kern w:val="0"/>
          <w:sz w:val="32"/>
          <w:szCs w:val="32"/>
          <w:lang w:val="en-US" w:eastAsia="zh-CN"/>
        </w:rPr>
        <w:t xml:space="preserve"> 。</w:t>
      </w:r>
    </w:p>
    <w:p w14:paraId="1A4F7055">
      <w:pPr>
        <w:spacing w:line="578" w:lineRule="exact"/>
        <w:ind w:left="105" w:leftChars="50" w:firstLine="643" w:firstLineChars="200"/>
        <w:rPr>
          <w:rFonts w:ascii="Times New Roman" w:hAnsi="Times New Roman" w:eastAsia="仿宋_GB2312"/>
          <w:color w:val="000000"/>
          <w:sz w:val="32"/>
          <w:szCs w:val="32"/>
        </w:rPr>
      </w:pPr>
      <w:r>
        <w:rPr>
          <w:rFonts w:hint="eastAsia" w:ascii="楷体" w:hAnsi="楷体" w:eastAsia="楷体" w:cs="楷体"/>
          <w:b/>
          <w:bCs/>
          <w:color w:val="000000"/>
          <w:sz w:val="32"/>
          <w:szCs w:val="32"/>
          <w:lang w:val="en-US" w:eastAsia="zh-CN"/>
        </w:rPr>
        <w:t>3.</w:t>
      </w:r>
      <w:r>
        <w:rPr>
          <w:rFonts w:hint="eastAsia" w:ascii="楷体" w:hAnsi="楷体" w:eastAsia="楷体" w:cs="楷体"/>
          <w:b/>
          <w:bCs/>
          <w:color w:val="000000"/>
          <w:sz w:val="32"/>
          <w:szCs w:val="32"/>
        </w:rPr>
        <w:t>招商引资情况</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 xml:space="preserve"> </w:t>
      </w:r>
      <w:r>
        <w:rPr>
          <w:rFonts w:hint="eastAsia"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hint="eastAsia" w:ascii="Times New Roman" w:hAnsi="Times New Roman" w:eastAsia="仿宋_GB2312"/>
          <w:color w:val="000000"/>
          <w:sz w:val="32"/>
          <w:szCs w:val="32"/>
        </w:rPr>
        <w:t>年招商引资目标任务为76000万元，20</w:t>
      </w:r>
      <w:r>
        <w:rPr>
          <w:rFonts w:hint="eastAsia" w:ascii="Times New Roman" w:hAnsi="Times New Roman" w:eastAsia="仿宋_GB2312"/>
          <w:color w:val="000000"/>
          <w:sz w:val="32"/>
          <w:szCs w:val="32"/>
          <w:lang w:val="en-US" w:eastAsia="zh-CN"/>
        </w:rPr>
        <w:t>20</w:t>
      </w:r>
      <w:r>
        <w:rPr>
          <w:rFonts w:hint="eastAsia" w:ascii="Times New Roman" w:hAnsi="Times New Roman" w:eastAsia="仿宋_GB2312"/>
          <w:color w:val="000000"/>
          <w:sz w:val="32"/>
          <w:szCs w:val="32"/>
        </w:rPr>
        <w:t>年1</w:t>
      </w:r>
      <w:r>
        <w:rPr>
          <w:rFonts w:hint="eastAsia" w:eastAsia="仿宋_GB2312"/>
          <w:color w:val="000000"/>
          <w:sz w:val="32"/>
          <w:szCs w:val="32"/>
          <w:lang w:eastAsia="zh-CN"/>
        </w:rPr>
        <w:t>—</w:t>
      </w:r>
      <w:r>
        <w:rPr>
          <w:rFonts w:hint="eastAsia" w:ascii="Times New Roman" w:hAnsi="Times New Roman" w:eastAsia="仿宋_GB2312"/>
          <w:color w:val="000000"/>
          <w:sz w:val="32"/>
          <w:szCs w:val="32"/>
          <w:lang w:val="en-US" w:eastAsia="zh-CN"/>
        </w:rPr>
        <w:t>11</w:t>
      </w:r>
      <w:r>
        <w:rPr>
          <w:rFonts w:hint="eastAsia" w:ascii="Times New Roman" w:hAnsi="Times New Roman" w:eastAsia="仿宋_GB2312"/>
          <w:color w:val="000000"/>
          <w:sz w:val="32"/>
          <w:szCs w:val="32"/>
        </w:rPr>
        <w:t>月，招商引资到位</w:t>
      </w:r>
      <w:r>
        <w:rPr>
          <w:rFonts w:hint="eastAsia" w:ascii="Times New Roman" w:hAnsi="Times New Roman" w:eastAsia="仿宋_GB2312"/>
          <w:color w:val="000000"/>
          <w:sz w:val="32"/>
          <w:szCs w:val="32"/>
          <w:lang w:val="en-US" w:eastAsia="zh-CN"/>
        </w:rPr>
        <w:t>76960</w:t>
      </w:r>
      <w:r>
        <w:rPr>
          <w:rFonts w:hint="eastAsia" w:ascii="Times New Roman" w:hAnsi="Times New Roman" w:eastAsia="仿宋_GB2312"/>
          <w:color w:val="000000"/>
          <w:sz w:val="32"/>
          <w:szCs w:val="32"/>
        </w:rPr>
        <w:t>万元，完成目标任务的</w:t>
      </w:r>
      <w:r>
        <w:rPr>
          <w:rFonts w:hint="eastAsia" w:ascii="Times New Roman" w:hAnsi="Times New Roman" w:eastAsia="仿宋_GB2312"/>
          <w:color w:val="000000"/>
          <w:sz w:val="32"/>
          <w:szCs w:val="32"/>
          <w:lang w:val="en-US" w:eastAsia="zh-CN"/>
        </w:rPr>
        <w:t>101</w:t>
      </w:r>
      <w:r>
        <w:rPr>
          <w:rFonts w:hint="eastAsia" w:ascii="Times New Roman" w:hAnsi="Times New Roman" w:eastAsia="仿宋_GB2312"/>
          <w:color w:val="000000"/>
          <w:sz w:val="32"/>
          <w:szCs w:val="32"/>
        </w:rPr>
        <w:t>%。</w:t>
      </w:r>
    </w:p>
    <w:p w14:paraId="211D1572">
      <w:pPr>
        <w:pStyle w:val="2"/>
        <w:spacing w:after="0" w:line="578" w:lineRule="exact"/>
        <w:ind w:left="0" w:leftChars="0" w:firstLine="480" w:firstLineChars="150"/>
        <w:rPr>
          <w:rFonts w:hint="default" w:ascii="楷体" w:hAnsi="楷体" w:eastAsia="楷体"/>
          <w:b w:val="0"/>
          <w:color w:val="000000"/>
          <w:kern w:val="0"/>
          <w:sz w:val="32"/>
          <w:szCs w:val="32"/>
        </w:rPr>
      </w:pPr>
      <w:r>
        <w:rPr>
          <w:rFonts w:ascii="楷体" w:hAnsi="楷体" w:eastAsia="楷体"/>
          <w:color w:val="000000"/>
          <w:sz w:val="32"/>
          <w:szCs w:val="32"/>
        </w:rPr>
        <w:t>（二）行业重点工作推进情况。</w:t>
      </w:r>
    </w:p>
    <w:p w14:paraId="7737534D">
      <w:pPr>
        <w:spacing w:line="578" w:lineRule="exact"/>
        <w:ind w:firstLine="643" w:firstLineChars="200"/>
        <w:rPr>
          <w:rFonts w:hint="eastAsia" w:ascii="Times New Roman" w:hAnsi="Times New Roman" w:eastAsia="仿宋_GB2312"/>
          <w:sz w:val="32"/>
          <w:szCs w:val="32"/>
          <w:lang w:val="en-US" w:eastAsia="zh-CN"/>
        </w:rPr>
      </w:pPr>
      <w:r>
        <w:rPr>
          <w:rFonts w:hint="eastAsia" w:ascii="仿宋_GB2312" w:hAnsi="仿宋_GB2312" w:eastAsia="仿宋_GB2312" w:cs="仿宋_GB2312"/>
          <w:b/>
          <w:color w:val="000000"/>
          <w:sz w:val="32"/>
          <w:szCs w:val="32"/>
        </w:rPr>
        <w:t>1.</w:t>
      </w:r>
      <w:r>
        <w:rPr>
          <w:rFonts w:hint="eastAsia" w:ascii="Times New Roman" w:hAnsi="Times New Roman" w:eastAsia="仿宋_GB2312" w:cs="Times New Roman"/>
          <w:b/>
          <w:bCs/>
          <w:color w:val="000000"/>
          <w:sz w:val="32"/>
          <w:szCs w:val="32"/>
          <w:lang w:val="en-US" w:eastAsia="zh-CN" w:bidi="ar-SA"/>
        </w:rPr>
        <w:t>工业经济运行</w:t>
      </w:r>
      <w:r>
        <w:rPr>
          <w:rFonts w:hint="eastAsia" w:ascii="Times New Roman" w:hAnsi="Times New Roman" w:eastAsia="仿宋_GB2312" w:cs="Times New Roman"/>
          <w:b/>
          <w:bCs/>
          <w:color w:val="000000"/>
          <w:sz w:val="32"/>
          <w:szCs w:val="32"/>
          <w:lang w:val="en-US" w:bidi="ar-SA"/>
        </w:rPr>
        <w:t>工作推进情况。</w:t>
      </w:r>
      <w:r>
        <w:rPr>
          <w:rFonts w:hint="eastAsia" w:ascii="仿宋_GB2312" w:hAnsi="仿宋_GB2312" w:eastAsia="仿宋_GB2312" w:cs="仿宋_GB2312"/>
          <w:b/>
          <w:bCs/>
          <w:sz w:val="32"/>
          <w:szCs w:val="32"/>
          <w:lang w:val="en-US" w:eastAsia="zh-CN"/>
        </w:rPr>
        <w:t>一是完善激励政策，提振企业发展信心。</w:t>
      </w:r>
      <w:r>
        <w:rPr>
          <w:rFonts w:hint="eastAsia" w:ascii="Times New Roman" w:hAnsi="Times New Roman" w:eastAsia="仿宋_GB2312"/>
          <w:sz w:val="32"/>
          <w:szCs w:val="32"/>
          <w:lang w:eastAsia="zh-CN"/>
        </w:rPr>
        <w:t>进一步完善支持工业发展的各项政策，制定了《松潘县加快工业经济高质量发展的实施方案</w:t>
      </w:r>
      <w:r>
        <w:rPr>
          <w:rFonts w:hint="eastAsia" w:eastAsia="仿宋_GB2312"/>
          <w:sz w:val="32"/>
          <w:szCs w:val="32"/>
          <w:lang w:eastAsia="zh-CN"/>
        </w:rPr>
        <w:t>》《</w:t>
      </w:r>
      <w:r>
        <w:rPr>
          <w:rFonts w:hint="eastAsia" w:ascii="Times New Roman" w:hAnsi="Times New Roman" w:eastAsia="仿宋_GB2312"/>
          <w:sz w:val="32"/>
          <w:szCs w:val="32"/>
          <w:lang w:eastAsia="zh-CN"/>
        </w:rPr>
        <w:t>松潘县关于促进工业经济高质量发展激励办法》，积极协调解决企业复工复产中存在的问题和困难，完成开门红任务。</w:t>
      </w:r>
      <w:r>
        <w:rPr>
          <w:rFonts w:hint="eastAsia" w:eastAsia="仿宋_GB2312"/>
          <w:sz w:val="32"/>
          <w:szCs w:val="32"/>
          <w:lang w:eastAsia="zh-CN"/>
        </w:rPr>
        <w:t>截至目前</w:t>
      </w:r>
      <w:r>
        <w:rPr>
          <w:rFonts w:hint="eastAsia" w:ascii="Times New Roman" w:hAnsi="Times New Roman" w:eastAsia="仿宋_GB2312"/>
          <w:sz w:val="32"/>
          <w:szCs w:val="32"/>
          <w:lang w:eastAsia="zh-CN"/>
        </w:rPr>
        <w:t>，全县6家规上工业企业已复产5家，兑现激励奖励资金25万元。</w:t>
      </w:r>
      <w:r>
        <w:rPr>
          <w:rFonts w:hint="eastAsia" w:ascii="Times New Roman" w:hAnsi="Times New Roman" w:eastAsia="仿宋_GB2312"/>
          <w:b/>
          <w:bCs/>
          <w:sz w:val="32"/>
          <w:szCs w:val="32"/>
          <w:lang w:eastAsia="zh-CN"/>
        </w:rPr>
        <w:t>二是优化企业服务，健全升规入统后备库。</w:t>
      </w:r>
      <w:r>
        <w:rPr>
          <w:rFonts w:hint="eastAsia" w:eastAsia="仿宋_GB2312"/>
          <w:b/>
          <w:bCs/>
          <w:sz w:val="32"/>
          <w:szCs w:val="32"/>
          <w:lang w:eastAsia="zh-CN"/>
        </w:rPr>
        <w:t>截至目前</w:t>
      </w:r>
      <w:r>
        <w:rPr>
          <w:rFonts w:hint="eastAsia" w:ascii="Times New Roman" w:hAnsi="Times New Roman" w:eastAsia="仿宋_GB2312"/>
          <w:sz w:val="32"/>
          <w:szCs w:val="32"/>
          <w:lang w:eastAsia="zh-CN"/>
        </w:rPr>
        <w:t>，松潘县晟光商贸有限公司产值已达2700余万元，达到升规标准，目前正在完善松潘丹珠梅朵食品有限责任公司升规资料，产值已达1600万元，预计10月产值能达到2000万元，达到升规标准。积极开展“四川工业项目（资金管理平台）”项目录入工作，累计录入工业类项目32个，总投资42.65亿元。</w:t>
      </w:r>
      <w:r>
        <w:rPr>
          <w:rFonts w:hint="eastAsia" w:ascii="Times New Roman" w:hAnsi="Times New Roman" w:eastAsia="仿宋_GB2312"/>
          <w:sz w:val="32"/>
          <w:szCs w:val="32"/>
          <w:lang w:val="en-US" w:eastAsia="zh-CN"/>
        </w:rPr>
        <w:t xml:space="preserve">  </w:t>
      </w:r>
    </w:p>
    <w:p w14:paraId="36EDECDD">
      <w:pPr>
        <w:spacing w:line="578" w:lineRule="exact"/>
        <w:ind w:firstLine="643"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color w:val="000000"/>
          <w:sz w:val="32"/>
          <w:szCs w:val="32"/>
          <w:lang w:val="en-US" w:eastAsia="zh-CN"/>
        </w:rPr>
        <w:t>2.</w:t>
      </w:r>
      <w:r>
        <w:rPr>
          <w:rFonts w:hint="eastAsia" w:ascii="仿宋_GB2312" w:hAnsi="仿宋_GB2312" w:eastAsia="仿宋_GB2312" w:cs="仿宋_GB2312"/>
          <w:b/>
          <w:color w:val="000000"/>
          <w:sz w:val="32"/>
          <w:szCs w:val="32"/>
        </w:rPr>
        <w:t>招商引资工作推进情况。</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今年推出了</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个重点招商引资项目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通过新媒体将项目消息扩散，制作</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color w:val="000000"/>
          <w:sz w:val="32"/>
          <w:szCs w:val="32"/>
        </w:rPr>
        <w:t>重点招商引资项目手册，目前通过省、州举办的推介会以及县内组织的小分队招商等活动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发放</w:t>
      </w:r>
      <w:r>
        <w:rPr>
          <w:rFonts w:hint="eastAsia" w:ascii="仿宋_GB2312" w:hAnsi="仿宋_GB2312" w:eastAsia="仿宋_GB2312" w:cs="仿宋_GB2312"/>
          <w:color w:val="000000"/>
          <w:sz w:val="32"/>
          <w:szCs w:val="32"/>
          <w:lang w:val="en-US" w:eastAsia="zh-CN"/>
        </w:rPr>
        <w:t>1000</w:t>
      </w:r>
      <w:r>
        <w:rPr>
          <w:rFonts w:hint="eastAsia" w:ascii="仿宋_GB2312" w:hAnsi="仿宋_GB2312" w:eastAsia="仿宋_GB2312" w:cs="仿宋_GB2312"/>
          <w:color w:val="000000"/>
          <w:sz w:val="32"/>
          <w:szCs w:val="32"/>
        </w:rPr>
        <w:t>余册。</w:t>
      </w:r>
      <w:r>
        <w:rPr>
          <w:rFonts w:hint="eastAsia" w:ascii="仿宋_GB2312" w:hAnsi="仿宋_GB2312" w:eastAsia="仿宋_GB2312" w:cs="仿宋_GB2312"/>
          <w:color w:val="000000"/>
          <w:sz w:val="32"/>
          <w:szCs w:val="32"/>
          <w:lang w:eastAsia="zh-CN"/>
        </w:rPr>
        <w:t>目前已签约</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rPr>
        <w:t>松潘县</w:t>
      </w:r>
      <w:r>
        <w:rPr>
          <w:rFonts w:hint="eastAsia" w:ascii="仿宋_GB2312" w:hAnsi="仿宋_GB2312" w:eastAsia="仿宋_GB2312" w:cs="仿宋_GB2312"/>
          <w:b w:val="0"/>
          <w:bCs w:val="0"/>
          <w:color w:val="000000"/>
          <w:sz w:val="32"/>
          <w:szCs w:val="32"/>
          <w:lang w:val="zh-TW" w:eastAsia="zh-TW"/>
        </w:rPr>
        <w:t>大数据混合云服务平台项目</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color w:val="000000"/>
          <w:sz w:val="32"/>
          <w:szCs w:val="32"/>
          <w:lang w:eastAsia="zh-CN"/>
        </w:rPr>
        <w:t>松潘县牛羊清真定点屠宰与加工项目</w:t>
      </w:r>
      <w:r>
        <w:rPr>
          <w:rFonts w:hint="eastAsia" w:ascii="仿宋_GB2312" w:hAnsi="仿宋_GB2312" w:eastAsia="仿宋_GB2312" w:cs="仿宋_GB2312"/>
          <w:b w:val="0"/>
          <w:bCs w:val="0"/>
          <w:color w:val="000000"/>
          <w:sz w:val="32"/>
          <w:szCs w:val="32"/>
          <w:lang w:val="zh-TW" w:eastAsia="zh-CN"/>
        </w:rPr>
        <w:t>，正在对接</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color w:val="000000"/>
          <w:sz w:val="32"/>
          <w:szCs w:val="32"/>
        </w:rPr>
        <w:t>四川大九寨天然药泉有限责任公司文化旅游项目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松潘房地产开发项目。</w:t>
      </w:r>
    </w:p>
    <w:p w14:paraId="78C156C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color w:val="000000"/>
          <w:sz w:val="32"/>
          <w:szCs w:val="32"/>
          <w:lang w:val="en-US" w:eastAsia="zh-CN" w:bidi="ar-SA"/>
        </w:rPr>
        <w:t>3</w:t>
      </w:r>
      <w:r>
        <w:rPr>
          <w:rFonts w:hint="eastAsia" w:ascii="Times New Roman" w:hAnsi="Times New Roman" w:eastAsia="仿宋_GB2312" w:cs="Times New Roman"/>
          <w:b/>
          <w:bCs/>
          <w:color w:val="000000"/>
          <w:sz w:val="32"/>
          <w:szCs w:val="32"/>
          <w:lang w:val="en-US" w:bidi="ar-SA"/>
        </w:rPr>
        <w:t>.商贸流通工作推进情况。</w:t>
      </w:r>
      <w:r>
        <w:rPr>
          <w:rFonts w:hint="eastAsia" w:ascii="楷体" w:hAnsi="楷体" w:eastAsia="楷体" w:cs="楷体"/>
          <w:b/>
          <w:bCs/>
          <w:color w:val="000000"/>
          <w:sz w:val="32"/>
          <w:szCs w:val="32"/>
          <w:lang w:val="en-US" w:eastAsia="zh-CN"/>
        </w:rPr>
        <w:t>一是线下“以销带产”工作</w:t>
      </w:r>
      <w:r>
        <w:rPr>
          <w:rFonts w:hint="eastAsia" w:ascii="仿宋_GB2312" w:hAnsi="仿宋_GB2312" w:eastAsia="仿宋_GB2312" w:cs="仿宋_GB2312"/>
          <w:color w:val="000000"/>
          <w:sz w:val="32"/>
          <w:szCs w:val="32"/>
          <w:lang w:val="en-US" w:eastAsia="zh-CN"/>
        </w:rPr>
        <w:t>。结合</w:t>
      </w:r>
      <w:r>
        <w:rPr>
          <w:rFonts w:ascii="仿宋_GB2312" w:hAnsi="仿宋_GB2312" w:eastAsia="仿宋_GB2312" w:cs="仿宋_GB2312"/>
          <w:color w:val="000000"/>
          <w:kern w:val="2"/>
          <w:sz w:val="32"/>
          <w:szCs w:val="32"/>
          <w:rtl w:val="0"/>
          <w:lang w:val="zh-TW" w:eastAsia="zh-TW"/>
        </w:rPr>
        <w:t>松潘县东西部协作农民专业合作社联合社</w:t>
      </w:r>
      <w:r>
        <w:rPr>
          <w:rFonts w:hint="eastAsia" w:ascii="仿宋_GB2312" w:hAnsi="仿宋_GB2312" w:eastAsia="仿宋_GB2312" w:cs="仿宋_GB2312"/>
          <w:color w:val="000000"/>
          <w:kern w:val="2"/>
          <w:sz w:val="32"/>
          <w:szCs w:val="32"/>
          <w:rtl w:val="0"/>
          <w:lang w:val="zh-TW" w:eastAsia="zh-CN"/>
        </w:rPr>
        <w:t>开展线下销售活动，落实“扶贫大礼包”销售，截至目前我县已销往浙江“扶贫大礼包”</w:t>
      </w:r>
      <w:r>
        <w:rPr>
          <w:rFonts w:hint="eastAsia" w:ascii="仿宋_GB2312" w:hAnsi="仿宋_GB2312" w:eastAsia="仿宋_GB2312" w:cs="仿宋_GB2312"/>
          <w:color w:val="000000"/>
          <w:kern w:val="2"/>
          <w:sz w:val="32"/>
          <w:szCs w:val="32"/>
          <w:rtl w:val="0"/>
          <w:lang w:val="en-US" w:eastAsia="zh-CN"/>
        </w:rPr>
        <w:t>3.5万份，销售金额达1050万元；</w:t>
      </w:r>
      <w:r>
        <w:rPr>
          <w:rFonts w:hint="eastAsia" w:ascii="楷体" w:hAnsi="楷体" w:eastAsia="楷体" w:cs="楷体"/>
          <w:b/>
          <w:bCs/>
          <w:color w:val="000000"/>
          <w:kern w:val="2"/>
          <w:sz w:val="32"/>
          <w:szCs w:val="32"/>
          <w:rtl w:val="0"/>
          <w:lang w:val="en-US" w:eastAsia="zh-CN"/>
        </w:rPr>
        <w:t>二是做好</w:t>
      </w:r>
      <w:r>
        <w:rPr>
          <w:rFonts w:hint="eastAsia" w:ascii="楷体" w:hAnsi="楷体" w:eastAsia="楷体" w:cs="楷体"/>
          <w:b/>
          <w:bCs/>
          <w:color w:val="000000"/>
          <w:sz w:val="32"/>
          <w:szCs w:val="32"/>
          <w:lang w:val="en-US" w:eastAsia="zh-CN"/>
        </w:rPr>
        <w:t>线上“以销带产”工作。</w:t>
      </w:r>
      <w:r>
        <w:rPr>
          <w:rFonts w:hint="eastAsia" w:ascii="仿宋_GB2312" w:hAnsi="仿宋_GB2312" w:eastAsia="仿宋_GB2312" w:cs="仿宋_GB2312"/>
          <w:sz w:val="32"/>
          <w:szCs w:val="32"/>
        </w:rPr>
        <w:t>围绕直播带货做好电商促销工作，5月23日县政府副县长刘雪婷带货主播，在驴妈妈网开展海纳百川·援来有；6月17日，由县政府副县长</w:t>
      </w:r>
      <w:r>
        <w:rPr>
          <w:rFonts w:hint="eastAsia" w:ascii="仿宋_GB2312" w:hAnsi="仿宋_GB2312" w:eastAsia="仿宋_GB2312" w:cs="仿宋_GB2312"/>
          <w:sz w:val="32"/>
          <w:szCs w:val="32"/>
          <w:lang w:eastAsia="zh-CN"/>
        </w:rPr>
        <w:t>甘健平</w:t>
      </w:r>
      <w:r>
        <w:rPr>
          <w:rFonts w:hint="eastAsia" w:ascii="仿宋_GB2312" w:hAnsi="仿宋_GB2312" w:eastAsia="仿宋_GB2312" w:cs="仿宋_GB2312"/>
          <w:sz w:val="32"/>
          <w:szCs w:val="32"/>
        </w:rPr>
        <w:t>开展“藏羌特色，味在松潘”，阿坝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扶贫馆直播带货活动，7月22日，由县政府县长李建军，在茂县开展的净土阿坝消费直播节；7月31日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县科技农牧局开展中国农业大联盟农业百县行活动。在京东、抖音、快手等直播平台带货营销；</w:t>
      </w:r>
      <w:r>
        <w:rPr>
          <w:rFonts w:hint="eastAsia" w:ascii="仿宋_GB2312" w:hAnsi="仿宋_GB2312" w:eastAsia="仿宋_GB2312" w:cs="仿宋_GB2312"/>
          <w:kern w:val="2"/>
          <w:sz w:val="32"/>
          <w:szCs w:val="32"/>
          <w:rtl w:val="0"/>
          <w:lang w:val="en-US" w:eastAsia="zh-CN"/>
        </w:rPr>
        <w:t>1-10月电商网络零售额达10.94亿元</w:t>
      </w:r>
      <w:r>
        <w:rPr>
          <w:rFonts w:hint="eastAsia" w:ascii="仿宋_GB2312" w:hAnsi="仿宋_GB2312" w:eastAsia="仿宋_GB2312" w:cs="仿宋_GB2312"/>
          <w:color w:val="000000"/>
          <w:kern w:val="2"/>
          <w:sz w:val="32"/>
          <w:szCs w:val="32"/>
          <w:rtl w:val="0"/>
          <w:lang w:val="en-US" w:eastAsia="zh-CN"/>
        </w:rPr>
        <w:t>。</w:t>
      </w:r>
      <w:r>
        <w:rPr>
          <w:rFonts w:hint="eastAsia" w:ascii="楷体" w:hAnsi="楷体" w:eastAsia="楷体" w:cs="楷体"/>
          <w:b/>
          <w:bCs/>
          <w:color w:val="000000"/>
          <w:kern w:val="2"/>
          <w:sz w:val="32"/>
          <w:szCs w:val="32"/>
          <w:rtl w:val="0"/>
          <w:lang w:val="en-US" w:eastAsia="zh-CN"/>
        </w:rPr>
        <w:t>三是</w:t>
      </w:r>
      <w:r>
        <w:rPr>
          <w:rFonts w:hint="eastAsia" w:ascii="楷体" w:hAnsi="楷体" w:eastAsia="楷体" w:cs="楷体"/>
          <w:b/>
          <w:bCs/>
          <w:color w:val="000000"/>
          <w:sz w:val="32"/>
          <w:szCs w:val="32"/>
          <w:lang w:eastAsia="zh-CN"/>
        </w:rPr>
        <w:t>引导企业拓展销路。</w:t>
      </w:r>
      <w:r>
        <w:rPr>
          <w:rFonts w:hint="eastAsia" w:ascii="仿宋_GB2312" w:hAnsi="仿宋_GB2312" w:eastAsia="仿宋_GB2312" w:cs="仿宋_GB2312"/>
          <w:color w:val="000000"/>
          <w:sz w:val="32"/>
          <w:szCs w:val="32"/>
          <w:lang w:eastAsia="zh-CN"/>
        </w:rPr>
        <w:t>今年已组织</w:t>
      </w:r>
      <w:r>
        <w:rPr>
          <w:rFonts w:hint="eastAsia" w:ascii="仿宋_GB2312" w:hAnsi="仿宋_GB2312" w:eastAsia="仿宋_GB2312" w:cs="仿宋_GB2312"/>
          <w:color w:val="000000"/>
          <w:sz w:val="32"/>
          <w:szCs w:val="32"/>
          <w:lang w:val="en-US" w:eastAsia="zh-CN"/>
        </w:rPr>
        <w:t>35家企业、合作社参加</w:t>
      </w:r>
      <w:r>
        <w:rPr>
          <w:rFonts w:hint="eastAsia" w:ascii="仿宋_GB2312" w:hAnsi="仿宋_GB2312" w:eastAsia="仿宋_GB2312" w:cs="仿宋_GB2312"/>
          <w:b w:val="0"/>
          <w:bCs w:val="0"/>
          <w:color w:val="000000"/>
          <w:sz w:val="32"/>
          <w:szCs w:val="32"/>
        </w:rPr>
        <w:t>四川扶贫好产品迎春年货</w:t>
      </w:r>
      <w:r>
        <w:rPr>
          <w:rFonts w:hint="eastAsia" w:ascii="仿宋_GB2312" w:hAnsi="仿宋_GB2312" w:eastAsia="仿宋_GB2312" w:cs="仿宋_GB2312"/>
          <w:b w:val="0"/>
          <w:bCs w:val="0"/>
          <w:color w:val="000000"/>
          <w:sz w:val="32"/>
          <w:szCs w:val="32"/>
          <w:lang w:eastAsia="zh-CN"/>
        </w:rPr>
        <w:t>、四川省茶博会、2020 特色农产品直销节等</w:t>
      </w:r>
      <w:r>
        <w:rPr>
          <w:rFonts w:hint="eastAsia" w:ascii="仿宋_GB2312" w:hAnsi="仿宋_GB2312" w:eastAsia="仿宋_GB2312" w:cs="仿宋_GB2312"/>
          <w:b w:val="0"/>
          <w:bCs w:val="0"/>
          <w:color w:val="000000"/>
          <w:sz w:val="32"/>
          <w:szCs w:val="32"/>
          <w:lang w:val="en-US" w:eastAsia="zh-CN"/>
        </w:rPr>
        <w:t>活动</w:t>
      </w:r>
      <w:r>
        <w:rPr>
          <w:rFonts w:hint="eastAsia" w:ascii="仿宋_GB2312" w:hAnsi="仿宋_GB2312" w:eastAsia="仿宋_GB2312" w:cs="仿宋_GB2312"/>
          <w:color w:val="000000"/>
          <w:sz w:val="32"/>
          <w:szCs w:val="32"/>
          <w:lang w:val="en-US" w:eastAsia="zh-CN"/>
        </w:rPr>
        <w:t>。</w:t>
      </w:r>
      <w:r>
        <w:rPr>
          <w:rFonts w:hint="eastAsia" w:ascii="楷体" w:hAnsi="楷体" w:eastAsia="楷体" w:cs="楷体"/>
          <w:b/>
          <w:bCs/>
          <w:color w:val="000000"/>
          <w:sz w:val="32"/>
          <w:szCs w:val="32"/>
          <w:lang w:val="en-US" w:eastAsia="zh-CN"/>
        </w:rPr>
        <w:t>四是做好企业升规入统工作。</w:t>
      </w:r>
      <w:r>
        <w:rPr>
          <w:rFonts w:hint="eastAsia" w:ascii="仿宋_GB2312" w:hAnsi="仿宋_GB2312" w:eastAsia="仿宋_GB2312" w:cs="仿宋_GB2312"/>
          <w:sz w:val="32"/>
          <w:szCs w:val="32"/>
          <w:lang w:val="en-US" w:eastAsia="zh-CN"/>
        </w:rPr>
        <w:t>研究培育方案，做到入统企业保质、稳定，目前已入库企业有小郡肝火锅串串香、味蜀吾火锅</w:t>
      </w:r>
    </w:p>
    <w:p w14:paraId="36C8C079">
      <w:pPr>
        <w:pStyle w:val="39"/>
        <w:spacing w:line="578" w:lineRule="exact"/>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000000"/>
          <w:sz w:val="32"/>
          <w:szCs w:val="32"/>
        </w:rPr>
        <w:t>（二）</w:t>
      </w:r>
      <w:r>
        <w:rPr>
          <w:rFonts w:hint="eastAsia" w:ascii="楷体_GB2312" w:hAnsi="楷体_GB2312" w:eastAsia="楷体_GB2312" w:cs="楷体_GB2312"/>
          <w:b/>
          <w:bCs/>
          <w:color w:val="000000"/>
          <w:sz w:val="32"/>
          <w:szCs w:val="32"/>
          <w:lang w:eastAsia="zh-CN"/>
        </w:rPr>
        <w:t>其他</w:t>
      </w:r>
      <w:r>
        <w:rPr>
          <w:rFonts w:hint="eastAsia" w:ascii="楷体_GB2312" w:hAnsi="楷体_GB2312" w:eastAsia="楷体_GB2312" w:cs="楷体_GB2312"/>
          <w:b/>
          <w:bCs/>
          <w:color w:val="000000"/>
          <w:sz w:val="32"/>
          <w:szCs w:val="32"/>
        </w:rPr>
        <w:t>重点工作推进情况。</w:t>
      </w:r>
    </w:p>
    <w:p w14:paraId="5A80E3A6">
      <w:pPr>
        <w:pStyle w:val="39"/>
        <w:spacing w:line="578" w:lineRule="exact"/>
        <w:ind w:firstLine="643" w:firstLineChars="200"/>
        <w:rPr>
          <w:rFonts w:hint="eastAsia" w:ascii="Times New Roman" w:hAnsi="Times New Roman" w:eastAsia="仿宋_GB2312" w:cs="Times New Roman"/>
          <w:b w:val="0"/>
          <w:bCs w:val="0"/>
          <w:color w:val="auto"/>
          <w:kern w:val="2"/>
          <w:sz w:val="32"/>
          <w:szCs w:val="24"/>
          <w:lang w:val="en-US" w:eastAsia="zh-CN" w:bidi="ar-SA"/>
        </w:rPr>
      </w:pPr>
      <w:r>
        <w:rPr>
          <w:rFonts w:hint="eastAsia" w:ascii="Times New Roman" w:hAnsi="Times New Roman" w:eastAsia="仿宋_GB2312" w:cs="Times New Roman"/>
          <w:b/>
          <w:bCs/>
          <w:color w:val="000000"/>
          <w:sz w:val="32"/>
          <w:szCs w:val="32"/>
          <w:lang w:val="en-US" w:eastAsia="zh-CN" w:bidi="ar-SA"/>
        </w:rPr>
        <w:t>1.成品油市场管理工作。</w:t>
      </w:r>
      <w:r>
        <w:rPr>
          <w:rFonts w:hint="eastAsia" w:ascii="Times New Roman" w:hAnsi="Times New Roman" w:eastAsia="仿宋_GB2312" w:cs="Times New Roman"/>
          <w:b w:val="0"/>
          <w:bCs w:val="0"/>
          <w:color w:val="auto"/>
          <w:kern w:val="2"/>
          <w:sz w:val="32"/>
          <w:szCs w:val="24"/>
          <w:lang w:val="en-US" w:eastAsia="zh-CN" w:bidi="ar-SA"/>
        </w:rPr>
        <w:t>加强成品油市场、加油站管理和供应工作，维护市场供应稳定。全年出动车辆20余台次，50余人次，定期对全县10座加油站开展日常监管，不定期抽查加油站情况；严格散装油管理登记制度，落实加油站责任；完成黄龙景区等7个加油站厕所改造和双层罐改造工作，启动松潘、九寨运业等2座加油站的改造工作，有效规范成品油市场的行为。</w:t>
      </w:r>
    </w:p>
    <w:p w14:paraId="43504BDD">
      <w:pPr>
        <w:pStyle w:val="39"/>
        <w:spacing w:line="578" w:lineRule="exact"/>
        <w:ind w:firstLine="643"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color w:val="000000"/>
          <w:sz w:val="32"/>
          <w:szCs w:val="32"/>
          <w:lang w:val="en-US" w:eastAsia="zh-CN" w:bidi="ar-SA"/>
        </w:rPr>
        <w:t>2.电力和通讯行业工作。截至目前</w:t>
      </w:r>
      <w:r>
        <w:rPr>
          <w:rFonts w:hint="eastAsia" w:ascii="Times New Roman" w:hAnsi="Times New Roman" w:eastAsia="仿宋_GB2312" w:cs="Times New Roman"/>
          <w:color w:val="auto"/>
          <w:kern w:val="2"/>
          <w:sz w:val="32"/>
          <w:szCs w:val="24"/>
          <w:lang w:val="en-US" w:eastAsia="zh-CN" w:bidi="ar-SA"/>
        </w:rPr>
        <w:t>完成县城、黄龙景区5G覆盖工程，协调推进川主寺220KV变电站落地建设；积极组织开展“8.16”应急抢险工作，</w:t>
      </w:r>
      <w:r>
        <w:rPr>
          <w:rFonts w:hint="default" w:ascii="仿宋_GB2312" w:hAnsi="仿宋_GB2312" w:eastAsia="仿宋_GB2312" w:cs="仿宋_GB2312"/>
          <w:sz w:val="32"/>
          <w:szCs w:val="32"/>
          <w:lang w:val="en-US" w:eastAsia="zh-CN"/>
        </w:rPr>
        <w:t>累计出动</w:t>
      </w:r>
      <w:r>
        <w:rPr>
          <w:rFonts w:hint="eastAsia" w:ascii="仿宋_GB2312" w:hAnsi="仿宋_GB2312" w:eastAsia="仿宋_GB2312" w:cs="仿宋_GB2312"/>
          <w:sz w:val="32"/>
          <w:szCs w:val="32"/>
          <w:lang w:val="en-US" w:eastAsia="zh-CN"/>
        </w:rPr>
        <w:t>360</w:t>
      </w:r>
      <w:r>
        <w:rPr>
          <w:rFonts w:hint="default" w:ascii="仿宋_GB2312" w:hAnsi="仿宋_GB2312" w:eastAsia="仿宋_GB2312" w:cs="仿宋_GB2312"/>
          <w:sz w:val="32"/>
          <w:szCs w:val="32"/>
          <w:lang w:val="en-US" w:eastAsia="zh-CN"/>
        </w:rPr>
        <w:t>人次，车辆</w:t>
      </w:r>
      <w:r>
        <w:rPr>
          <w:rFonts w:hint="eastAsia" w:ascii="仿宋_GB2312" w:hAnsi="仿宋_GB2312" w:eastAsia="仿宋_GB2312" w:cs="仿宋_GB2312"/>
          <w:sz w:val="32"/>
          <w:szCs w:val="32"/>
          <w:lang w:val="en-US" w:eastAsia="zh-CN"/>
        </w:rPr>
        <w:t>77</w:t>
      </w:r>
      <w:r>
        <w:rPr>
          <w:rFonts w:hint="default" w:ascii="仿宋_GB2312" w:hAnsi="仿宋_GB2312" w:eastAsia="仿宋_GB2312" w:cs="仿宋_GB2312"/>
          <w:sz w:val="32"/>
          <w:szCs w:val="32"/>
          <w:lang w:val="en-US" w:eastAsia="zh-CN"/>
        </w:rPr>
        <w:t>台次，携带设备</w:t>
      </w:r>
      <w:r>
        <w:rPr>
          <w:rFonts w:hint="eastAsia" w:ascii="仿宋_GB2312" w:hAnsi="仿宋_GB2312" w:eastAsia="仿宋_GB2312" w:cs="仿宋_GB2312"/>
          <w:sz w:val="32"/>
          <w:szCs w:val="32"/>
          <w:lang w:val="en-US" w:eastAsia="zh-CN"/>
        </w:rPr>
        <w:t>110</w:t>
      </w:r>
      <w:r>
        <w:rPr>
          <w:rFonts w:hint="default" w:ascii="仿宋_GB2312" w:hAnsi="仿宋_GB2312" w:eastAsia="仿宋_GB2312" w:cs="仿宋_GB2312"/>
          <w:sz w:val="32"/>
          <w:szCs w:val="32"/>
          <w:lang w:val="en-US" w:eastAsia="zh-CN"/>
        </w:rPr>
        <w:t>套次</w:t>
      </w:r>
      <w:r>
        <w:rPr>
          <w:rFonts w:hint="eastAsia" w:ascii="仿宋_GB2312" w:hAnsi="仿宋_GB2312" w:eastAsia="仿宋_GB2312" w:cs="仿宋_GB2312"/>
          <w:sz w:val="32"/>
          <w:szCs w:val="32"/>
          <w:lang w:val="en-US" w:eastAsia="zh-CN"/>
        </w:rPr>
        <w:t>，抢通白羊乡等乡镇的电力通信网络。完成小河镇通讯网络提升改造工程。</w:t>
      </w:r>
    </w:p>
    <w:p w14:paraId="51F5CEC2">
      <w:pPr>
        <w:pStyle w:val="39"/>
        <w:spacing w:line="578" w:lineRule="exact"/>
        <w:ind w:firstLine="643" w:firstLineChars="200"/>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b/>
          <w:bCs/>
          <w:color w:val="000000"/>
          <w:sz w:val="32"/>
          <w:szCs w:val="32"/>
          <w:lang w:val="en-US" w:eastAsia="zh-CN" w:bidi="ar-SA"/>
        </w:rPr>
        <w:t>3.狠抓行业安全。</w:t>
      </w:r>
      <w:r>
        <w:rPr>
          <w:rFonts w:hint="eastAsia" w:ascii="Times New Roman" w:hAnsi="Times New Roman" w:eastAsia="仿宋_GB2312" w:cs="Times New Roman"/>
          <w:color w:val="auto"/>
          <w:kern w:val="2"/>
          <w:sz w:val="32"/>
          <w:szCs w:val="24"/>
          <w:lang w:val="en-US" w:eastAsia="zh-CN" w:bidi="ar-SA"/>
        </w:rPr>
        <w:t>对全县工业企业、商贸企业、民爆公司和加油站等</w:t>
      </w:r>
      <w:r>
        <w:rPr>
          <w:rFonts w:hint="eastAsia" w:ascii="Times New Roman" w:hAnsi="Times New Roman" w:eastAsia="仿宋_GB2312" w:cs="Times New Roman"/>
          <w:b w:val="0"/>
          <w:bCs w:val="0"/>
          <w:color w:val="auto"/>
          <w:kern w:val="2"/>
          <w:sz w:val="32"/>
          <w:szCs w:val="24"/>
          <w:lang w:val="en-US" w:eastAsia="zh-CN" w:bidi="ar-SA"/>
        </w:rPr>
        <w:t>定期开展拉</w:t>
      </w:r>
      <w:r>
        <w:rPr>
          <w:rFonts w:hint="eastAsia" w:ascii="Times New Roman" w:hAnsi="Times New Roman" w:eastAsia="仿宋_GB2312" w:cs="Times New Roman"/>
          <w:color w:val="auto"/>
          <w:kern w:val="2"/>
          <w:sz w:val="32"/>
          <w:szCs w:val="24"/>
          <w:lang w:val="en-US" w:eastAsia="zh-CN" w:bidi="ar-SA"/>
        </w:rPr>
        <w:t>网式的督导检查20余次，并签订安全生产责任书，进一步明确职责，组织企业开展打非治违、危化物品、消防安全、车间安全等各类专项整治工作，整改各类安全隐患50余项。制定《松潘县通过林牧区输配电设施火灾隐患专项整治工作推进方案》，排查出重大隐患8处，突出问题30项，截至目前，松潘县林牧区输配电设施火灾隐患“四项清单”中重大风险清单已整改15项，完成率100%；突出问题清单已整改33项，完成率为92%；完善制度清单已整改42项，完成率100%。累计排除火灾隐患382处，清理树木6633棵。</w:t>
      </w:r>
    </w:p>
    <w:p w14:paraId="0D20C865">
      <w:pPr>
        <w:pStyle w:val="39"/>
        <w:spacing w:line="578" w:lineRule="exact"/>
        <w:ind w:firstLine="643"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color w:val="000000"/>
          <w:sz w:val="32"/>
          <w:szCs w:val="32"/>
          <w:lang w:val="en-US" w:eastAsia="zh-CN" w:bidi="ar-SA"/>
        </w:rPr>
        <w:t>4.疫情期间后勤保障工作。</w:t>
      </w:r>
      <w:r>
        <w:rPr>
          <w:rFonts w:hint="eastAsia" w:ascii="仿宋_GB2312" w:hAnsi="仿宋_GB2312" w:eastAsia="仿宋_GB2312" w:cs="仿宋_GB2312"/>
          <w:sz w:val="32"/>
          <w:szCs w:val="32"/>
          <w:lang w:eastAsia="zh-CN"/>
        </w:rPr>
        <w:t>疫情发生以来，我局</w:t>
      </w:r>
      <w:r>
        <w:rPr>
          <w:rFonts w:hint="eastAsia" w:ascii="仿宋_GB2312" w:hAnsi="仿宋_GB2312" w:eastAsia="仿宋_GB2312" w:cs="仿宋_GB2312"/>
          <w:sz w:val="32"/>
          <w:szCs w:val="32"/>
        </w:rPr>
        <w:t>积极收集各方信息，动员社会各方力量，多渠道筹集物资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落实专人在成都驻点协调筹集物资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调动社会力量，利用有关企业和个人的社会资源筹集物资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争取对口援藏地区和上级有关部门筹集物资</w:t>
      </w:r>
      <w:r>
        <w:rPr>
          <w:rFonts w:hint="eastAsia" w:ascii="仿宋_GB2312" w:hAnsi="仿宋_GB2312" w:eastAsia="仿宋_GB2312" w:cs="仿宋_GB2312"/>
          <w:sz w:val="32"/>
          <w:szCs w:val="32"/>
          <w:lang w:eastAsia="zh-CN"/>
        </w:rPr>
        <w:t>。先后筹集口罩、防护眼罩、防护服、医用手套等防护用品</w:t>
      </w:r>
      <w:r>
        <w:rPr>
          <w:rFonts w:hint="eastAsia" w:ascii="仿宋_GB2312" w:hAnsi="仿宋_GB2312" w:eastAsia="仿宋_GB2312" w:cs="仿宋_GB2312"/>
          <w:sz w:val="32"/>
          <w:szCs w:val="32"/>
          <w:lang w:val="en-US" w:eastAsia="zh-CN"/>
        </w:rPr>
        <w:t>30余万件，酒精、84消毒液8000余件。</w:t>
      </w:r>
    </w:p>
    <w:p w14:paraId="6F85BEFD">
      <w:pPr>
        <w:numPr>
          <w:ilvl w:val="0"/>
          <w:numId w:val="1"/>
        </w:numPr>
        <w:rPr>
          <w:rStyle w:val="40"/>
          <w:rFonts w:hint="eastAsia" w:ascii="黑体" w:hAnsi="黑体" w:eastAsia="黑体"/>
          <w:b w:val="0"/>
          <w:bCs w:val="0"/>
          <w:sz w:val="32"/>
          <w:szCs w:val="32"/>
        </w:rPr>
      </w:pPr>
      <w:bookmarkStart w:id="16" w:name="_Toc15377200"/>
      <w:bookmarkStart w:id="17" w:name="_Toc15396601"/>
      <w:r>
        <w:rPr>
          <w:rFonts w:hint="eastAsia" w:ascii="黑体" w:hAnsi="黑体" w:eastAsia="黑体"/>
          <w:b w:val="0"/>
          <w:color w:val="000000"/>
          <w:sz w:val="32"/>
          <w:szCs w:val="32"/>
        </w:rPr>
        <w:t>机</w:t>
      </w:r>
      <w:r>
        <w:rPr>
          <w:rStyle w:val="40"/>
          <w:rFonts w:hint="eastAsia" w:ascii="黑体" w:hAnsi="黑体" w:eastAsia="黑体"/>
          <w:b w:val="0"/>
          <w:bCs w:val="0"/>
          <w:sz w:val="32"/>
          <w:szCs w:val="32"/>
        </w:rPr>
        <w:t>构设置</w:t>
      </w:r>
      <w:bookmarkEnd w:id="16"/>
      <w:bookmarkEnd w:id="17"/>
    </w:p>
    <w:p w14:paraId="0112E945">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行政编制</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名，科级领导职数3名，股室负责人3名，机关工勤人员1名。核定事业编制6名（事业单位是股级</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，现有人员6名。</w:t>
      </w:r>
    </w:p>
    <w:p w14:paraId="2FCF7C8B">
      <w:pPr>
        <w:pStyle w:val="39"/>
        <w:spacing w:line="578" w:lineRule="exact"/>
        <w:ind w:firstLine="640" w:firstLineChars="200"/>
        <w:rPr>
          <w:rFonts w:hint="default" w:ascii="仿宋_GB2312" w:hAnsi="仿宋_GB2312" w:eastAsia="仿宋_GB2312" w:cs="仿宋_GB2312"/>
          <w:sz w:val="32"/>
          <w:szCs w:val="32"/>
          <w:lang w:val="en-US" w:eastAsia="zh-CN"/>
        </w:rPr>
      </w:pPr>
    </w:p>
    <w:p w14:paraId="4BF6C341">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1C09353A">
      <w:pPr>
        <w:pStyle w:val="3"/>
        <w:ind w:right="440"/>
        <w:jc w:val="right"/>
        <w:rPr>
          <w:rStyle w:val="24"/>
          <w:rFonts w:ascii="黑体" w:hAnsi="黑体" w:eastAsia="黑体"/>
          <w:b w:val="0"/>
          <w:bCs w:val="0"/>
        </w:rPr>
      </w:pPr>
      <w:bookmarkStart w:id="18" w:name="_Toc79163859"/>
      <w:bookmarkStart w:id="19" w:name="_Toc15396602"/>
      <w:bookmarkStart w:id="20" w:name="_Toc15377204"/>
      <w:bookmarkStart w:id="21" w:name="_Toc79163609"/>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2020</w:t>
      </w:r>
      <w:r>
        <w:rPr>
          <w:rStyle w:val="24"/>
          <w:rFonts w:hint="eastAsia" w:ascii="黑体" w:hAnsi="黑体" w:eastAsia="黑体"/>
          <w:b w:val="0"/>
          <w:bCs w:val="0"/>
        </w:rPr>
        <w:t>年度部门决算情况说明</w:t>
      </w:r>
      <w:bookmarkEnd w:id="18"/>
      <w:bookmarkEnd w:id="19"/>
      <w:bookmarkEnd w:id="20"/>
      <w:bookmarkEnd w:id="21"/>
    </w:p>
    <w:p w14:paraId="7D1F57B4"/>
    <w:p w14:paraId="52A5DFAF">
      <w:pPr>
        <w:pStyle w:val="35"/>
        <w:numPr>
          <w:ilvl w:val="0"/>
          <w:numId w:val="2"/>
        </w:numPr>
        <w:spacing w:line="600" w:lineRule="exact"/>
        <w:ind w:firstLineChars="0"/>
        <w:outlineLvl w:val="1"/>
        <w:rPr>
          <w:rStyle w:val="25"/>
          <w:rFonts w:ascii="黑体" w:hAnsi="黑体" w:eastAsia="黑体"/>
          <w:b w:val="0"/>
        </w:rPr>
      </w:pPr>
      <w:bookmarkStart w:id="22" w:name="_Toc79163610"/>
      <w:bookmarkStart w:id="23" w:name="_Toc79163860"/>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bookmarkEnd w:id="24"/>
      <w:bookmarkEnd w:id="25"/>
    </w:p>
    <w:p w14:paraId="418B08C7">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年年收入合计</w:t>
      </w:r>
      <w:r>
        <w:rPr>
          <w:rFonts w:hint="eastAsia" w:ascii="仿宋_GB2312" w:eastAsia="仿宋_GB2312"/>
          <w:color w:val="000000"/>
          <w:sz w:val="32"/>
          <w:szCs w:val="32"/>
          <w:lang w:val="en-US" w:eastAsia="zh-CN"/>
        </w:rPr>
        <w:t>1765.94</w:t>
      </w:r>
      <w:r>
        <w:rPr>
          <w:rFonts w:hint="eastAsia" w:ascii="仿宋_GB2312" w:eastAsia="仿宋_GB2312"/>
          <w:color w:val="000000"/>
          <w:sz w:val="32"/>
          <w:szCs w:val="32"/>
        </w:rPr>
        <w:t>万元，</w:t>
      </w:r>
      <w:r>
        <w:rPr>
          <w:rFonts w:hint="eastAsia" w:ascii="仿宋_GB2312" w:eastAsia="仿宋_GB2312"/>
          <w:color w:val="000000"/>
          <w:sz w:val="32"/>
          <w:szCs w:val="32"/>
          <w:shd w:val="pct10" w:color="auto" w:fill="FFFFFF"/>
        </w:rPr>
        <w:t>一般公共预算财政拨款收入</w:t>
      </w:r>
      <w:r>
        <w:rPr>
          <w:rFonts w:hint="eastAsia" w:ascii="仿宋_GB2312" w:eastAsia="仿宋_GB2312"/>
          <w:color w:val="000000"/>
          <w:sz w:val="32"/>
          <w:szCs w:val="32"/>
          <w:shd w:val="pct10" w:color="auto" w:fill="FFFFFF"/>
          <w:lang w:val="en-US" w:eastAsia="zh-CN"/>
        </w:rPr>
        <w:t>1765.94</w:t>
      </w:r>
      <w:r>
        <w:rPr>
          <w:rFonts w:hint="eastAsia" w:ascii="仿宋_GB2312" w:eastAsia="仿宋_GB2312"/>
          <w:color w:val="000000"/>
          <w:sz w:val="32"/>
          <w:szCs w:val="32"/>
          <w:shd w:val="pct10" w:color="auto" w:fill="FFFFFF"/>
        </w:rPr>
        <w:t>万元，占</w:t>
      </w:r>
      <w:r>
        <w:rPr>
          <w:rFonts w:hint="eastAsia" w:ascii="仿宋_GB2312" w:eastAsia="仿宋_GB2312"/>
          <w:color w:val="000000"/>
          <w:sz w:val="32"/>
          <w:szCs w:val="32"/>
          <w:shd w:val="pct10" w:color="auto" w:fill="FFFFFF"/>
          <w:lang w:val="en-US" w:eastAsia="zh-CN"/>
        </w:rPr>
        <w:t>100</w:t>
      </w:r>
      <w:r>
        <w:rPr>
          <w:rFonts w:hint="eastAsia" w:ascii="仿宋_GB2312" w:eastAsia="仿宋_GB2312"/>
          <w:color w:val="000000"/>
          <w:sz w:val="32"/>
          <w:szCs w:val="32"/>
          <w:shd w:val="pct10" w:color="auto" w:fill="FFFFFF"/>
        </w:rPr>
        <w:t>%；</w:t>
      </w:r>
    </w:p>
    <w:p w14:paraId="60FF7293">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年度</w:t>
      </w:r>
      <w:r>
        <w:rPr>
          <w:rFonts w:hint="eastAsia" w:ascii="仿宋_GB2312" w:eastAsia="仿宋_GB2312"/>
          <w:color w:val="000000"/>
          <w:sz w:val="32"/>
          <w:szCs w:val="32"/>
        </w:rPr>
        <w:t>支出合计</w:t>
      </w:r>
      <w:r>
        <w:rPr>
          <w:rFonts w:hint="eastAsia" w:ascii="仿宋_GB2312" w:eastAsia="仿宋_GB2312"/>
          <w:color w:val="000000"/>
          <w:sz w:val="32"/>
          <w:szCs w:val="32"/>
          <w:shd w:val="pct10" w:color="auto" w:fill="FFFFFF"/>
          <w:lang w:val="en-US" w:eastAsia="zh-CN"/>
        </w:rPr>
        <w:t>1388.11</w:t>
      </w:r>
      <w:r>
        <w:rPr>
          <w:rFonts w:hint="eastAsia" w:ascii="仿宋_GB2312" w:eastAsia="仿宋_GB2312"/>
          <w:color w:val="000000"/>
          <w:sz w:val="32"/>
          <w:szCs w:val="32"/>
        </w:rPr>
        <w:t>万元，其中：基本支出</w:t>
      </w:r>
      <w:r>
        <w:rPr>
          <w:rFonts w:hint="eastAsia" w:ascii="仿宋_GB2312" w:eastAsia="仿宋_GB2312"/>
          <w:color w:val="000000"/>
          <w:sz w:val="32"/>
          <w:szCs w:val="32"/>
          <w:shd w:val="pct10" w:color="auto" w:fill="FFFFFF"/>
          <w:lang w:val="en-US" w:eastAsia="zh-CN"/>
        </w:rPr>
        <w:t>236.93</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17.06</w:t>
      </w:r>
      <w:r>
        <w:rPr>
          <w:rFonts w:hint="eastAsia" w:ascii="仿宋_GB2312" w:eastAsia="仿宋_GB2312"/>
          <w:color w:val="000000"/>
          <w:sz w:val="32"/>
          <w:szCs w:val="32"/>
        </w:rPr>
        <w:t xml:space="preserve">%； </w:t>
      </w:r>
    </w:p>
    <w:p w14:paraId="245770A0">
      <w:pPr>
        <w:pStyle w:val="35"/>
        <w:numPr>
          <w:ilvl w:val="0"/>
          <w:numId w:val="2"/>
        </w:numPr>
        <w:spacing w:line="600" w:lineRule="exact"/>
        <w:ind w:firstLineChars="0"/>
        <w:outlineLvl w:val="1"/>
        <w:rPr>
          <w:rStyle w:val="25"/>
          <w:rFonts w:ascii="黑体" w:hAnsi="黑体" w:eastAsia="黑体"/>
          <w:b w:val="0"/>
        </w:rPr>
      </w:pPr>
      <w:bookmarkStart w:id="26" w:name="_Toc15377206"/>
      <w:bookmarkStart w:id="27" w:name="_Toc15396604"/>
      <w:bookmarkStart w:id="28" w:name="_Toc79163611"/>
      <w:bookmarkStart w:id="29" w:name="_Toc79163861"/>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bookmarkEnd w:id="28"/>
      <w:bookmarkEnd w:id="29"/>
    </w:p>
    <w:p w14:paraId="3E211024">
      <w:pPr>
        <w:spacing w:line="600" w:lineRule="exact"/>
        <w:ind w:firstLine="640" w:firstLineChars="200"/>
        <w:rPr>
          <w:rFonts w:ascii="仿宋_GB2312" w:eastAsia="仿宋_GB2312"/>
          <w:color w:val="FF0000"/>
          <w:sz w:val="32"/>
          <w:szCs w:val="32"/>
        </w:rPr>
      </w:pPr>
      <w:r>
        <w:rPr>
          <w:rFonts w:hint="eastAsia" w:ascii="仿宋_GB2312" w:hAnsi="仿宋_GB2312" w:eastAsia="仿宋_GB2312" w:cs="宋体"/>
          <w:sz w:val="32"/>
          <w:szCs w:val="32"/>
        </w:rPr>
        <w:t>本年预算收入</w:t>
      </w:r>
      <w:r>
        <w:rPr>
          <w:rFonts w:hint="eastAsia" w:ascii="仿宋_GB2312" w:eastAsia="仿宋_GB2312"/>
          <w:color w:val="000000"/>
          <w:sz w:val="32"/>
          <w:szCs w:val="32"/>
          <w:shd w:val="pct10" w:color="auto" w:fill="FFFFFF"/>
          <w:lang w:val="en-US" w:eastAsia="zh-CN"/>
        </w:rPr>
        <w:t>220.27</w:t>
      </w:r>
      <w:r>
        <w:rPr>
          <w:rFonts w:hint="eastAsia" w:ascii="仿宋_GB2312" w:hAnsi="仿宋_GB2312" w:eastAsia="仿宋_GB2312" w:cs="宋体"/>
          <w:sz w:val="32"/>
          <w:szCs w:val="32"/>
        </w:rPr>
        <w:t>万元，决算数</w:t>
      </w:r>
      <w:r>
        <w:rPr>
          <w:rFonts w:hint="eastAsia" w:ascii="仿宋_GB2312" w:eastAsia="仿宋_GB2312"/>
          <w:color w:val="000000"/>
          <w:sz w:val="32"/>
          <w:szCs w:val="32"/>
          <w:shd w:val="pct10" w:color="auto" w:fill="FFFFFF"/>
          <w:lang w:val="en-US" w:eastAsia="zh-CN"/>
        </w:rPr>
        <w:t>1765.94</w:t>
      </w:r>
      <w:r>
        <w:rPr>
          <w:rFonts w:hint="eastAsia" w:ascii="仿宋_GB2312" w:hAnsi="仿宋_GB2312" w:eastAsia="仿宋_GB2312" w:cs="宋体"/>
          <w:sz w:val="32"/>
          <w:szCs w:val="32"/>
        </w:rPr>
        <w:t>万元，本年预算支出</w:t>
      </w:r>
      <w:r>
        <w:rPr>
          <w:rFonts w:hint="eastAsia" w:ascii="仿宋_GB2312" w:eastAsia="仿宋_GB2312"/>
          <w:color w:val="000000"/>
          <w:sz w:val="32"/>
          <w:szCs w:val="32"/>
          <w:shd w:val="pct10" w:color="auto" w:fill="FFFFFF"/>
          <w:lang w:val="en-US" w:eastAsia="zh-CN"/>
        </w:rPr>
        <w:t>220.27</w:t>
      </w:r>
      <w:r>
        <w:rPr>
          <w:rFonts w:hint="eastAsia" w:ascii="仿宋_GB2312" w:hAnsi="仿宋_GB2312" w:eastAsia="仿宋_GB2312" w:cs="宋体"/>
          <w:sz w:val="32"/>
          <w:szCs w:val="32"/>
        </w:rPr>
        <w:t>万元，决算数</w:t>
      </w:r>
      <w:r>
        <w:rPr>
          <w:rFonts w:hint="eastAsia" w:ascii="仿宋_GB2312" w:eastAsia="仿宋_GB2312"/>
          <w:color w:val="000000"/>
          <w:sz w:val="32"/>
          <w:szCs w:val="32"/>
          <w:shd w:val="pct10" w:color="auto" w:fill="FFFFFF"/>
          <w:lang w:val="en-US" w:eastAsia="zh-CN"/>
        </w:rPr>
        <w:t>1388.11</w:t>
      </w:r>
      <w:r>
        <w:rPr>
          <w:rFonts w:hint="eastAsia" w:ascii="仿宋_GB2312" w:hAnsi="仿宋_GB2312" w:eastAsia="仿宋_GB2312" w:cs="宋体"/>
          <w:sz w:val="32"/>
          <w:szCs w:val="32"/>
        </w:rPr>
        <w:t>万元，主要是</w:t>
      </w:r>
      <w:r>
        <w:rPr>
          <w:rFonts w:hint="eastAsia" w:ascii="仿宋_GB2312" w:hAnsi="仿宋_GB2312" w:eastAsia="仿宋_GB2312" w:cs="宋体"/>
          <w:sz w:val="32"/>
          <w:szCs w:val="32"/>
          <w:lang w:eastAsia="zh-CN"/>
        </w:rPr>
        <w:t>疫情防控物资储备及汛期应急物资储备等项目</w:t>
      </w:r>
      <w:r>
        <w:rPr>
          <w:rFonts w:hint="eastAsia" w:ascii="仿宋_GB2312" w:hAnsi="仿宋_GB2312" w:eastAsia="仿宋_GB2312" w:cs="宋体"/>
          <w:sz w:val="32"/>
          <w:szCs w:val="32"/>
        </w:rPr>
        <w:t>增加等原因，与201</w:t>
      </w:r>
      <w:r>
        <w:rPr>
          <w:rFonts w:hint="eastAsia" w:ascii="仿宋_GB2312" w:hAnsi="仿宋_GB2312" w:eastAsia="仿宋_GB2312" w:cs="宋体"/>
          <w:sz w:val="32"/>
          <w:szCs w:val="32"/>
          <w:lang w:val="en-US" w:eastAsia="zh-CN"/>
        </w:rPr>
        <w:t>9</w:t>
      </w:r>
      <w:r>
        <w:rPr>
          <w:rFonts w:hint="eastAsia" w:ascii="仿宋_GB2312" w:hAnsi="仿宋_GB2312" w:eastAsia="仿宋_GB2312" w:cs="宋体"/>
          <w:sz w:val="32"/>
          <w:szCs w:val="32"/>
        </w:rPr>
        <w:t>年同期相比均有所增加。</w:t>
      </w:r>
    </w:p>
    <w:p w14:paraId="121DD51F">
      <w:pPr>
        <w:pStyle w:val="35"/>
        <w:numPr>
          <w:ilvl w:val="0"/>
          <w:numId w:val="2"/>
        </w:numPr>
        <w:spacing w:line="600" w:lineRule="exact"/>
        <w:ind w:firstLineChars="0"/>
        <w:outlineLvl w:val="1"/>
        <w:rPr>
          <w:rStyle w:val="25"/>
          <w:rFonts w:ascii="黑体" w:hAnsi="黑体" w:eastAsia="黑体"/>
          <w:b w:val="0"/>
        </w:rPr>
      </w:pPr>
      <w:bookmarkStart w:id="30" w:name="_Toc15396605"/>
      <w:bookmarkStart w:id="31" w:name="_Toc79163612"/>
      <w:bookmarkStart w:id="32" w:name="_Toc79163862"/>
      <w:bookmarkStart w:id="33"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30"/>
      <w:bookmarkEnd w:id="31"/>
      <w:bookmarkEnd w:id="32"/>
      <w:bookmarkEnd w:id="33"/>
    </w:p>
    <w:p w14:paraId="29951A76">
      <w:pPr>
        <w:spacing w:line="600" w:lineRule="exact"/>
        <w:ind w:firstLine="640" w:firstLineChars="200"/>
        <w:rPr>
          <w:rFonts w:ascii="仿宋" w:hAnsi="仿宋" w:eastAsia="仿宋"/>
          <w:color w:val="000000"/>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1388.11</w:t>
      </w:r>
      <w:r>
        <w:rPr>
          <w:rFonts w:hint="eastAsia" w:ascii="仿宋_GB2312" w:eastAsia="仿宋_GB2312"/>
          <w:sz w:val="32"/>
          <w:szCs w:val="32"/>
        </w:rPr>
        <w:t>万元，其中：基本支出</w:t>
      </w:r>
      <w:r>
        <w:rPr>
          <w:rFonts w:hint="eastAsia" w:ascii="仿宋_GB2312" w:eastAsia="仿宋_GB2312"/>
          <w:sz w:val="32"/>
          <w:szCs w:val="32"/>
          <w:lang w:val="en-US" w:eastAsia="zh-CN"/>
        </w:rPr>
        <w:t>236.93</w:t>
      </w:r>
      <w:r>
        <w:rPr>
          <w:rFonts w:hint="eastAsia" w:ascii="仿宋_GB2312" w:eastAsia="仿宋_GB2312"/>
          <w:sz w:val="32"/>
          <w:szCs w:val="32"/>
        </w:rPr>
        <w:t>万元，占</w:t>
      </w:r>
      <w:r>
        <w:rPr>
          <w:rFonts w:hint="eastAsia" w:ascii="仿宋_GB2312" w:eastAsia="仿宋_GB2312"/>
          <w:sz w:val="32"/>
          <w:szCs w:val="32"/>
          <w:lang w:val="en-US" w:eastAsia="zh-CN"/>
        </w:rPr>
        <w:t>17.06</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1151.17</w:t>
      </w:r>
      <w:r>
        <w:rPr>
          <w:rFonts w:hint="eastAsia" w:ascii="仿宋_GB2312" w:eastAsia="仿宋_GB2312"/>
          <w:sz w:val="32"/>
          <w:szCs w:val="32"/>
        </w:rPr>
        <w:t>万元，占</w:t>
      </w:r>
      <w:r>
        <w:rPr>
          <w:rFonts w:hint="eastAsia" w:ascii="仿宋_GB2312" w:eastAsia="仿宋_GB2312"/>
          <w:sz w:val="32"/>
          <w:szCs w:val="32"/>
          <w:lang w:val="en-US" w:eastAsia="zh-CN"/>
        </w:rPr>
        <w:t>82.93</w:t>
      </w:r>
      <w:r>
        <w:rPr>
          <w:rFonts w:ascii="仿宋_GB2312" w:eastAsia="仿宋_GB2312"/>
          <w:sz w:val="32"/>
          <w:szCs w:val="32"/>
        </w:rPr>
        <w:t>%</w:t>
      </w:r>
      <w:r>
        <w:rPr>
          <w:rFonts w:hint="eastAsia" w:ascii="仿宋_GB2312" w:eastAsia="仿宋_GB2312"/>
          <w:sz w:val="32"/>
          <w:szCs w:val="32"/>
        </w:rPr>
        <w:t>；</w:t>
      </w:r>
    </w:p>
    <w:p w14:paraId="38AD13E2">
      <w:pPr>
        <w:spacing w:line="600" w:lineRule="exact"/>
        <w:ind w:firstLine="640" w:firstLineChars="200"/>
        <w:rPr>
          <w:rFonts w:ascii="仿宋_GB2312" w:eastAsia="仿宋_GB2312"/>
          <w:color w:val="FF0000"/>
          <w:sz w:val="32"/>
          <w:szCs w:val="32"/>
        </w:rPr>
      </w:pPr>
    </w:p>
    <w:p w14:paraId="190E9732">
      <w:pPr>
        <w:spacing w:line="600" w:lineRule="exact"/>
        <w:ind w:firstLine="640" w:firstLineChars="200"/>
        <w:outlineLvl w:val="1"/>
        <w:rPr>
          <w:rStyle w:val="25"/>
          <w:rFonts w:ascii="黑体" w:hAnsi="黑体" w:eastAsia="黑体"/>
          <w:b w:val="0"/>
        </w:rPr>
      </w:pPr>
      <w:bookmarkStart w:id="34" w:name="_Toc79163613"/>
      <w:bookmarkStart w:id="35" w:name="_Toc15377208"/>
      <w:bookmarkStart w:id="36" w:name="_Toc79163863"/>
      <w:bookmarkStart w:id="37"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4"/>
      <w:bookmarkEnd w:id="35"/>
      <w:bookmarkEnd w:id="36"/>
      <w:bookmarkEnd w:id="37"/>
    </w:p>
    <w:p w14:paraId="7828CC6E">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年年收入合计</w:t>
      </w:r>
      <w:r>
        <w:rPr>
          <w:rFonts w:hint="eastAsia" w:ascii="仿宋_GB2312" w:eastAsia="仿宋_GB2312"/>
          <w:color w:val="000000"/>
          <w:sz w:val="32"/>
          <w:szCs w:val="32"/>
          <w:lang w:val="en-US" w:eastAsia="zh-CN"/>
        </w:rPr>
        <w:t>1765.94</w:t>
      </w:r>
      <w:r>
        <w:rPr>
          <w:rFonts w:hint="eastAsia" w:ascii="仿宋_GB2312" w:eastAsia="仿宋_GB2312"/>
          <w:color w:val="000000"/>
          <w:sz w:val="32"/>
          <w:szCs w:val="32"/>
        </w:rPr>
        <w:t>万元，</w:t>
      </w:r>
      <w:r>
        <w:rPr>
          <w:rFonts w:hint="eastAsia" w:ascii="仿宋_GB2312" w:eastAsia="仿宋_GB2312"/>
          <w:color w:val="000000"/>
          <w:sz w:val="32"/>
          <w:szCs w:val="32"/>
          <w:shd w:val="pct10" w:color="auto" w:fill="FFFFFF"/>
        </w:rPr>
        <w:t>一般公共预算财政拨款收入</w:t>
      </w:r>
      <w:r>
        <w:rPr>
          <w:rFonts w:hint="eastAsia" w:ascii="仿宋_GB2312" w:eastAsia="仿宋_GB2312"/>
          <w:color w:val="000000"/>
          <w:sz w:val="32"/>
          <w:szCs w:val="32"/>
          <w:shd w:val="pct10" w:color="auto" w:fill="FFFFFF"/>
          <w:lang w:val="en-US" w:eastAsia="zh-CN"/>
        </w:rPr>
        <w:t>1765.94</w:t>
      </w:r>
      <w:r>
        <w:rPr>
          <w:rFonts w:hint="eastAsia" w:ascii="仿宋_GB2312" w:eastAsia="仿宋_GB2312"/>
          <w:color w:val="000000"/>
          <w:sz w:val="32"/>
          <w:szCs w:val="32"/>
          <w:shd w:val="pct10" w:color="auto" w:fill="FFFFFF"/>
        </w:rPr>
        <w:t>万元，占</w:t>
      </w:r>
      <w:r>
        <w:rPr>
          <w:rFonts w:hint="eastAsia" w:ascii="仿宋_GB2312" w:eastAsia="仿宋_GB2312"/>
          <w:color w:val="000000"/>
          <w:sz w:val="32"/>
          <w:szCs w:val="32"/>
          <w:shd w:val="pct10" w:color="auto" w:fill="FFFFFF"/>
          <w:lang w:val="en-US" w:eastAsia="zh-CN"/>
        </w:rPr>
        <w:t>100</w:t>
      </w:r>
      <w:r>
        <w:rPr>
          <w:rFonts w:hint="eastAsia" w:ascii="仿宋_GB2312" w:eastAsia="仿宋_GB2312"/>
          <w:color w:val="000000"/>
          <w:sz w:val="32"/>
          <w:szCs w:val="32"/>
          <w:shd w:val="pct10" w:color="auto" w:fill="FFFFFF"/>
        </w:rPr>
        <w:t>%；</w:t>
      </w:r>
    </w:p>
    <w:p w14:paraId="4EFD94A1">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年度</w:t>
      </w:r>
      <w:r>
        <w:rPr>
          <w:rFonts w:hint="eastAsia" w:ascii="仿宋_GB2312" w:eastAsia="仿宋_GB2312"/>
          <w:color w:val="000000"/>
          <w:sz w:val="32"/>
          <w:szCs w:val="32"/>
        </w:rPr>
        <w:t>支出合计</w:t>
      </w:r>
      <w:r>
        <w:rPr>
          <w:rFonts w:hint="eastAsia" w:ascii="仿宋_GB2312" w:eastAsia="仿宋_GB2312"/>
          <w:color w:val="000000"/>
          <w:sz w:val="32"/>
          <w:szCs w:val="32"/>
          <w:shd w:val="pct10" w:color="auto" w:fill="FFFFFF"/>
          <w:lang w:val="en-US" w:eastAsia="zh-CN"/>
        </w:rPr>
        <w:t>1388.11</w:t>
      </w:r>
      <w:r>
        <w:rPr>
          <w:rFonts w:hint="eastAsia" w:ascii="仿宋_GB2312" w:eastAsia="仿宋_GB2312"/>
          <w:color w:val="000000"/>
          <w:sz w:val="32"/>
          <w:szCs w:val="32"/>
        </w:rPr>
        <w:t>万元，其中：基本支出</w:t>
      </w:r>
      <w:r>
        <w:rPr>
          <w:rFonts w:hint="eastAsia" w:ascii="仿宋_GB2312" w:eastAsia="仿宋_GB2312"/>
          <w:color w:val="000000"/>
          <w:sz w:val="32"/>
          <w:szCs w:val="32"/>
          <w:shd w:val="pct10" w:color="auto" w:fill="FFFFFF"/>
          <w:lang w:val="en-US" w:eastAsia="zh-CN"/>
        </w:rPr>
        <w:t>236.93</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17.06</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14:paraId="0D37A629">
      <w:pPr>
        <w:spacing w:line="600" w:lineRule="exact"/>
        <w:ind w:firstLine="640" w:firstLineChars="200"/>
        <w:rPr>
          <w:rFonts w:ascii="仿宋_GB2312" w:eastAsia="仿宋_GB2312"/>
          <w:color w:val="FF0000"/>
          <w:sz w:val="32"/>
          <w:szCs w:val="32"/>
        </w:rPr>
      </w:pPr>
      <w:r>
        <w:rPr>
          <w:rFonts w:hint="eastAsia" w:ascii="仿宋_GB2312" w:hAnsi="仿宋_GB2312" w:eastAsia="仿宋_GB2312" w:cs="宋体"/>
          <w:sz w:val="32"/>
          <w:szCs w:val="32"/>
        </w:rPr>
        <w:t>主要是</w:t>
      </w:r>
      <w:r>
        <w:rPr>
          <w:rFonts w:hint="eastAsia" w:ascii="仿宋_GB2312" w:hAnsi="仿宋_GB2312" w:eastAsia="仿宋_GB2312" w:cs="宋体"/>
          <w:sz w:val="32"/>
          <w:szCs w:val="32"/>
          <w:lang w:eastAsia="zh-CN"/>
        </w:rPr>
        <w:t>疫情防控物资储备及汛期应急物资储备等项目</w:t>
      </w:r>
      <w:r>
        <w:rPr>
          <w:rFonts w:hint="eastAsia" w:ascii="仿宋_GB2312" w:hAnsi="仿宋_GB2312" w:eastAsia="仿宋_GB2312" w:cs="宋体"/>
          <w:sz w:val="32"/>
          <w:szCs w:val="32"/>
        </w:rPr>
        <w:t>增加等原因，与201</w:t>
      </w:r>
      <w:r>
        <w:rPr>
          <w:rFonts w:hint="eastAsia" w:ascii="仿宋_GB2312" w:hAnsi="仿宋_GB2312" w:eastAsia="仿宋_GB2312" w:cs="宋体"/>
          <w:sz w:val="32"/>
          <w:szCs w:val="32"/>
          <w:lang w:val="en-US" w:eastAsia="zh-CN"/>
        </w:rPr>
        <w:t>9</w:t>
      </w:r>
      <w:r>
        <w:rPr>
          <w:rFonts w:hint="eastAsia" w:ascii="仿宋_GB2312" w:hAnsi="仿宋_GB2312" w:eastAsia="仿宋_GB2312" w:cs="宋体"/>
          <w:sz w:val="32"/>
          <w:szCs w:val="32"/>
        </w:rPr>
        <w:t>年同期相比均有所增加。</w:t>
      </w:r>
    </w:p>
    <w:p w14:paraId="0508FC68">
      <w:pPr>
        <w:spacing w:line="600" w:lineRule="exact"/>
        <w:rPr>
          <w:rFonts w:ascii="仿宋" w:hAnsi="仿宋" w:eastAsia="仿宋"/>
          <w:b/>
          <w:color w:val="00B050"/>
          <w:sz w:val="32"/>
          <w:szCs w:val="32"/>
        </w:rPr>
      </w:pPr>
    </w:p>
    <w:p w14:paraId="5CAA4721">
      <w:pPr>
        <w:spacing w:line="600" w:lineRule="exact"/>
        <w:ind w:firstLine="640" w:firstLineChars="200"/>
        <w:outlineLvl w:val="1"/>
        <w:rPr>
          <w:rStyle w:val="25"/>
          <w:rFonts w:ascii="黑体" w:hAnsi="黑体" w:eastAsia="黑体"/>
          <w:b w:val="0"/>
        </w:rPr>
      </w:pPr>
      <w:bookmarkStart w:id="38" w:name="_Toc79163864"/>
      <w:bookmarkStart w:id="39" w:name="_Toc15377209"/>
      <w:bookmarkStart w:id="40" w:name="_Toc15396607"/>
      <w:bookmarkStart w:id="41"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8"/>
      <w:bookmarkEnd w:id="39"/>
      <w:bookmarkEnd w:id="40"/>
      <w:bookmarkEnd w:id="41"/>
    </w:p>
    <w:p w14:paraId="5D34BECA">
      <w:pPr>
        <w:spacing w:line="600" w:lineRule="exact"/>
        <w:ind w:firstLine="643" w:firstLineChars="200"/>
        <w:outlineLvl w:val="2"/>
        <w:rPr>
          <w:rFonts w:ascii="仿宋" w:hAnsi="仿宋" w:eastAsia="仿宋"/>
          <w:b/>
          <w:color w:val="000000"/>
          <w:sz w:val="32"/>
          <w:szCs w:val="32"/>
        </w:rPr>
      </w:pPr>
      <w:bookmarkStart w:id="42" w:name="_Toc79163615"/>
      <w:bookmarkStart w:id="43" w:name="_Toc79163865"/>
      <w:bookmarkStart w:id="44" w:name="_Toc15377210"/>
      <w:r>
        <w:rPr>
          <w:rFonts w:hint="eastAsia" w:ascii="仿宋" w:hAnsi="仿宋" w:eastAsia="仿宋"/>
          <w:b/>
          <w:color w:val="000000"/>
          <w:sz w:val="32"/>
          <w:szCs w:val="32"/>
        </w:rPr>
        <w:t>（一）一般公共预算财政拨款支出决算总体情况</w:t>
      </w:r>
      <w:bookmarkEnd w:id="42"/>
      <w:bookmarkEnd w:id="43"/>
      <w:bookmarkEnd w:id="44"/>
    </w:p>
    <w:p w14:paraId="35FD82E8">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1388.11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116.2</w:t>
      </w:r>
      <w:r>
        <w:rPr>
          <w:rFonts w:hint="eastAsia" w:ascii="仿宋" w:hAnsi="仿宋" w:eastAsia="仿宋"/>
          <w:color w:val="000000"/>
          <w:sz w:val="32"/>
          <w:szCs w:val="32"/>
        </w:rPr>
        <w:t>万元。主要变动原因是</w:t>
      </w:r>
      <w:r>
        <w:rPr>
          <w:rFonts w:hint="eastAsia" w:ascii="仿宋" w:hAnsi="仿宋" w:eastAsia="仿宋"/>
          <w:color w:val="000000"/>
          <w:sz w:val="32"/>
          <w:szCs w:val="32"/>
          <w:lang w:eastAsia="zh-CN"/>
        </w:rPr>
        <w:t>项目减少。</w:t>
      </w:r>
    </w:p>
    <w:p w14:paraId="55B7D0A8">
      <w:pPr>
        <w:spacing w:line="600" w:lineRule="exact"/>
        <w:ind w:firstLine="643" w:firstLineChars="200"/>
        <w:outlineLvl w:val="2"/>
        <w:rPr>
          <w:rFonts w:ascii="仿宋" w:hAnsi="仿宋" w:eastAsia="仿宋"/>
          <w:b/>
          <w:color w:val="000000"/>
          <w:sz w:val="32"/>
          <w:szCs w:val="32"/>
        </w:rPr>
      </w:pPr>
      <w:bookmarkStart w:id="45" w:name="_Toc15377211"/>
      <w:bookmarkStart w:id="46" w:name="_Toc79163866"/>
      <w:bookmarkStart w:id="47" w:name="_Toc79163616"/>
      <w:r>
        <w:rPr>
          <w:rFonts w:hint="eastAsia" w:ascii="仿宋" w:hAnsi="仿宋" w:eastAsia="仿宋"/>
          <w:b/>
          <w:color w:val="000000"/>
          <w:sz w:val="32"/>
          <w:szCs w:val="32"/>
        </w:rPr>
        <w:t>（二）一般公共预算财政拨款支出决算结构情况</w:t>
      </w:r>
      <w:bookmarkEnd w:id="45"/>
      <w:bookmarkEnd w:id="46"/>
      <w:bookmarkEnd w:id="47"/>
    </w:p>
    <w:p w14:paraId="2F26D2D2">
      <w:pPr>
        <w:spacing w:line="600" w:lineRule="exact"/>
        <w:ind w:firstLine="640"/>
        <w:rPr>
          <w:rFonts w:ascii="仿宋" w:hAnsi="仿宋" w:eastAsia="仿宋"/>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年一般公共预算财政拨款支出</w:t>
      </w:r>
      <w:r>
        <w:rPr>
          <w:rFonts w:hint="eastAsia" w:ascii="仿宋_GB2312" w:eastAsia="仿宋_GB2312"/>
          <w:color w:val="000000"/>
          <w:sz w:val="32"/>
          <w:szCs w:val="32"/>
          <w:shd w:val="pct10" w:color="auto" w:fill="FFFFFF"/>
          <w:lang w:val="en-US" w:eastAsia="zh-CN"/>
        </w:rPr>
        <w:t>1388.11</w:t>
      </w:r>
      <w:r>
        <w:rPr>
          <w:rFonts w:hint="eastAsia" w:ascii="仿宋_GB2312" w:eastAsia="仿宋_GB2312"/>
          <w:color w:val="000000"/>
          <w:sz w:val="32"/>
          <w:szCs w:val="32"/>
        </w:rPr>
        <w:t>万元，主要用于以下方面</w:t>
      </w:r>
      <w:r>
        <w:rPr>
          <w:rFonts w:hint="eastAsia" w:ascii="仿宋_GB2312" w:eastAsia="仿宋_GB2312"/>
          <w:color w:val="000000"/>
          <w:sz w:val="32"/>
          <w:szCs w:val="32"/>
          <w:lang w:eastAsia="zh-CN"/>
        </w:rPr>
        <w:t>：工资福利支出</w:t>
      </w:r>
      <w:r>
        <w:rPr>
          <w:rFonts w:hint="eastAsia" w:ascii="仿宋_GB2312" w:eastAsia="仿宋_GB2312"/>
          <w:color w:val="000000"/>
          <w:sz w:val="32"/>
          <w:szCs w:val="32"/>
          <w:lang w:val="en-US" w:eastAsia="zh-CN"/>
        </w:rPr>
        <w:t>213.20万元，占15.36%；商品服务支出21.10万元，占1.52  %；对家庭和个人的补助2.63万元，占 0.19 %；项目支出1151.18万元，占82.93%</w:t>
      </w:r>
    </w:p>
    <w:p w14:paraId="3EB1771C">
      <w:pPr>
        <w:spacing w:line="600" w:lineRule="exact"/>
        <w:ind w:firstLine="643" w:firstLineChars="200"/>
        <w:outlineLvl w:val="2"/>
        <w:rPr>
          <w:rFonts w:ascii="仿宋" w:hAnsi="仿宋" w:eastAsia="仿宋"/>
          <w:b/>
          <w:color w:val="000000"/>
          <w:sz w:val="32"/>
          <w:szCs w:val="32"/>
        </w:rPr>
      </w:pPr>
      <w:bookmarkStart w:id="48" w:name="_Toc79163617"/>
      <w:bookmarkStart w:id="49" w:name="_Toc79163867"/>
      <w:bookmarkStart w:id="50" w:name="_Toc15377212"/>
      <w:r>
        <w:rPr>
          <w:rFonts w:hint="eastAsia" w:ascii="仿宋" w:hAnsi="仿宋" w:eastAsia="仿宋"/>
          <w:b/>
          <w:color w:val="000000"/>
          <w:sz w:val="32"/>
          <w:szCs w:val="32"/>
        </w:rPr>
        <w:t>（三）一般公共预算财政拨款支出决算具体情况</w:t>
      </w:r>
      <w:bookmarkEnd w:id="48"/>
      <w:bookmarkEnd w:id="49"/>
      <w:bookmarkEnd w:id="50"/>
    </w:p>
    <w:p w14:paraId="539BE672">
      <w:pPr>
        <w:spacing w:line="600" w:lineRule="exact"/>
        <w:ind w:firstLine="643" w:firstLineChars="200"/>
        <w:rPr>
          <w:rFonts w:ascii="仿宋_GB2312" w:eastAsia="仿宋_GB2312"/>
          <w:b/>
          <w:bCs/>
          <w:sz w:val="32"/>
          <w:szCs w:val="32"/>
        </w:rPr>
      </w:pPr>
      <w:bookmarkStart w:id="51" w:name="_Toc15377444"/>
      <w:bookmarkStart w:id="52" w:name="_Toc15378460"/>
      <w:bookmarkStart w:id="53" w:name="_Toc15377213"/>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1388.11</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1"/>
      <w:bookmarkEnd w:id="52"/>
      <w:bookmarkEnd w:id="53"/>
    </w:p>
    <w:p w14:paraId="765DF401">
      <w:pPr>
        <w:spacing w:line="60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人员经费</w:t>
      </w:r>
      <w:r>
        <w:rPr>
          <w:rFonts w:hint="eastAsia" w:ascii="仿宋_GB2312" w:eastAsia="仿宋_GB2312"/>
          <w:color w:val="000000"/>
          <w:sz w:val="32"/>
          <w:szCs w:val="32"/>
          <w:lang w:val="en-US" w:eastAsia="zh-CN"/>
        </w:rPr>
        <w:t>213.2</w:t>
      </w:r>
      <w:r>
        <w:rPr>
          <w:rFonts w:hint="eastAsia" w:ascii="仿宋_GB2312"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eastAsia="仿宋_GB2312"/>
          <w:color w:val="000000"/>
          <w:sz w:val="32"/>
          <w:szCs w:val="32"/>
        </w:rPr>
        <w:br w:type="textWrapping"/>
      </w:r>
      <w:r>
        <w:rPr>
          <w:rFonts w:hint="eastAsia" w:ascii="仿宋_GB2312" w:eastAsia="仿宋_GB2312"/>
          <w:color w:val="000000"/>
          <w:sz w:val="32"/>
          <w:szCs w:val="32"/>
        </w:rPr>
        <w:t>　　公用经费</w:t>
      </w:r>
      <w:r>
        <w:rPr>
          <w:rFonts w:hint="eastAsia" w:ascii="仿宋_GB2312" w:eastAsia="仿宋_GB2312"/>
          <w:color w:val="000000"/>
          <w:sz w:val="32"/>
          <w:szCs w:val="32"/>
          <w:lang w:val="en-US" w:eastAsia="zh-CN"/>
        </w:rPr>
        <w:t>21.1</w:t>
      </w:r>
      <w:r>
        <w:rPr>
          <w:rFonts w:hint="eastAsia" w:ascii="仿宋_GB2312"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41037E4">
      <w:pPr>
        <w:pStyle w:val="2"/>
        <w:rPr>
          <w:rFonts w:hint="default" w:eastAsia="仿宋_GB2312"/>
          <w:sz w:val="32"/>
          <w:szCs w:val="32"/>
          <w:lang w:val="en-US" w:eastAsia="zh-CN"/>
        </w:rPr>
      </w:pPr>
      <w:r>
        <w:rPr>
          <w:rFonts w:hint="eastAsia" w:eastAsia="仿宋_GB2312"/>
          <w:sz w:val="32"/>
          <w:szCs w:val="32"/>
          <w:lang w:val="en-US" w:eastAsia="zh-CN"/>
        </w:rPr>
        <w:t>对家庭和个人的补助2.63万元，主要包括驻村干部的生活补助支出。</w:t>
      </w:r>
    </w:p>
    <w:p w14:paraId="184C6045">
      <w:pPr>
        <w:spacing w:line="600" w:lineRule="exact"/>
        <w:ind w:firstLine="645"/>
        <w:rPr>
          <w:rFonts w:ascii="仿宋" w:hAnsi="仿宋" w:eastAsia="仿宋"/>
          <w:b/>
          <w:color w:val="FF0000"/>
          <w:sz w:val="32"/>
          <w:szCs w:val="32"/>
        </w:rPr>
      </w:pPr>
      <w:r>
        <w:rPr>
          <w:rFonts w:hint="eastAsia" w:ascii="仿宋_GB2312" w:eastAsia="仿宋_GB2312"/>
          <w:color w:val="000000"/>
          <w:sz w:val="32"/>
          <w:szCs w:val="32"/>
        </w:rPr>
        <w:t>项目经费</w:t>
      </w:r>
      <w:r>
        <w:rPr>
          <w:rFonts w:hint="eastAsia" w:ascii="仿宋_GB2312" w:eastAsia="仿宋_GB2312"/>
          <w:color w:val="000000"/>
          <w:sz w:val="32"/>
          <w:szCs w:val="32"/>
          <w:lang w:val="en-US" w:eastAsia="zh-CN"/>
        </w:rPr>
        <w:t>1151.17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w:t>
      </w:r>
      <w:r>
        <w:rPr>
          <w:rFonts w:hint="eastAsia" w:ascii="仿宋_GB2312" w:eastAsia="仿宋_GB2312"/>
          <w:color w:val="000000"/>
          <w:sz w:val="32"/>
          <w:szCs w:val="32"/>
        </w:rPr>
        <w:t>包括：20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疫情防控物资采购、汛期物资储备等项目</w:t>
      </w:r>
      <w:r>
        <w:rPr>
          <w:rFonts w:hint="eastAsia" w:ascii="仿宋_GB2312" w:eastAsia="仿宋_GB2312"/>
          <w:color w:val="000000"/>
          <w:sz w:val="32"/>
          <w:szCs w:val="32"/>
        </w:rPr>
        <w:t>经费。</w:t>
      </w:r>
    </w:p>
    <w:p w14:paraId="273CD70F">
      <w:pPr>
        <w:spacing w:line="600" w:lineRule="exact"/>
        <w:ind w:firstLine="640"/>
        <w:outlineLvl w:val="1"/>
        <w:rPr>
          <w:rStyle w:val="25"/>
          <w:rFonts w:ascii="黑体" w:hAnsi="黑体" w:eastAsia="黑体"/>
          <w:b w:val="0"/>
        </w:rPr>
      </w:pPr>
      <w:bookmarkStart w:id="54" w:name="_Toc79163619"/>
      <w:bookmarkStart w:id="55" w:name="_Toc79163869"/>
      <w:bookmarkStart w:id="56" w:name="_Toc15377215"/>
      <w:bookmarkStart w:id="57" w:name="_Toc15396609"/>
      <w:r>
        <w:rPr>
          <w:rFonts w:hint="eastAsia" w:ascii="黑体" w:eastAsia="黑体"/>
          <w:color w:val="000000"/>
          <w:sz w:val="32"/>
          <w:szCs w:val="32"/>
          <w:lang w:eastAsia="zh-CN"/>
        </w:rPr>
        <w:t>六</w:t>
      </w:r>
      <w:r>
        <w:rPr>
          <w:rFonts w:hint="eastAsia" w:ascii="黑体" w:eastAsia="黑体"/>
          <w:color w:val="000000"/>
          <w:sz w:val="32"/>
          <w:szCs w:val="32"/>
        </w:rPr>
        <w:t>、</w:t>
      </w:r>
      <w:r>
        <w:rPr>
          <w:rStyle w:val="25"/>
          <w:rFonts w:hint="eastAsia" w:ascii="黑体" w:hAnsi="黑体" w:eastAsia="黑体"/>
        </w:rPr>
        <w:t>“</w:t>
      </w:r>
      <w:r>
        <w:rPr>
          <w:rStyle w:val="25"/>
          <w:rFonts w:hint="eastAsia" w:ascii="黑体" w:hAnsi="黑体" w:eastAsia="黑体"/>
          <w:b w:val="0"/>
        </w:rPr>
        <w:t>三公”经费财政拨款支出决算情况说明</w:t>
      </w:r>
      <w:bookmarkEnd w:id="54"/>
      <w:bookmarkEnd w:id="55"/>
      <w:bookmarkEnd w:id="56"/>
      <w:bookmarkEnd w:id="57"/>
    </w:p>
    <w:p w14:paraId="297C878F">
      <w:pPr>
        <w:spacing w:line="60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（一）“三公”经费财政拨款支出决算总体情况说明</w:t>
      </w:r>
    </w:p>
    <w:p w14:paraId="59C5F4E8">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年度“三公”经费财政拨款支出决算为</w:t>
      </w:r>
      <w:r>
        <w:rPr>
          <w:rFonts w:hint="eastAsia" w:ascii="仿宋_GB2312" w:eastAsia="仿宋_GB2312"/>
          <w:color w:val="000000"/>
          <w:sz w:val="32"/>
          <w:szCs w:val="32"/>
          <w:lang w:val="en-US" w:eastAsia="zh-CN"/>
        </w:rPr>
        <w:t>5.1</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96</w:t>
      </w:r>
      <w:r>
        <w:rPr>
          <w:rFonts w:hint="eastAsia" w:ascii="仿宋_GB2312" w:eastAsia="仿宋_GB2312"/>
          <w:color w:val="000000"/>
          <w:sz w:val="32"/>
          <w:szCs w:val="32"/>
        </w:rPr>
        <w:t>%，</w:t>
      </w:r>
      <w:r>
        <w:rPr>
          <w:rFonts w:hint="eastAsia" w:ascii="仿宋_GB2312" w:eastAsia="仿宋_GB2312"/>
          <w:color w:val="000000"/>
          <w:sz w:val="32"/>
          <w:szCs w:val="32"/>
          <w:lang w:eastAsia="zh-CN"/>
        </w:rPr>
        <w:t>比</w:t>
      </w:r>
      <w:r>
        <w:rPr>
          <w:rFonts w:hint="eastAsia" w:ascii="仿宋_GB2312" w:eastAsia="仿宋_GB2312"/>
          <w:color w:val="000000"/>
          <w:sz w:val="32"/>
          <w:szCs w:val="32"/>
          <w:lang w:val="en-US" w:eastAsia="zh-CN"/>
        </w:rPr>
        <w:t>2019年节省开支31%，</w:t>
      </w:r>
      <w:r>
        <w:rPr>
          <w:rFonts w:hint="eastAsia" w:ascii="仿宋_GB2312" w:eastAsia="仿宋_GB2312"/>
          <w:color w:val="000000"/>
          <w:sz w:val="32"/>
          <w:szCs w:val="32"/>
        </w:rPr>
        <w:t>决算数低于预算。</w:t>
      </w:r>
    </w:p>
    <w:p w14:paraId="6F92CE4F">
      <w:pPr>
        <w:spacing w:line="60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（二）“三公”经费财政拨款支出决算具体情况说明</w:t>
      </w:r>
    </w:p>
    <w:p w14:paraId="7F433490">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年度“三公”经费财政拨款支出决算0.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万元中，因公出国（境）费支出决算0万元，占0%；公务用车购置及运行维护费支出决算0万元，占0%；公务接待费支出决算0.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万元，占100%。具体情况如下：</w:t>
      </w:r>
    </w:p>
    <w:p w14:paraId="5FB9BCB7">
      <w:pPr>
        <w:spacing w:line="60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0万元。全年安排因公出国（境）团组0次，出国（境）0人。</w:t>
      </w:r>
    </w:p>
    <w:p w14:paraId="44E2D373">
      <w:pPr>
        <w:spacing w:line="60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lang w:val="en-US" w:eastAsia="zh-CN"/>
        </w:rPr>
        <w:t>5.04</w:t>
      </w:r>
      <w:r>
        <w:rPr>
          <w:rFonts w:hint="eastAsia" w:ascii="仿宋_GB2312" w:eastAsia="仿宋_GB2312"/>
          <w:color w:val="000000"/>
          <w:sz w:val="32"/>
          <w:szCs w:val="32"/>
        </w:rPr>
        <w:t>万元。</w:t>
      </w:r>
    </w:p>
    <w:p w14:paraId="2D5A3979">
      <w:pPr>
        <w:spacing w:line="60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人次（不包括陪同人员），共计支出0.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万元。 </w:t>
      </w:r>
    </w:p>
    <w:p w14:paraId="6935628E">
      <w:pPr>
        <w:spacing w:line="600" w:lineRule="exact"/>
        <w:ind w:firstLine="640" w:firstLineChars="200"/>
        <w:rPr>
          <w:rFonts w:ascii="仿宋_GB2312" w:hAnsi="仿宋_GB2312" w:eastAsia="仿宋_GB2312" w:cs="仿宋_GB2312"/>
          <w:sz w:val="32"/>
          <w:szCs w:val="32"/>
        </w:rPr>
      </w:pPr>
      <w:r>
        <w:rPr>
          <w:rFonts w:hint="eastAsia" w:ascii="仿宋_GB2312" w:eastAsia="仿宋_GB2312"/>
          <w:color w:val="000000"/>
          <w:sz w:val="32"/>
          <w:szCs w:val="32"/>
        </w:rPr>
        <w:t>公务接待费支出决算比20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年减少0.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w:t>
      </w:r>
    </w:p>
    <w:p w14:paraId="11BEB518">
      <w:pPr>
        <w:spacing w:line="580" w:lineRule="exact"/>
        <w:rPr>
          <w:rFonts w:ascii="仿宋_GB2312" w:hAnsi="仿宋_GB2312" w:eastAsia="仿宋_GB2312" w:cs="仿宋_GB2312"/>
          <w:sz w:val="32"/>
          <w:szCs w:val="32"/>
        </w:rPr>
      </w:pPr>
    </w:p>
    <w:p w14:paraId="64D15625">
      <w:pPr>
        <w:numPr>
          <w:ilvl w:val="0"/>
          <w:numId w:val="0"/>
        </w:numPr>
        <w:spacing w:line="600" w:lineRule="exact"/>
        <w:jc w:val="center"/>
        <w:outlineLvl w:val="0"/>
        <w:rPr>
          <w:rStyle w:val="24"/>
          <w:rFonts w:ascii="黑体" w:hAnsi="黑体" w:eastAsia="黑体"/>
          <w:b w:val="0"/>
        </w:rPr>
      </w:pPr>
      <w:bookmarkStart w:id="58" w:name="_Toc79163629"/>
      <w:bookmarkStart w:id="59" w:name="_Toc15377225"/>
      <w:bookmarkStart w:id="60" w:name="_Toc79163879"/>
      <w:bookmarkStart w:id="61" w:name="_Toc15396613"/>
      <w:r>
        <w:rPr>
          <w:rFonts w:hint="eastAsia" w:ascii="黑体" w:hAnsi="黑体" w:eastAsia="黑体"/>
          <w:color w:val="000000"/>
          <w:sz w:val="44"/>
          <w:szCs w:val="44"/>
          <w:lang w:eastAsia="zh-CN"/>
        </w:rPr>
        <w:t>第三部分</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4"/>
          <w:rFonts w:hint="eastAsia" w:ascii="黑体" w:hAnsi="黑体" w:eastAsia="黑体"/>
          <w:b w:val="0"/>
        </w:rPr>
        <w:t>词解释</w:t>
      </w:r>
      <w:bookmarkEnd w:id="58"/>
      <w:bookmarkEnd w:id="59"/>
      <w:bookmarkEnd w:id="60"/>
      <w:bookmarkEnd w:id="61"/>
    </w:p>
    <w:p w14:paraId="72B03B6B">
      <w:pPr>
        <w:spacing w:line="600" w:lineRule="exact"/>
        <w:jc w:val="left"/>
        <w:rPr>
          <w:rFonts w:ascii="宋体"/>
          <w:b/>
          <w:color w:val="000000"/>
          <w:sz w:val="44"/>
          <w:szCs w:val="44"/>
        </w:rPr>
      </w:pPr>
    </w:p>
    <w:p w14:paraId="71CBC28D">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066D613">
      <w:pPr>
        <w:pStyle w:val="3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3D9F40AC">
      <w:pPr>
        <w:pStyle w:val="3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1D544E18">
      <w:pPr>
        <w:pStyle w:val="3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10FF3297">
      <w:pPr>
        <w:pStyle w:val="3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019E55EF">
      <w:pPr>
        <w:pStyle w:val="3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CBEC5EC">
      <w:pPr>
        <w:pStyle w:val="3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6E576FDD">
      <w:pPr>
        <w:pStyle w:val="34"/>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25D05908">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359E1C5D">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7B566E9B">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288777D1">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28E9264D">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3CDDEFC4">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2B20BC65">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7B6B763A">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1F72C441">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400A155F">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1136E917">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772BA569">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74C330B5">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4D0F4184">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7F48E65D">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2C27FFB2">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3C53EBB7">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1760BECB">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18CD5F78">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16E370AF">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1235002C">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227D5368">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14:paraId="2B73B41E">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5B27F917">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EEF2A34">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6F091657">
      <w:pPr>
        <w:pStyle w:val="3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2DAF5F5">
      <w:pPr>
        <w:pStyle w:val="34"/>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270BC7">
      <w:pPr>
        <w:pStyle w:val="34"/>
        <w:spacing w:line="560" w:lineRule="exact"/>
        <w:ind w:firstLine="640" w:firstLineChars="200"/>
        <w:rPr>
          <w:rFonts w:ascii="仿宋_GB2312" w:eastAsia="仿宋_GB2312" w:cs="黑体"/>
          <w:sz w:val="32"/>
          <w:szCs w:val="32"/>
        </w:rPr>
      </w:pPr>
      <w:bookmarkStart w:id="62" w:name="_GoBack"/>
      <w:bookmarkEnd w:id="62"/>
    </w:p>
    <w:p w14:paraId="67131EA7">
      <w:pPr>
        <w:ind w:firstLine="643" w:firstLineChars="200"/>
        <w:rPr>
          <w:rStyle w:val="25"/>
          <w:rFonts w:ascii="仿宋" w:hAnsi="仿宋" w:eastAsia="仿宋"/>
          <w:b w:val="0"/>
          <w:bCs w:val="0"/>
        </w:rPr>
      </w:pPr>
      <w:r>
        <w:rPr>
          <w:rFonts w:hint="eastAsia" w:ascii="仿宋" w:hAnsi="仿宋" w:eastAsia="仿宋"/>
          <w:b/>
          <w:color w:val="000000"/>
          <w:sz w:val="32"/>
          <w:szCs w:val="32"/>
        </w:rPr>
        <w:t>（名词解释部分请根据各部门实际列支情况罗列，并根据本部门职责职能增减名词解释内容。）</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EFD784-400E-4C5F-92D1-43F77B498E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0EE4E8-7D0E-40AD-834B-C796A8947C28}"/>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3" w:fontKey="{FA8F0B26-FD95-412B-88B9-66A38BA70D7E}"/>
  </w:font>
  <w:font w:name="仿宋_GB2312">
    <w:panose1 w:val="02010609030101010101"/>
    <w:charset w:val="86"/>
    <w:family w:val="modern"/>
    <w:pitch w:val="default"/>
    <w:sig w:usb0="00000001" w:usb1="080E0000" w:usb2="00000000" w:usb3="00000000" w:csb0="00040000" w:csb1="00000000"/>
    <w:embedRegular r:id="rId4" w:fontKey="{B2BF49B5-063D-4C0A-81B5-48D4CAC39BED}"/>
  </w:font>
  <w:font w:name="仿宋">
    <w:panose1 w:val="02010609060101010101"/>
    <w:charset w:val="86"/>
    <w:family w:val="modern"/>
    <w:pitch w:val="default"/>
    <w:sig w:usb0="800002BF" w:usb1="38CF7CFA" w:usb2="00000016" w:usb3="00000000" w:csb0="00040001" w:csb1="00000000"/>
    <w:embedRegular r:id="rId5" w:fontKey="{7B280B67-9B16-4E5F-A8A8-80EC6E5E3AD6}"/>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6" w:fontKey="{8310AFB1-CD7C-4DDC-9C19-C22E6FAF72B0}"/>
  </w:font>
  <w:font w:name="楷体_GB2312">
    <w:panose1 w:val="02010609030101010101"/>
    <w:charset w:val="86"/>
    <w:family w:val="modern"/>
    <w:pitch w:val="default"/>
    <w:sig w:usb0="00000001" w:usb1="080E0000" w:usb2="00000000" w:usb3="00000000" w:csb0="00040000" w:csb1="00000000"/>
    <w:embedRegular r:id="rId7" w:fontKey="{3346871E-CDC9-4122-B00C-27391870E491}"/>
  </w:font>
  <w:font w:name="楷体">
    <w:panose1 w:val="02010609060101010101"/>
    <w:charset w:val="86"/>
    <w:family w:val="auto"/>
    <w:pitch w:val="default"/>
    <w:sig w:usb0="800002BF" w:usb1="38CF7CFA" w:usb2="00000016" w:usb3="00000000" w:csb0="00040001" w:csb1="00000000"/>
    <w:embedRegular r:id="rId8" w:fontKey="{E8400E78-0E7C-4690-89DE-F1EF90101F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5CC3">
    <w:pPr>
      <w:pStyle w:val="13"/>
      <w:jc w:val="center"/>
    </w:pPr>
    <w:r>
      <w:fldChar w:fldCharType="begin"/>
    </w:r>
    <w:r>
      <w:instrText xml:space="preserve">PAGE   \* MERGEFORMAT</w:instrText>
    </w:r>
    <w:r>
      <w:fldChar w:fldCharType="separate"/>
    </w:r>
    <w:r>
      <w:rPr>
        <w:lang w:val="zh-CN"/>
      </w:rPr>
      <w:t>3</w:t>
    </w:r>
    <w:r>
      <w:fldChar w:fldCharType="end"/>
    </w:r>
  </w:p>
  <w:p w14:paraId="5394914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3DE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C473C"/>
    <w:multiLevelType w:val="singleLevel"/>
    <w:tmpl w:val="D3CC473C"/>
    <w:lvl w:ilvl="0" w:tentative="0">
      <w:start w:val="2"/>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0CAE5C7A"/>
    <w:rsid w:val="10C055FF"/>
    <w:rsid w:val="118107EC"/>
    <w:rsid w:val="16BB723D"/>
    <w:rsid w:val="1D155CEE"/>
    <w:rsid w:val="240371BF"/>
    <w:rsid w:val="270663B7"/>
    <w:rsid w:val="29FD04D3"/>
    <w:rsid w:val="319F7F4E"/>
    <w:rsid w:val="474A65B6"/>
    <w:rsid w:val="4E175559"/>
    <w:rsid w:val="4ECE2238"/>
    <w:rsid w:val="5D922175"/>
    <w:rsid w:val="6C4A05C8"/>
    <w:rsid w:val="72734D90"/>
    <w:rsid w:val="7BB94BE6"/>
    <w:rsid w:val="7D5A2169"/>
    <w:rsid w:val="7DDF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3"/>
    <w:qFormat/>
    <w:uiPriority w:val="99"/>
    <w:pPr>
      <w:spacing w:beforeLines="30"/>
    </w:pPr>
    <w:rPr>
      <w:rFonts w:ascii="仿宋_GB2312" w:eastAsia="仿宋_GB2312"/>
      <w:kern w:val="0"/>
      <w:sz w:val="24"/>
      <w:szCs w:val="20"/>
      <w:lang w:val="zh-CN" w:eastAsia="zh-CN"/>
    </w:rPr>
  </w:style>
  <w:style w:type="paragraph" w:styleId="8">
    <w:name w:val="Body Text Indent"/>
    <w:basedOn w:val="1"/>
    <w:qFormat/>
    <w:uiPriority w:val="0"/>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8"/>
    <w:unhideWhenUsed/>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字符"/>
    <w:basedOn w:val="21"/>
    <w:link w:val="3"/>
    <w:qFormat/>
    <w:locked/>
    <w:uiPriority w:val="9"/>
    <w:rPr>
      <w:rFonts w:ascii="Times New Roman" w:hAnsi="Times New Roman" w:cs="Times New Roman"/>
      <w:b/>
      <w:bCs/>
      <w:kern w:val="44"/>
      <w:sz w:val="44"/>
      <w:szCs w:val="44"/>
    </w:rPr>
  </w:style>
  <w:style w:type="character" w:customStyle="1" w:styleId="25">
    <w:name w:val="标题 2 字符"/>
    <w:basedOn w:val="21"/>
    <w:link w:val="4"/>
    <w:qFormat/>
    <w:locked/>
    <w:uiPriority w:val="9"/>
    <w:rPr>
      <w:rFonts w:ascii="Cambria" w:hAnsi="Cambria" w:eastAsia="宋体" w:cs="Times New Roman"/>
      <w:b/>
      <w:bCs/>
      <w:kern w:val="2"/>
      <w:sz w:val="32"/>
      <w:szCs w:val="32"/>
    </w:rPr>
  </w:style>
  <w:style w:type="character" w:customStyle="1" w:styleId="26">
    <w:name w:val="标题 3 字符"/>
    <w:basedOn w:val="21"/>
    <w:link w:val="5"/>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字符"/>
    <w:basedOn w:val="21"/>
    <w:link w:val="12"/>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字符"/>
    <w:link w:val="14"/>
    <w:semiHidden/>
    <w:qFormat/>
    <w:locked/>
    <w:uiPriority w:val="99"/>
    <w:rPr>
      <w:sz w:val="18"/>
    </w:rPr>
  </w:style>
  <w:style w:type="character" w:customStyle="1" w:styleId="32">
    <w:name w:val="页脚 字符"/>
    <w:link w:val="13"/>
    <w:qFormat/>
    <w:locked/>
    <w:uiPriority w:val="99"/>
    <w:rPr>
      <w:sz w:val="18"/>
    </w:rPr>
  </w:style>
  <w:style w:type="character" w:customStyle="1" w:styleId="33">
    <w:name w:val="正文文本 字符"/>
    <w:link w:val="7"/>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9">
    <w:name w:val="Body text|1"/>
    <w:basedOn w:val="1"/>
    <w:qFormat/>
    <w:uiPriority w:val="0"/>
    <w:pPr>
      <w:spacing w:line="427" w:lineRule="auto"/>
      <w:ind w:firstLine="400"/>
    </w:pPr>
    <w:rPr>
      <w:rFonts w:ascii="宋体" w:hAnsi="宋体" w:eastAsia="宋体" w:cs="宋体"/>
      <w:sz w:val="18"/>
      <w:szCs w:val="18"/>
      <w:lang w:val="zh-CN" w:bidi="zh-CN"/>
    </w:rPr>
  </w:style>
  <w:style w:type="character" w:customStyle="1" w:styleId="40">
    <w:name w:val="标题 2 Char"/>
    <w:basedOn w:val="21"/>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ab53eb59-4280-4682-b244-7564a7108a53</errorID>
      <errorWord>物质</errorWord>
      <group>L1_Word</group>
      <groupName>字词问题</groupName>
      <ability>L2_Typo</ability>
      <abilityName>字词错误</abilityName>
      <candidateList>
        <item>物资</item>
      </candidateList>
      <explain/>
      <paraID>6758C6A5</paraID>
      <start>19</start>
      <end>21</end>
      <status>modified</status>
      <modifiedWord>物资</modifiedWord>
      <trackRevisions>false</trackRevisions>
    </reviewItem>
    <reviewItem>
      <errorID>744ea7bf-1752-4435-841f-029b6b4ac245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1D19EB69</paraID>
      <start>0</start>
      <end>3</end>
      <status>modified</status>
      <modifiedWord>（二）</modifiedWord>
      <trackRevisions>false</trackRevisions>
    </reviewItem>
    <reviewItem>
      <errorID>49ed2a08-7776-428f-98f1-d3085a8bbed5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1A4F7055</paraID>
      <start>38</start>
      <end>39</end>
      <status>modified</status>
      <modifiedWord>—</modifiedWord>
      <trackRevisions>false</trackRevisions>
    </reviewItem>
    <reviewItem>
      <errorID>92d5a6ae-1615-4766-a96a-63820d5ba9ba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7737534D</paraID>
      <start>73</start>
      <end>75</end>
      <status>modified</status>
      <modifiedWord>》《</modifiedWord>
      <trackRevisions>false</trackRevisions>
    </reviewItem>
    <reviewItem>
      <errorID>984e4461-fbfb-4399-9655-6cd71752dd32</errorID>
      <errorWord>截止目前</errorWord>
      <group>L1_Word</group>
      <groupName>字词问题</groupName>
      <ability>L2_Typo</ability>
      <abilityName>字词错误</abilityName>
      <candidateList>
        <item>截至目前</item>
      </candidateList>
      <explain/>
      <paraID>7737534D</paraID>
      <start>127</start>
      <end>131</end>
      <status>modified</status>
      <modifiedWord>截至目前</modifiedWord>
      <trackRevisions>false</trackRevisions>
    </reviewItem>
    <reviewItem>
      <errorID>b7d4095a-b822-483c-8e12-aa760ecf9604</errorID>
      <errorWord>截止目前</errorWord>
      <group>L1_Word</group>
      <groupName>字词问题</groupName>
      <ability>L2_Typo</ability>
      <abilityName>字词错误</abilityName>
      <candidateList>
        <item>截至目前</item>
      </candidateList>
      <explain/>
      <paraID>7737534D</paraID>
      <start>180</start>
      <end>184</end>
      <status>modified</status>
      <modifiedWord>截至目前</modifiedWord>
      <trackRevisions>false</trackRevisions>
    </reviewItem>
    <reviewItem>
      <errorID>459fbf17-b6c7-4de0-badd-bb4dbe9ce9e2</errorID>
      <errorWord>,</errorWord>
      <group>L1_Format</group>
      <groupName>格式问题</groupName>
      <ability>L2_HalfPunc</ability>
      <abilityName>全半角检查</abilityName>
      <candidateList>
        <item>，</item>
      </candidateList>
      <explain>文本全半角错误。</explain>
      <paraID>36EDECDD</paraID>
      <start>86</start>
      <end>87</end>
      <status>modified</status>
      <modifiedWord>，</modifiedWord>
      <trackRevisions>false</trackRevisions>
    </reviewItem>
    <reviewItem>
      <errorID>22362c7d-772a-45b6-adf9-7b608b1e538c</errorID>
      <errorWord>截止目前</errorWord>
      <group>L1_Word</group>
      <groupName>字词问题</groupName>
      <ability>L2_Typo</ability>
      <abilityName>字词错误</abilityName>
      <candidateList>
        <item>截至目前</item>
      </candidateList>
      <explain/>
      <paraID>78C156CE</paraID>
      <start>67</start>
      <end>71</end>
      <status>modified</status>
      <modifiedWord>截至目前</modifiedWord>
      <trackRevisions>false</trackRevisions>
    </reviewItem>
    <reviewItem>
      <errorID>b02d4d68-3d7f-4296-a8c8-391de421f3ef</errorID>
      <errorWord>做</errorWord>
      <group>L1_Word</group>
      <groupName>字词问题</groupName>
      <ability>L2_Typo</ability>
      <abilityName>字词错误</abilityName>
      <candidateList>
        <item>做好</item>
      </candidateList>
      <explain/>
      <paraID>78C156CE</paraID>
      <start>105</start>
      <end>107</end>
      <status>modified</status>
      <modifiedWord>做好</modifiedWord>
      <trackRevisions>false</trackRevisions>
    </reviewItem>
    <reviewItem>
      <errorID>9cf262ca-ab86-4a6e-b161-e42f6975f79e</errorID>
      <errorWord>.</errorWord>
      <group>L1_Format</group>
      <groupName>格式问题</groupName>
      <ability>L2_HalfPunc</ability>
      <abilityName>全半角检查</abilityName>
      <candidateList>
        <item>。</item>
      </candidateList>
      <explain>文本全半角错误。</explain>
      <paraID>78C156CE</paraID>
      <start>200</start>
      <end>201</end>
      <status>modified</status>
      <modifiedWord>。</modifiedWord>
      <trackRevisions>false</trackRevisions>
    </reviewItem>
    <reviewItem>
      <errorID>41bd9f28-db34-4fc8-a16c-cf80024e5ea7</errorID>
      <errorWord>，由</errorWord>
      <group>L1_Word</group>
      <groupName>字词问题</groupName>
      <ability>L2_Typo</ability>
      <abilityName>字词错误</abilityName>
      <candidateList>
        <item>，</item>
      </candidateList>
      <explain/>
      <paraID>78C156CE</paraID>
      <start>248</start>
      <end>249</end>
      <status>modified</status>
      <modifiedWord>，</modifiedWord>
      <trackRevisions>false</trackRevisions>
    </reviewItem>
    <reviewItem>
      <errorID>2595bfde-d5ef-49a1-8335-730730583633</errorID>
      <errorWord>截止目前</errorWord>
      <group>L1_Word</group>
      <groupName>字词问题</groupName>
      <ability>L2_Typo</ability>
      <abilityName>字词错误</abilityName>
      <candidateList>
        <item>截至目前</item>
      </candidateList>
      <explain/>
      <paraID>43504BDD</paraID>
      <start>12</start>
      <end>16</end>
      <status>modified</status>
      <modifiedWord>截至目前</modifiedWord>
      <trackRevisions>false</trackRevisions>
    </reviewItem>
    <reviewItem>
      <errorID>fe513f35-5e9e-4c8e-8612-4321635c948c</errorID>
      <errorWord>电力通讯</errorWord>
      <group>L1_Word</group>
      <groupName>字词问题</groupName>
      <ability>L2_Typo</ability>
      <abilityName>字词错误</abilityName>
      <candidateList>
        <item>电力通信</item>
      </candidateList>
      <explain/>
      <paraID>43504BDD</paraID>
      <start>107</start>
      <end>111</end>
      <status>modified</status>
      <modifiedWord>电力通信</modifiedWord>
      <trackRevisions>false</trackRevisions>
    </reviewItem>
    <reviewItem>
      <errorID>92cc52f4-5fde-4ee2-87de-7b011cd87ad3</errorID>
      <errorWord>出</errorWord>
      <group>L1_Word</group>
      <groupName>字词问题</groupName>
      <ability>L2_Typo</ability>
      <abilityName>字词错误</abilityName>
      <candidateList>
        <item>处</item>
      </candidateList>
      <explain>存在发音相同字词的误用。</explain>
      <paraID>51F5CEC2</paraID>
      <start>155</start>
      <end>156</end>
      <status>modified</status>
      <modifiedWord>处</modifiedWord>
      <trackRevisions>false</trackRevisions>
    </reviewItem>
    <reviewItem>
      <errorID>73616018-5b93-4b6d-8fca-5c32530e8bcb</errorID>
      <errorWord>截止目前</errorWord>
      <group>L1_Word</group>
      <groupName>字词问题</groupName>
      <ability>L2_Typo</ability>
      <abilityName>字词错误</abilityName>
      <candidateList>
        <item>截至目前</item>
      </candidateList>
      <explain/>
      <paraID>51F5CEC2</paraID>
      <start>165</start>
      <end>169</end>
      <status>modified</status>
      <modifiedWord>截至目前</modifiedWord>
      <trackRevisions>false</trackRevisions>
    </reviewItem>
    <reviewItem>
      <errorID>3b17c991-24ca-49db-a1b4-6c1348cdae99</errorID>
      <errorWord>)</errorWord>
      <group>L1_Format</group>
      <groupName>格式问题</groupName>
      <ability>L2_HalfPunc</ability>
      <abilityName>全半角检查</abilityName>
      <candidateList>
        <item>）</item>
      </candidateList>
      <explain>文本全半角错误。</explain>
      <paraID> 112E945</paraID>
      <start>49</start>
      <end>50</end>
      <status>modified</status>
      <modifiedWord>）</modifiedWord>
      <trackRevisions>false</trackRevisions>
    </reviewItem>
    <reviewItem>
      <errorID>ba91a9d8-81cd-4ec9-bb56-29476f2de849</errorID>
      <errorWord>年</errorWord>
      <group>L1_Word</group>
      <groupName>字词问题</groupName>
      <ability>L2_Typo</ability>
      <abilityName>字词错误</abilityName>
      <candidateList>
        <item>年度</item>
      </candidateList>
      <explain/>
      <paraID>60FF7293</paraID>
      <start>5</start>
      <end>7</end>
      <status>modified</status>
      <modifiedWord>年度</modifiedWord>
      <trackRevisions>false</trackRevisions>
    </reviewItem>
    <reviewItem>
      <errorID>7834b1bd-10ca-4978-879d-9ee4d7786db4</errorID>
      <errorWord>年</errorWord>
      <group>L1_Word</group>
      <groupName>字词问题</groupName>
      <ability>L2_Typo</ability>
      <abilityName>字词错误</abilityName>
      <candidateList>
        <item>年度</item>
      </candidateList>
      <explain/>
      <paraID>4EFD94A1</paraID>
      <start>5</start>
      <end>7</end>
      <status>modified</status>
      <modifiedWord>年度</modifiedWord>
      <trackRevisions>false</trackRevisions>
    </reviewItem>
    <reviewItem>
      <errorID>5e742200-f1df-4740-9f71-5552edba5afc</errorID>
      <errorWord>:</errorWord>
      <group>L1_Format</group>
      <groupName>格式问题</groupName>
      <ability>L2_HalfPunc</ability>
      <abilityName>全半角检查</abilityName>
      <candidateList>
        <item>：</item>
      </candidateList>
      <explain>文本全半角错误。</explain>
      <paraID>2F26D2D2</paraID>
      <start>35</start>
      <end>36</end>
      <status>modified</status>
      <modifiedWord>：</modifiedWord>
      <trackRevisions>false</trackRevisions>
    </reviewItem>
    <reviewItem>
      <errorID>b083733e-a1e8-4ace-ad95-3b06b4953bbb</errorID>
      <errorWord>只要</errorWord>
      <group>L1_Word</group>
      <groupName>字词问题</groupName>
      <ability>L2_Typo</ability>
      <abilityName>字词错误</abilityName>
      <candidateList>
        <item>主要</item>
      </candidateList>
      <explain>〈形〉属性词。有关事物中最重要的；起决定作用的：～原因｜～目的｜～人物。</explain>
      <paraID>184C6045</paraID>
      <start>14</start>
      <end>16</end>
      <status>modified</status>
      <modifiedWord>主要</modifiedWord>
      <trackRevisions>false</trackRevisions>
    </reviewItem>
    <reviewItem>
      <errorID>60ae13a9-d36a-4d6e-95f8-4ac464f15030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6E576FDD</paraID>
      <start>0</start>
      <end>2</end>
      <status>modified</status>
      <modifiedWord>8.</modifiedWord>
      <trackRevisions>false</trackRevisions>
    </reviewItem>
  </reviewItems>
  <config/>
</contractReview>
</file>

<file path=customXml/itemProps1.xml><?xml version="1.0" encoding="utf-8"?>
<ds:datastoreItem xmlns:ds="http://schemas.openxmlformats.org/officeDocument/2006/customXml" ds:itemID="{9E9CAE55-CD1B-4B4A-B759-66D9AAD6058A}">
  <ds:schemaRefs/>
</ds:datastoreItem>
</file>

<file path=customXml/itemProps2.xml><?xml version="1.0" encoding="utf-8"?>
<ds:datastoreItem xmlns:ds="http://schemas.openxmlformats.org/officeDocument/2006/customXml" ds:itemID="{58dff60d-40ee-4764-b655-d3470b4a31f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13</Pages>
  <Words>362</Words>
  <Characters>383</Characters>
  <Lines>74</Lines>
  <Paragraphs>21</Paragraphs>
  <TotalTime>1</TotalTime>
  <ScaleCrop>false</ScaleCrop>
  <LinksUpToDate>false</LinksUpToDate>
  <CharactersWithSpaces>408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2021-09-17T03:29:00Z</cp:lastPrinted>
  <dcterms:modified xsi:type="dcterms:W3CDTF">2026-05-14T03:23:03Z</dcterms:modified>
  <dc:title>阿坝州部门决算说明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B60DB8EC7AD44612B78AEC8CF2A2CB54</vt:lpwstr>
  </property>
  <property fmtid="{D5CDD505-2E9C-101B-9397-08002B2CF9AE}" pid="4" name="KSOTemplateDocerSaveRecord">
    <vt:lpwstr>eyJoZGlkIjoiNTU1MWNhN2ZmY2ZhZmY3ODhlYTg0MWU5OGMyY2QwZmUiLCJ1c2VySWQiOiI0MzQ2NTM0NzEifQ==</vt:lpwstr>
  </property>
</Properties>
</file>