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E40EB">
      <w:pPr>
        <w:widowControl w:val="0"/>
        <w:suppressAutoHyphens/>
        <w:bidi w:val="0"/>
        <w:spacing w:before="0" w:after="140" w:line="276" w:lineRule="auto"/>
        <w:jc w:val="center"/>
        <w:rPr>
          <w:rFonts w:hint="eastAsia" w:ascii="方正小标宋简体" w:hAnsi="宋体" w:eastAsia="方正小标宋简体" w:cs="Times New Roman"/>
          <w:color w:val="auto"/>
          <w:kern w:val="2"/>
          <w:sz w:val="44"/>
          <w:szCs w:val="44"/>
          <w:highlight w:val="none"/>
          <w:lang w:val="en-US" w:eastAsia="zh-CN" w:bidi="ar-SA"/>
        </w:rPr>
      </w:pPr>
      <w:bookmarkStart w:id="0" w:name="_Toc15396614"/>
    </w:p>
    <w:p w14:paraId="1E0B7CF8">
      <w:pPr>
        <w:widowControl w:val="0"/>
        <w:suppressAutoHyphens/>
        <w:bidi w:val="0"/>
        <w:spacing w:before="0" w:after="140" w:line="276" w:lineRule="auto"/>
        <w:jc w:val="center"/>
        <w:rPr>
          <w:rFonts w:hint="eastAsia" w:ascii="方正小标宋简体" w:hAnsi="宋体" w:eastAsia="方正小标宋简体" w:cs="Times New Roman"/>
          <w:color w:val="auto"/>
          <w:kern w:val="2"/>
          <w:sz w:val="44"/>
          <w:szCs w:val="44"/>
          <w:highlight w:val="none"/>
          <w:lang w:val="en-US" w:eastAsia="zh-CN" w:bidi="ar-SA"/>
        </w:rPr>
      </w:pPr>
    </w:p>
    <w:p w14:paraId="1AFC4BE9">
      <w:pPr>
        <w:widowControl w:val="0"/>
        <w:suppressAutoHyphens/>
        <w:bidi w:val="0"/>
        <w:spacing w:before="0" w:after="140" w:line="276" w:lineRule="auto"/>
        <w:jc w:val="center"/>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宋体" w:eastAsia="方正小标宋简体" w:cs="Times New Roman"/>
          <w:color w:val="auto"/>
          <w:kern w:val="2"/>
          <w:sz w:val="44"/>
          <w:szCs w:val="44"/>
          <w:highlight w:val="none"/>
          <w:lang w:val="en-US" w:eastAsia="zh-CN" w:bidi="ar-SA"/>
        </w:rPr>
        <w:t>2024年度</w:t>
      </w:r>
      <w:bookmarkStart w:id="1" w:name="_Toc15396476"/>
      <w:bookmarkStart w:id="2" w:name="_Toc15377426"/>
      <w:bookmarkStart w:id="3" w:name="_Toc15378442"/>
      <w:bookmarkStart w:id="4" w:name="_Toc15396598"/>
      <w:bookmarkStart w:id="5" w:name="_Toc15377194"/>
      <w:r>
        <w:rPr>
          <w:rFonts w:hint="eastAsia" w:ascii="方正小标宋简体" w:hAnsi="宋体" w:eastAsia="方正小标宋简体" w:cs="Times New Roman"/>
          <w:color w:val="auto"/>
          <w:kern w:val="2"/>
          <w:sz w:val="44"/>
          <w:szCs w:val="44"/>
          <w:highlight w:val="none"/>
          <w:lang w:val="en-US" w:eastAsia="zh-CN" w:bidi="ar-SA"/>
        </w:rPr>
        <w:t>四川省阿坝州</w:t>
      </w:r>
      <w:bookmarkStart w:id="6" w:name="_Toc15306268"/>
      <w:r>
        <w:rPr>
          <w:rFonts w:hint="eastAsia" w:ascii="方正小标宋简体" w:hAnsi="宋体" w:eastAsia="方正小标宋简体" w:cs="Times New Roman"/>
          <w:color w:val="auto"/>
          <w:kern w:val="2"/>
          <w:sz w:val="44"/>
          <w:szCs w:val="44"/>
          <w:highlight w:val="none"/>
          <w:lang w:val="en-US" w:eastAsia="zh-CN" w:bidi="ar-SA"/>
        </w:rPr>
        <w:t>中共松潘县委党校部门决算</w:t>
      </w:r>
      <w:bookmarkEnd w:id="1"/>
      <w:bookmarkEnd w:id="2"/>
      <w:bookmarkEnd w:id="3"/>
      <w:bookmarkEnd w:id="4"/>
      <w:bookmarkEnd w:id="5"/>
      <w:bookmarkEnd w:id="6"/>
    </w:p>
    <w:p w14:paraId="30F02F76">
      <w:pPr>
        <w:widowControl/>
        <w:suppressAutoHyphens/>
        <w:bidi w:val="0"/>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47A0EB1B">
      <w:pPr>
        <w:widowControl/>
        <w:suppressAutoHyphens/>
        <w:bidi w:val="0"/>
        <w:jc w:val="center"/>
        <w:rPr>
          <w:rFonts w:ascii="黑体" w:hAnsi="黑体" w:eastAsia="黑体" w:cs="Times New Roman"/>
          <w:color w:val="auto"/>
          <w:sz w:val="28"/>
          <w:szCs w:val="28"/>
          <w:highlight w:val="none"/>
        </w:rPr>
      </w:pPr>
    </w:p>
    <w:p w14:paraId="030F9399">
      <w:pPr>
        <w:widowControl w:val="0"/>
        <w:suppressAutoHyphens/>
        <w:bidi w:val="0"/>
        <w:spacing w:before="93"/>
        <w:jc w:val="center"/>
        <w:rPr>
          <w:rFonts w:ascii="仿宋" w:hAnsi="仿宋" w:eastAsia="仿宋" w:cs="Times New Roman"/>
          <w:color w:val="auto"/>
          <w:kern w:val="2"/>
          <w:sz w:val="28"/>
          <w:szCs w:val="28"/>
          <w:highlight w:val="none"/>
          <w:lang w:val="en-US" w:eastAsia="zh-CN" w:bidi="ar-SA"/>
        </w:rPr>
      </w:pPr>
      <w:r>
        <w:rPr>
          <w:rFonts w:hint="eastAsia" w:ascii="仿宋" w:hAnsi="仿宋" w:eastAsia="仿宋" w:cs="Times New Roman"/>
          <w:color w:val="auto"/>
          <w:kern w:val="2"/>
          <w:sz w:val="28"/>
          <w:szCs w:val="28"/>
          <w:highlight w:val="none"/>
          <w:lang w:val="en-US" w:eastAsia="zh-CN" w:bidi="ar-SA"/>
        </w:rPr>
        <w:t>公开时间：2025年10月 15 日</w:t>
      </w:r>
    </w:p>
    <w:p w14:paraId="0A93A9BF">
      <w:pPr>
        <w:suppressAutoHyphens/>
        <w:bidi w:val="0"/>
        <w:rPr>
          <w:rFonts w:ascii="Calibri" w:hAnsi="Calibri" w:eastAsia="宋体"/>
          <w:color w:val="auto"/>
          <w:sz w:val="21"/>
          <w:szCs w:val="24"/>
          <w:highlight w:val="none"/>
        </w:rPr>
      </w:pPr>
    </w:p>
    <w:p w14:paraId="0D2B22A9">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第一部分</w:t>
      </w:r>
      <w:r>
        <w:rPr>
          <w:rFonts w:ascii="仿宋" w:hAnsi="仿宋" w:eastAsia="仿宋" w:cs="Times New Roman"/>
          <w:color w:val="auto"/>
          <w:kern w:val="2"/>
          <w:sz w:val="24"/>
          <w:szCs w:val="28"/>
          <w:highlight w:val="none"/>
          <w:lang w:val="en-US" w:eastAsia="zh-CN" w:bidi="ar-SA"/>
        </w:rPr>
        <w:t xml:space="preserve"> </w:t>
      </w:r>
      <w:r>
        <w:rPr>
          <w:rFonts w:hint="eastAsia" w:ascii="仿宋" w:hAnsi="仿宋" w:eastAsia="仿宋" w:cs="Times New Roman"/>
          <w:color w:val="auto"/>
          <w:kern w:val="2"/>
          <w:sz w:val="24"/>
          <w:szCs w:val="28"/>
          <w:highlight w:val="none"/>
          <w:lang w:val="en-US" w:eastAsia="zh-CN" w:bidi="ar-SA"/>
        </w:rPr>
        <w:t>部门概况</w:t>
      </w:r>
    </w:p>
    <w:p w14:paraId="18BEECA7">
      <w:pPr>
        <w:pStyle w:val="10"/>
        <w:adjustRightInd w:val="0"/>
        <w:snapToGrid w:val="0"/>
        <w:spacing w:line="440" w:lineRule="exact"/>
        <w:jc w:val="left"/>
        <w:rPr>
          <w:rFonts w:ascii="仿宋" w:hAnsi="仿宋" w:eastAsia="仿宋"/>
          <w:color w:val="auto"/>
          <w:sz w:val="24"/>
          <w:highlight w:val="none"/>
        </w:rPr>
      </w:pPr>
      <w:r>
        <w:rPr>
          <w:rFonts w:hint="eastAsia"/>
          <w:color w:val="auto"/>
          <w:sz w:val="24"/>
          <w:highlight w:val="none"/>
        </w:rPr>
        <w:t>一、</w:t>
      </w:r>
      <w:r>
        <w:rPr>
          <w:rFonts w:hint="eastAsia"/>
          <w:color w:val="auto"/>
          <w:sz w:val="24"/>
          <w:highlight w:val="none"/>
          <w:lang w:eastAsia="zh-CN"/>
        </w:rPr>
        <w:t>部门职责</w:t>
      </w:r>
    </w:p>
    <w:p w14:paraId="493F2C4F">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二、机构设置</w:t>
      </w:r>
    </w:p>
    <w:p w14:paraId="588D9F14">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第二部分 2024年度部门决算情况说明</w:t>
      </w:r>
    </w:p>
    <w:p w14:paraId="2CE0557C">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一、收入支出决算总体情况说明</w:t>
      </w:r>
    </w:p>
    <w:p w14:paraId="48BDA2FF">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二、收入决算情况说明</w:t>
      </w:r>
    </w:p>
    <w:p w14:paraId="44BABDF5">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三、支出决算情况说明</w:t>
      </w:r>
    </w:p>
    <w:p w14:paraId="19810960">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四、财政拨款收入支出决算总体情况说明</w:t>
      </w:r>
    </w:p>
    <w:p w14:paraId="30B51930">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五、一般公共预算财政拨款支出决算情况说明</w:t>
      </w:r>
    </w:p>
    <w:p w14:paraId="51F8BF1E">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六、一般公共预算财政拨款基本支出决算情况说明</w:t>
      </w:r>
    </w:p>
    <w:p w14:paraId="20E15A01">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p>
    <w:p w14:paraId="002105C2">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八、政府性基金预算支出决算情况说明</w:t>
      </w:r>
    </w:p>
    <w:p w14:paraId="228CF88F">
      <w:pPr>
        <w:pStyle w:val="10"/>
        <w:adjustRightInd w:val="0"/>
        <w:snapToGrid w:val="0"/>
        <w:spacing w:line="440" w:lineRule="exact"/>
        <w:ind w:lef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九、</w:t>
      </w:r>
      <w:r>
        <w:rPr>
          <w:rFonts w:hint="eastAsia" w:ascii="宋体" w:hAnsi="宋体" w:eastAsia="宋体" w:cs="宋体"/>
          <w:color w:val="auto"/>
          <w:sz w:val="24"/>
          <w:highlight w:val="none"/>
          <w:lang w:eastAsia="zh-CN"/>
        </w:rPr>
        <w:t>国</w:t>
      </w:r>
      <w:r>
        <w:rPr>
          <w:rFonts w:hint="eastAsia" w:ascii="宋体" w:hAnsi="宋体" w:eastAsia="宋体" w:cs="宋体"/>
          <w:color w:val="auto"/>
          <w:sz w:val="24"/>
          <w:highlight w:val="none"/>
        </w:rPr>
        <w:t>有资本经营预算支出决算情况说明</w:t>
      </w:r>
    </w:p>
    <w:p w14:paraId="0E647306">
      <w:pPr>
        <w:keepNext w:val="0"/>
        <w:keepLines w:val="0"/>
        <w:pageBreakBefore w:val="0"/>
        <w:widowControl w:val="0"/>
        <w:suppressAutoHyphens/>
        <w:kinsoku/>
        <w:wordWrap/>
        <w:overflowPunct/>
        <w:topLinePunct w:val="0"/>
        <w:autoSpaceDE/>
        <w:autoSpaceDN/>
        <w:bidi w:val="0"/>
        <w:adjustRightInd w:val="0"/>
        <w:snapToGrid w:val="0"/>
        <w:spacing w:line="440" w:lineRule="exact"/>
        <w:ind w:left="0" w:leftChars="0" w:firstLine="420" w:firstLineChars="175"/>
        <w:jc w:val="left"/>
        <w:textAlignment w:val="auto"/>
        <w:rPr>
          <w:rFonts w:hint="eastAsia" w:ascii="宋体" w:hAnsi="宋体" w:eastAsia="宋体" w:cs="宋体"/>
          <w:color w:val="auto"/>
          <w:sz w:val="24"/>
          <w:szCs w:val="24"/>
          <w:highlight w:val="none"/>
        </w:rPr>
      </w:pPr>
      <w:r>
        <w:rPr>
          <w:rStyle w:val="17"/>
          <w:rFonts w:hint="eastAsia" w:ascii="宋体" w:hAnsi="宋体" w:eastAsia="宋体" w:cs="宋体"/>
          <w:color w:val="auto"/>
          <w:sz w:val="24"/>
          <w:szCs w:val="24"/>
          <w:highlight w:val="none"/>
          <w:u w:val="none"/>
          <w:lang w:eastAsia="zh-CN"/>
        </w:rPr>
        <w:t>十</w:t>
      </w:r>
      <w:r>
        <w:rPr>
          <w:rStyle w:val="17"/>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rPr>
        <w:t>其他重要事项的情况说明</w:t>
      </w:r>
      <w:r>
        <w:rPr>
          <w:rFonts w:hint="eastAsia" w:ascii="宋体" w:hAnsi="宋体" w:eastAsia="宋体" w:cs="宋体"/>
          <w:color w:val="auto"/>
          <w:sz w:val="24"/>
          <w:szCs w:val="24"/>
          <w:highlight w:val="none"/>
        </w:rPr>
        <w:tab/>
      </w:r>
    </w:p>
    <w:p w14:paraId="7A4027E4">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第三部分</w:t>
      </w:r>
      <w:r>
        <w:rPr>
          <w:rFonts w:ascii="仿宋" w:hAnsi="仿宋" w:eastAsia="仿宋" w:cs="Times New Roman"/>
          <w:color w:val="auto"/>
          <w:kern w:val="2"/>
          <w:sz w:val="24"/>
          <w:szCs w:val="28"/>
          <w:highlight w:val="none"/>
          <w:lang w:val="en-US" w:eastAsia="zh-CN" w:bidi="ar-SA"/>
        </w:rPr>
        <w:t xml:space="preserve"> </w:t>
      </w:r>
      <w:r>
        <w:rPr>
          <w:rFonts w:hint="eastAsia" w:ascii="仿宋" w:hAnsi="仿宋" w:eastAsia="仿宋" w:cs="Times New Roman"/>
          <w:color w:val="auto"/>
          <w:kern w:val="2"/>
          <w:sz w:val="24"/>
          <w:szCs w:val="28"/>
          <w:highlight w:val="none"/>
          <w:lang w:val="en-US" w:eastAsia="zh-CN" w:bidi="ar-SA"/>
        </w:rPr>
        <w:t>名词解释</w:t>
      </w:r>
    </w:p>
    <w:p w14:paraId="1A1FC5E7">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第四部分</w:t>
      </w:r>
      <w:r>
        <w:rPr>
          <w:rFonts w:ascii="仿宋" w:hAnsi="仿宋" w:eastAsia="仿宋" w:cs="Times New Roman"/>
          <w:color w:val="auto"/>
          <w:kern w:val="2"/>
          <w:sz w:val="24"/>
          <w:szCs w:val="28"/>
          <w:highlight w:val="none"/>
          <w:lang w:val="en-US" w:eastAsia="zh-CN" w:bidi="ar-SA"/>
        </w:rPr>
        <w:t xml:space="preserve"> </w:t>
      </w:r>
      <w:r>
        <w:rPr>
          <w:rFonts w:hint="eastAsia" w:ascii="仿宋" w:hAnsi="仿宋" w:eastAsia="仿宋" w:cs="Times New Roman"/>
          <w:color w:val="auto"/>
          <w:kern w:val="2"/>
          <w:sz w:val="24"/>
          <w:szCs w:val="28"/>
          <w:highlight w:val="none"/>
          <w:lang w:val="en-US" w:eastAsia="zh-CN" w:bidi="ar-SA"/>
        </w:rPr>
        <w:t>附件</w:t>
      </w:r>
    </w:p>
    <w:p w14:paraId="5690CFBC">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第五部分</w:t>
      </w:r>
      <w:r>
        <w:rPr>
          <w:rFonts w:ascii="仿宋" w:hAnsi="仿宋" w:eastAsia="仿宋" w:cs="Times New Roman"/>
          <w:color w:val="auto"/>
          <w:kern w:val="2"/>
          <w:sz w:val="24"/>
          <w:szCs w:val="28"/>
          <w:highlight w:val="none"/>
          <w:lang w:val="en-US" w:eastAsia="zh-CN" w:bidi="ar-SA"/>
        </w:rPr>
        <w:t xml:space="preserve"> </w:t>
      </w:r>
      <w:r>
        <w:rPr>
          <w:rFonts w:hint="eastAsia" w:ascii="仿宋" w:hAnsi="仿宋" w:eastAsia="仿宋" w:cs="Times New Roman"/>
          <w:color w:val="auto"/>
          <w:kern w:val="2"/>
          <w:sz w:val="24"/>
          <w:szCs w:val="28"/>
          <w:highlight w:val="none"/>
          <w:lang w:val="en-US" w:eastAsia="zh-CN" w:bidi="ar-SA"/>
        </w:rPr>
        <w:t>附表</w:t>
      </w:r>
    </w:p>
    <w:p w14:paraId="42024F6C">
      <w:pPr>
        <w:pStyle w:val="10"/>
        <w:adjustRightInd w:val="0"/>
        <w:snapToGrid w:val="0"/>
        <w:spacing w:line="440" w:lineRule="exact"/>
        <w:jc w:val="left"/>
        <w:rPr>
          <w:rFonts w:hint="eastAsia"/>
          <w:color w:val="auto"/>
          <w:sz w:val="24"/>
          <w:highlight w:val="none"/>
        </w:rPr>
      </w:pPr>
      <w:r>
        <w:rPr>
          <w:rFonts w:hint="eastAsia"/>
          <w:color w:val="auto"/>
          <w:sz w:val="24"/>
          <w:highlight w:val="none"/>
        </w:rPr>
        <w:t>一、收入支出决算总表</w:t>
      </w:r>
    </w:p>
    <w:p w14:paraId="6B86D6F9">
      <w:pPr>
        <w:pStyle w:val="10"/>
        <w:adjustRightInd w:val="0"/>
        <w:snapToGrid w:val="0"/>
        <w:spacing w:line="440" w:lineRule="exact"/>
        <w:jc w:val="left"/>
        <w:rPr>
          <w:rFonts w:hint="eastAsia"/>
          <w:color w:val="auto"/>
          <w:sz w:val="24"/>
          <w:highlight w:val="none"/>
        </w:rPr>
      </w:pPr>
      <w:r>
        <w:rPr>
          <w:rFonts w:hint="eastAsia"/>
          <w:color w:val="auto"/>
          <w:sz w:val="24"/>
          <w:highlight w:val="none"/>
        </w:rPr>
        <w:t>二、收入决算表</w:t>
      </w:r>
    </w:p>
    <w:p w14:paraId="428A0AAF">
      <w:pPr>
        <w:pStyle w:val="10"/>
        <w:adjustRightInd w:val="0"/>
        <w:snapToGrid w:val="0"/>
        <w:spacing w:line="440" w:lineRule="exact"/>
        <w:jc w:val="left"/>
        <w:rPr>
          <w:rFonts w:hint="eastAsia"/>
          <w:color w:val="auto"/>
          <w:sz w:val="24"/>
          <w:highlight w:val="none"/>
        </w:rPr>
      </w:pPr>
      <w:r>
        <w:rPr>
          <w:rFonts w:hint="eastAsia"/>
          <w:color w:val="auto"/>
          <w:sz w:val="24"/>
          <w:highlight w:val="none"/>
        </w:rPr>
        <w:t>三、支出决算表</w:t>
      </w:r>
    </w:p>
    <w:p w14:paraId="6930133B">
      <w:pPr>
        <w:pStyle w:val="10"/>
        <w:adjustRightInd w:val="0"/>
        <w:snapToGrid w:val="0"/>
        <w:spacing w:line="440" w:lineRule="exact"/>
        <w:jc w:val="left"/>
        <w:rPr>
          <w:rFonts w:hint="eastAsia"/>
          <w:color w:val="auto"/>
          <w:sz w:val="24"/>
          <w:highlight w:val="none"/>
        </w:rPr>
      </w:pPr>
      <w:r>
        <w:rPr>
          <w:rFonts w:hint="eastAsia"/>
          <w:color w:val="auto"/>
          <w:sz w:val="24"/>
          <w:highlight w:val="none"/>
        </w:rPr>
        <w:t>四、财政拨款收入支出决算总表</w:t>
      </w:r>
    </w:p>
    <w:p w14:paraId="54ADA0E1">
      <w:pPr>
        <w:pStyle w:val="10"/>
        <w:adjustRightInd w:val="0"/>
        <w:snapToGrid w:val="0"/>
        <w:spacing w:line="440" w:lineRule="exact"/>
        <w:jc w:val="left"/>
        <w:rPr>
          <w:rFonts w:hint="eastAsia"/>
          <w:color w:val="auto"/>
          <w:sz w:val="24"/>
          <w:highlight w:val="none"/>
        </w:rPr>
      </w:pPr>
      <w:r>
        <w:rPr>
          <w:rFonts w:hint="eastAsia"/>
          <w:color w:val="auto"/>
          <w:sz w:val="24"/>
          <w:highlight w:val="none"/>
        </w:rPr>
        <w:t>五、财政拨款支出决算明细表</w:t>
      </w:r>
    </w:p>
    <w:p w14:paraId="7AEADA8F">
      <w:pPr>
        <w:pStyle w:val="10"/>
        <w:adjustRightInd w:val="0"/>
        <w:snapToGrid w:val="0"/>
        <w:spacing w:line="440" w:lineRule="exact"/>
        <w:jc w:val="left"/>
        <w:rPr>
          <w:rFonts w:hint="eastAsia"/>
          <w:color w:val="auto"/>
          <w:sz w:val="24"/>
          <w:highlight w:val="none"/>
        </w:rPr>
      </w:pPr>
      <w:r>
        <w:rPr>
          <w:rFonts w:hint="eastAsia"/>
          <w:color w:val="auto"/>
          <w:sz w:val="24"/>
          <w:highlight w:val="none"/>
        </w:rPr>
        <w:t>六、一般公共预算财政拨款支出决算表</w:t>
      </w:r>
    </w:p>
    <w:p w14:paraId="4CA98292">
      <w:pPr>
        <w:pStyle w:val="10"/>
        <w:adjustRightInd w:val="0"/>
        <w:snapToGrid w:val="0"/>
        <w:spacing w:line="440" w:lineRule="exact"/>
        <w:jc w:val="left"/>
        <w:rPr>
          <w:rFonts w:hint="eastAsia"/>
          <w:color w:val="auto"/>
          <w:sz w:val="24"/>
          <w:highlight w:val="none"/>
        </w:rPr>
      </w:pPr>
      <w:r>
        <w:rPr>
          <w:rFonts w:hint="eastAsia"/>
          <w:color w:val="auto"/>
          <w:sz w:val="24"/>
          <w:highlight w:val="none"/>
        </w:rPr>
        <w:t>七、一般公共预算财政拨款支出决算明细表</w:t>
      </w:r>
    </w:p>
    <w:p w14:paraId="5C79B0D1">
      <w:pPr>
        <w:pStyle w:val="10"/>
        <w:adjustRightInd w:val="0"/>
        <w:snapToGrid w:val="0"/>
        <w:spacing w:line="440" w:lineRule="exact"/>
        <w:jc w:val="left"/>
        <w:rPr>
          <w:rFonts w:hint="eastAsia"/>
          <w:color w:val="auto"/>
          <w:sz w:val="24"/>
          <w:highlight w:val="none"/>
        </w:rPr>
      </w:pPr>
      <w:r>
        <w:rPr>
          <w:rFonts w:hint="eastAsia"/>
          <w:color w:val="auto"/>
          <w:sz w:val="24"/>
          <w:highlight w:val="none"/>
        </w:rPr>
        <w:t>八、一般公共预算财政拨款基本支出决算</w:t>
      </w:r>
      <w:r>
        <w:rPr>
          <w:rFonts w:hint="eastAsia"/>
          <w:color w:val="auto"/>
          <w:sz w:val="24"/>
          <w:highlight w:val="none"/>
          <w:lang w:eastAsia="zh-CN"/>
        </w:rPr>
        <w:t>明细</w:t>
      </w:r>
      <w:r>
        <w:rPr>
          <w:rFonts w:hint="eastAsia"/>
          <w:color w:val="auto"/>
          <w:sz w:val="24"/>
          <w:highlight w:val="none"/>
        </w:rPr>
        <w:t>表</w:t>
      </w:r>
    </w:p>
    <w:p w14:paraId="18F19862">
      <w:pPr>
        <w:pStyle w:val="10"/>
        <w:adjustRightInd w:val="0"/>
        <w:snapToGrid w:val="0"/>
        <w:spacing w:line="440" w:lineRule="exact"/>
        <w:jc w:val="left"/>
        <w:rPr>
          <w:rFonts w:hint="eastAsia"/>
          <w:color w:val="auto"/>
          <w:sz w:val="24"/>
          <w:highlight w:val="none"/>
        </w:rPr>
      </w:pPr>
      <w:r>
        <w:rPr>
          <w:rFonts w:hint="eastAsia"/>
          <w:color w:val="auto"/>
          <w:sz w:val="24"/>
          <w:highlight w:val="none"/>
        </w:rPr>
        <w:t>九、一般公共预算财政拨款项目支出决算表</w:t>
      </w:r>
    </w:p>
    <w:p w14:paraId="0945203F">
      <w:pPr>
        <w:pStyle w:val="10"/>
        <w:adjustRightInd w:val="0"/>
        <w:snapToGrid w:val="0"/>
        <w:spacing w:line="440" w:lineRule="exact"/>
        <w:jc w:val="left"/>
        <w:rPr>
          <w:rFonts w:hint="eastAsia"/>
          <w:color w:val="auto"/>
          <w:sz w:val="24"/>
          <w:highlight w:val="none"/>
        </w:rPr>
      </w:pPr>
      <w:r>
        <w:rPr>
          <w:rFonts w:hint="eastAsia"/>
          <w:color w:val="auto"/>
          <w:sz w:val="24"/>
          <w:highlight w:val="none"/>
        </w:rPr>
        <w:t>十、政府性基金预算财政拨款收入支出决算表</w:t>
      </w:r>
    </w:p>
    <w:p w14:paraId="25A9142C">
      <w:pPr>
        <w:pStyle w:val="10"/>
        <w:adjustRightInd w:val="0"/>
        <w:snapToGrid w:val="0"/>
        <w:spacing w:line="440" w:lineRule="exact"/>
        <w:jc w:val="left"/>
        <w:rPr>
          <w:rFonts w:hint="eastAsia"/>
          <w:color w:val="auto"/>
          <w:sz w:val="24"/>
          <w:highlight w:val="none"/>
        </w:rPr>
      </w:pPr>
      <w:r>
        <w:rPr>
          <w:rFonts w:hint="eastAsia"/>
          <w:color w:val="auto"/>
          <w:sz w:val="24"/>
          <w:highlight w:val="none"/>
        </w:rPr>
        <w:t>十一、国有资本经营预算财政拨款收入支出决算表</w:t>
      </w:r>
    </w:p>
    <w:p w14:paraId="2204DDB3">
      <w:pPr>
        <w:pStyle w:val="10"/>
        <w:adjustRightInd w:val="0"/>
        <w:snapToGrid w:val="0"/>
        <w:spacing w:line="440" w:lineRule="exact"/>
        <w:jc w:val="left"/>
        <w:rPr>
          <w:rFonts w:hint="eastAsia"/>
          <w:color w:val="auto"/>
          <w:sz w:val="24"/>
          <w:highlight w:val="none"/>
        </w:rPr>
      </w:pPr>
      <w:r>
        <w:rPr>
          <w:rFonts w:hint="eastAsia"/>
          <w:color w:val="auto"/>
          <w:sz w:val="24"/>
          <w:highlight w:val="none"/>
        </w:rPr>
        <w:t>十二、</w:t>
      </w:r>
      <w:r>
        <w:rPr>
          <w:rFonts w:hint="eastAsia"/>
          <w:color w:val="auto"/>
          <w:sz w:val="24"/>
          <w:highlight w:val="none"/>
          <w:lang w:val="en-US" w:eastAsia="zh-CN"/>
        </w:rPr>
        <w:t>国有资本经营预算财政拨款支出决算表</w:t>
      </w:r>
    </w:p>
    <w:p w14:paraId="049F7CEF">
      <w:pPr>
        <w:pStyle w:val="10"/>
        <w:adjustRightInd w:val="0"/>
        <w:snapToGrid w:val="0"/>
        <w:spacing w:line="440" w:lineRule="exact"/>
        <w:jc w:val="left"/>
        <w:rPr>
          <w:rFonts w:hint="eastAsia" w:ascii="宋体" w:hAnsi="宋体" w:eastAsia="宋体" w:cs="宋体"/>
          <w:color w:val="auto"/>
          <w:sz w:val="24"/>
          <w:highlight w:val="none"/>
          <w:lang w:val="en-US" w:eastAsia="zh-CN"/>
        </w:rPr>
      </w:pPr>
      <w:r>
        <w:rPr>
          <w:rFonts w:hint="eastAsia"/>
          <w:color w:val="auto"/>
          <w:sz w:val="24"/>
          <w:highlight w:val="none"/>
        </w:rPr>
        <w:t>十三、财政拨款“三公”经费支出决算表</w:t>
      </w:r>
    </w:p>
    <w:p w14:paraId="056EE0B8">
      <w:pPr>
        <w:widowControl/>
        <w:suppressAutoHyphens/>
        <w:bidi w:val="0"/>
        <w:adjustRightInd w:val="0"/>
        <w:snapToGrid w:val="0"/>
        <w:spacing w:line="440" w:lineRule="exact"/>
        <w:ind w:firstLine="1320" w:firstLineChars="550"/>
        <w:jc w:val="left"/>
        <w:rPr>
          <w:rFonts w:ascii="仿宋" w:hAnsi="仿宋" w:eastAsia="仿宋"/>
          <w:color w:val="auto"/>
          <w:sz w:val="24"/>
          <w:szCs w:val="24"/>
          <w:highlight w:val="none"/>
        </w:rPr>
      </w:pPr>
      <w:r>
        <w:rPr>
          <w:rFonts w:hint="eastAsia" w:ascii="仿宋" w:hAnsi="仿宋" w:eastAsia="仿宋"/>
          <w:color w:val="auto"/>
          <w:sz w:val="24"/>
          <w:szCs w:val="24"/>
          <w:highlight w:val="none"/>
          <w:lang w:eastAsia="zh-CN"/>
        </w:rPr>
        <w:t>（</w:t>
      </w:r>
      <w:r>
        <w:rPr>
          <w:rFonts w:ascii="仿宋" w:hAnsi="仿宋" w:eastAsia="仿宋"/>
          <w:color w:val="auto"/>
          <w:sz w:val="24"/>
          <w:szCs w:val="24"/>
          <w:highlight w:val="none"/>
        </w:rPr>
        <w:t>注：</w:t>
      </w:r>
      <w:r>
        <w:rPr>
          <w:rFonts w:hint="eastAsia" w:ascii="仿宋" w:hAnsi="仿宋" w:eastAsia="仿宋"/>
          <w:color w:val="auto"/>
          <w:sz w:val="24"/>
          <w:szCs w:val="24"/>
          <w:highlight w:val="none"/>
        </w:rPr>
        <w:t>请部门根据实际注明页码</w:t>
      </w:r>
      <w:r>
        <w:rPr>
          <w:rFonts w:hint="eastAsia" w:ascii="仿宋" w:hAnsi="仿宋" w:eastAsia="仿宋"/>
          <w:color w:val="auto"/>
          <w:sz w:val="24"/>
          <w:szCs w:val="24"/>
          <w:highlight w:val="none"/>
          <w:lang w:eastAsia="zh-CN"/>
        </w:rPr>
        <w:t>）</w:t>
      </w:r>
    </w:p>
    <w:p w14:paraId="099650D2">
      <w:pPr>
        <w:widowControl/>
        <w:suppressAutoHyphens/>
        <w:bidi w:val="0"/>
        <w:spacing w:line="440" w:lineRule="exact"/>
        <w:jc w:val="left"/>
        <w:rPr>
          <w:rFonts w:ascii="仿宋" w:hAnsi="仿宋" w:eastAsia="仿宋"/>
          <w:bCs/>
          <w:color w:val="auto"/>
          <w:kern w:val="44"/>
          <w:sz w:val="24"/>
          <w:szCs w:val="24"/>
          <w:highlight w:val="none"/>
        </w:rPr>
      </w:pPr>
      <w:bookmarkStart w:id="7" w:name="_Toc15396599"/>
      <w:bookmarkStart w:id="8" w:name="_Toc15377196"/>
      <w:r>
        <w:rPr>
          <w:rFonts w:ascii="仿宋" w:hAnsi="仿宋" w:eastAsia="仿宋"/>
          <w:b/>
          <w:color w:val="auto"/>
          <w:sz w:val="24"/>
          <w:szCs w:val="24"/>
          <w:highlight w:val="none"/>
        </w:rPr>
        <w:br w:type="page"/>
      </w:r>
    </w:p>
    <w:p w14:paraId="036F212C">
      <w:pPr>
        <w:keepNext/>
        <w:keepLines/>
        <w:widowControl w:val="0"/>
        <w:suppressAutoHyphens/>
        <w:bidi w:val="0"/>
        <w:spacing w:before="340" w:after="330" w:line="578" w:lineRule="auto"/>
        <w:jc w:val="center"/>
        <w:outlineLvl w:val="0"/>
        <w:rPr>
          <w:rStyle w:val="20"/>
          <w:rFonts w:ascii="黑体" w:hAnsi="黑体" w:eastAsia="黑体" w:cs="Times New Roman"/>
          <w:b/>
          <w:bCs w:val="0"/>
          <w:color w:val="auto"/>
          <w:kern w:val="44"/>
          <w:sz w:val="44"/>
          <w:szCs w:val="44"/>
          <w:highlight w:val="none"/>
          <w:lang w:val="en-US" w:eastAsia="zh-CN" w:bidi="ar-SA"/>
        </w:rPr>
      </w:pPr>
      <w:r>
        <w:rPr>
          <w:rFonts w:hint="eastAsia" w:ascii="黑体" w:hAnsi="黑体" w:eastAsia="黑体" w:cs="Times New Roman"/>
          <w:b w:val="0"/>
          <w:bCs/>
          <w:color w:val="auto"/>
          <w:kern w:val="44"/>
          <w:sz w:val="44"/>
          <w:szCs w:val="44"/>
          <w:highlight w:val="none"/>
          <w:lang w:val="en-US" w:eastAsia="zh-CN" w:bidi="ar-SA"/>
        </w:rPr>
        <w:t xml:space="preserve">第一部分 </w:t>
      </w:r>
      <w:r>
        <w:rPr>
          <w:rStyle w:val="20"/>
          <w:rFonts w:hint="eastAsia" w:ascii="黑体" w:hAnsi="黑体" w:eastAsia="黑体" w:cs="Times New Roman"/>
          <w:b w:val="0"/>
          <w:bCs w:val="0"/>
          <w:color w:val="auto"/>
          <w:highlight w:val="none"/>
          <w:lang w:val="en-US" w:eastAsia="zh-CN" w:bidi="ar-SA"/>
        </w:rPr>
        <w:t>部门概况</w:t>
      </w:r>
      <w:bookmarkEnd w:id="7"/>
      <w:bookmarkEnd w:id="8"/>
    </w:p>
    <w:p w14:paraId="376FCFCC">
      <w:pPr>
        <w:widowControl/>
        <w:suppressAutoHyphens/>
        <w:bidi w:val="0"/>
        <w:jc w:val="left"/>
        <w:rPr>
          <w:rFonts w:ascii="黑体" w:hAnsi="Calibri" w:eastAsia="黑体"/>
          <w:color w:val="auto"/>
          <w:sz w:val="32"/>
          <w:szCs w:val="32"/>
          <w:highlight w:val="none"/>
        </w:rPr>
      </w:pPr>
    </w:p>
    <w:p w14:paraId="20CF51A4">
      <w:pPr>
        <w:pStyle w:val="3"/>
        <w:numPr>
          <w:ilvl w:val="0"/>
          <w:numId w:val="1"/>
        </w:numPr>
        <w:rPr>
          <w:rFonts w:hint="eastAsia" w:ascii="黑体" w:hAnsi="黑体" w:eastAsia="黑体"/>
          <w:b w:val="0"/>
          <w:color w:val="auto"/>
          <w:highlight w:val="none"/>
          <w:lang w:eastAsia="zh-CN"/>
        </w:rPr>
      </w:pPr>
      <w:r>
        <w:rPr>
          <w:rFonts w:hint="eastAsia" w:ascii="黑体" w:hAnsi="黑体" w:eastAsia="黑体"/>
          <w:b w:val="0"/>
          <w:color w:val="auto"/>
          <w:highlight w:val="none"/>
          <w:lang w:eastAsia="zh-CN"/>
        </w:rPr>
        <w:t>部门职责</w:t>
      </w:r>
    </w:p>
    <w:p w14:paraId="3B525018">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en-US" w:eastAsia="zh-CN"/>
        </w:rPr>
      </w:pPr>
      <w:r>
        <w:rPr>
          <w:rFonts w:hint="eastAsia" w:ascii="仿宋" w:hAnsi="仿宋" w:eastAsia="仿宋"/>
          <w:color w:val="000000"/>
          <w:sz w:val="32"/>
          <w:szCs w:val="32"/>
          <w:lang w:val="en-US" w:eastAsia="zh-CN"/>
        </w:rPr>
        <w:t xml:space="preserve"> </w:t>
      </w:r>
      <w:r>
        <w:rPr>
          <w:rFonts w:hint="eastAsia" w:ascii="Times New Roman" w:hAnsi="Times New Roman" w:eastAsia="仿宋_GB2312" w:cs="Times New Roman"/>
          <w:sz w:val="32"/>
          <w:szCs w:val="32"/>
          <w:lang w:val="en-US" w:eastAsia="zh-CN"/>
        </w:rPr>
        <w:t>党校坚持党的基本路线，以学习、宣传马列主义、毛泽东思想、邓小平理论、“三个代表”重要思想、科学发展观为己任，联系国际国内形势，结合党和国家召开的重大会议精神，结合全县各级党组织和党员实际，在抓好基础设施建设和教学手段建设的同时，努力办好主体班和函授教育，紧紧围绕</w:t>
      </w:r>
      <w:r>
        <w:rPr>
          <w:rFonts w:hint="eastAsia" w:cs="Times New Roman"/>
          <w:sz w:val="32"/>
          <w:szCs w:val="32"/>
          <w:lang w:val="en-US" w:eastAsia="zh-CN"/>
        </w:rPr>
        <w:t>增强培训效果</w:t>
      </w:r>
      <w:r>
        <w:rPr>
          <w:rFonts w:hint="eastAsia" w:ascii="Times New Roman" w:hAnsi="Times New Roman" w:eastAsia="仿宋_GB2312" w:cs="Times New Roman"/>
          <w:sz w:val="32"/>
          <w:szCs w:val="32"/>
          <w:lang w:val="en-US" w:eastAsia="zh-CN"/>
        </w:rPr>
        <w:t>和教育教学质量、培养</w:t>
      </w:r>
      <w:r>
        <w:rPr>
          <w:rFonts w:hint="eastAsia" w:cs="Times New Roman"/>
          <w:sz w:val="32"/>
          <w:szCs w:val="32"/>
          <w:lang w:val="en-US" w:eastAsia="zh-CN"/>
        </w:rPr>
        <w:t>高素质干部队伍</w:t>
      </w:r>
      <w:r>
        <w:rPr>
          <w:rFonts w:hint="eastAsia" w:ascii="Times New Roman" w:hAnsi="Times New Roman" w:eastAsia="仿宋_GB2312" w:cs="Times New Roman"/>
          <w:sz w:val="32"/>
          <w:szCs w:val="32"/>
          <w:lang w:val="en-US" w:eastAsia="zh-CN"/>
        </w:rPr>
        <w:t>为目标，以教学为中心</w:t>
      </w:r>
      <w:r>
        <w:rPr>
          <w:rFonts w:hint="eastAsia" w:cs="Times New Roman"/>
          <w:sz w:val="32"/>
          <w:szCs w:val="32"/>
          <w:lang w:val="en-US" w:eastAsia="zh-CN"/>
        </w:rPr>
        <w:t>，以</w:t>
      </w:r>
      <w:r>
        <w:rPr>
          <w:rFonts w:hint="eastAsia" w:ascii="Times New Roman" w:hAnsi="Times New Roman" w:eastAsia="仿宋_GB2312" w:cs="Times New Roman"/>
          <w:sz w:val="32"/>
          <w:szCs w:val="32"/>
          <w:lang w:val="en-US" w:eastAsia="zh-CN"/>
        </w:rPr>
        <w:t>科研为基础</w:t>
      </w:r>
      <w:r>
        <w:rPr>
          <w:rFonts w:hint="eastAsia" w:cs="Times New Roman"/>
          <w:sz w:val="32"/>
          <w:szCs w:val="32"/>
          <w:lang w:val="en-US" w:eastAsia="zh-CN"/>
        </w:rPr>
        <w:t>，以</w:t>
      </w:r>
      <w:r>
        <w:rPr>
          <w:rFonts w:hint="eastAsia" w:ascii="Times New Roman" w:hAnsi="Times New Roman" w:eastAsia="仿宋_GB2312" w:cs="Times New Roman"/>
          <w:sz w:val="32"/>
          <w:szCs w:val="32"/>
          <w:lang w:val="en-US" w:eastAsia="zh-CN"/>
        </w:rPr>
        <w:t>改革为动力，充分发挥“熔炉”和“阵地”的作用，加强党的理论学习、研究和宣传，搞好县、乡、村党员干部的培训，切实提高全县干部素质。</w:t>
      </w:r>
    </w:p>
    <w:p w14:paraId="0B22E25D">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Calibri" w:hAnsi="Calibri" w:eastAsia="宋体"/>
          <w:color w:val="auto"/>
          <w:sz w:val="21"/>
          <w:szCs w:val="24"/>
          <w:lang w:eastAsia="zh-CN"/>
        </w:rPr>
      </w:pPr>
      <w:r>
        <w:rPr>
          <w:rFonts w:hint="eastAsia" w:ascii="Times New Roman" w:hAnsi="Times New Roman" w:eastAsia="仿宋_GB2312" w:cs="Times New Roman"/>
          <w:sz w:val="32"/>
          <w:szCs w:val="32"/>
          <w:lang w:val="en-US" w:eastAsia="zh-CN"/>
        </w:rPr>
        <w:t>培训轮训科级党员领导干部、后备干部、乡镇一般干部、行政村</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社区</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党组织负责人、村民委主任等，培养理论干部</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承办县委、县政府和县有关部门举办的专题研讨班</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围绕党的中心工作，积极开展科学研究，承担县委、县政府下达的调研任务，推进理论创新</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针对改革开放和社会主义现代化建设进程中的重大理论问题和现实问题，开展马克思主义中国化最新成果的理论宣传，开展党的路线、方针、政策的宣传</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开展形式多样的干部继续教育和培训</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完成县委交办的其他任务。</w:t>
      </w:r>
    </w:p>
    <w:p w14:paraId="68549A0B">
      <w:pPr>
        <w:pStyle w:val="3"/>
        <w:rPr>
          <w:rStyle w:val="22"/>
          <w:b w:val="0"/>
          <w:bCs w:val="0"/>
          <w:color w:val="auto"/>
          <w:highlight w:val="none"/>
        </w:rPr>
      </w:pPr>
      <w:bookmarkStart w:id="9" w:name="_Toc15396601"/>
      <w:bookmarkStart w:id="10" w:name="_Toc15377200"/>
      <w:r>
        <w:rPr>
          <w:rFonts w:hint="eastAsia" w:ascii="黑体" w:eastAsia="黑体"/>
          <w:b w:val="0"/>
          <w:color w:val="auto"/>
          <w:highlight w:val="none"/>
        </w:rPr>
        <w:t>二、</w:t>
      </w:r>
      <w:r>
        <w:rPr>
          <w:rFonts w:hint="eastAsia" w:ascii="黑体" w:hAnsi="黑体" w:eastAsia="黑体"/>
          <w:b w:val="0"/>
          <w:color w:val="auto"/>
          <w:highlight w:val="none"/>
        </w:rPr>
        <w:t>机</w:t>
      </w:r>
      <w:r>
        <w:rPr>
          <w:rStyle w:val="22"/>
          <w:rFonts w:hint="eastAsia" w:ascii="黑体" w:hAnsi="黑体" w:eastAsia="黑体"/>
          <w:b w:val="0"/>
          <w:bCs w:val="0"/>
          <w:color w:val="auto"/>
          <w:highlight w:val="none"/>
        </w:rPr>
        <w:t>构设置</w:t>
      </w:r>
      <w:bookmarkEnd w:id="9"/>
      <w:bookmarkEnd w:id="10"/>
    </w:p>
    <w:p w14:paraId="6CDA753C">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中共松潘县委党校为全额事业</w:t>
      </w:r>
      <w:r>
        <w:rPr>
          <w:rFonts w:hint="eastAsia" w:cs="Times New Roman"/>
          <w:sz w:val="32"/>
          <w:szCs w:val="32"/>
          <w:lang w:val="en-US" w:eastAsia="zh-CN"/>
        </w:rPr>
        <w:t>拨款</w:t>
      </w:r>
      <w:r>
        <w:rPr>
          <w:rFonts w:hint="eastAsia" w:ascii="Times New Roman" w:hAnsi="Times New Roman" w:eastAsia="仿宋_GB2312" w:cs="Times New Roman"/>
          <w:sz w:val="32"/>
          <w:szCs w:val="32"/>
          <w:lang w:val="en-US" w:eastAsia="zh-CN"/>
        </w:rPr>
        <w:t>单位（参公），编制数为13人，下设</w:t>
      </w:r>
      <w:r>
        <w:rPr>
          <w:rFonts w:hint="eastAsia" w:ascii="仿宋_GB2312" w:hAnsi="仿宋" w:eastAsia="仿宋_GB2312" w:cs="仿宋"/>
          <w:color w:val="000000"/>
          <w:sz w:val="32"/>
          <w:szCs w:val="32"/>
          <w:lang w:val="en-US" w:eastAsia="zh-CN" w:bidi="ar-SA"/>
        </w:rPr>
        <w:t>综合管理</w:t>
      </w:r>
      <w:r>
        <w:rPr>
          <w:rFonts w:hint="eastAsia" w:ascii="Times New Roman" w:hAnsi="Times New Roman" w:eastAsia="仿宋_GB2312" w:cs="Times New Roman"/>
          <w:sz w:val="32"/>
          <w:szCs w:val="32"/>
          <w:lang w:val="en-US" w:eastAsia="zh-CN"/>
        </w:rPr>
        <w:t>办公室、教研室、长征精神教研室三个股室。</w:t>
      </w:r>
    </w:p>
    <w:p w14:paraId="245325DC">
      <w:pPr>
        <w:widowControl w:val="0"/>
        <w:suppressAutoHyphens/>
        <w:bidi w:val="0"/>
        <w:adjustRightInd w:val="0"/>
        <w:snapToGrid w:val="0"/>
        <w:spacing w:before="93" w:after="140" w:line="600" w:lineRule="exact"/>
        <w:ind w:firstLine="672" w:firstLineChars="210"/>
        <w:jc w:val="both"/>
        <w:rPr>
          <w:rFonts w:ascii="仿宋" w:hAnsi="仿宋" w:eastAsia="仿宋" w:cs="Times New Roman"/>
          <w:color w:val="auto"/>
          <w:kern w:val="0"/>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无纳入2024年度部门决算编制范围的二级预算单位。</w:t>
      </w:r>
      <w:r>
        <w:rPr>
          <w:rFonts w:ascii="仿宋" w:hAnsi="仿宋" w:eastAsia="仿宋" w:cs="Times New Roman"/>
          <w:color w:val="auto"/>
          <w:kern w:val="2"/>
          <w:sz w:val="32"/>
          <w:szCs w:val="32"/>
          <w:highlight w:val="none"/>
          <w:lang w:val="en-US" w:eastAsia="zh-CN" w:bidi="ar-SA"/>
        </w:rPr>
        <w:br w:type="page"/>
      </w:r>
    </w:p>
    <w:p w14:paraId="2EB77DE6">
      <w:pPr>
        <w:keepNext/>
        <w:keepLines/>
        <w:widowControl w:val="0"/>
        <w:suppressAutoHyphens/>
        <w:bidi w:val="0"/>
        <w:spacing w:before="340" w:after="330" w:line="578" w:lineRule="auto"/>
        <w:ind w:right="440"/>
        <w:jc w:val="center"/>
        <w:outlineLvl w:val="0"/>
        <w:rPr>
          <w:rStyle w:val="20"/>
          <w:rFonts w:ascii="黑体" w:hAnsi="黑体" w:eastAsia="黑体" w:cs="Times New Roman"/>
          <w:b w:val="0"/>
          <w:bCs/>
          <w:color w:val="auto"/>
          <w:kern w:val="44"/>
          <w:sz w:val="44"/>
          <w:szCs w:val="44"/>
          <w:highlight w:val="none"/>
          <w:lang w:val="en-US" w:eastAsia="zh-CN" w:bidi="ar-SA"/>
        </w:rPr>
      </w:pPr>
      <w:bookmarkStart w:id="11" w:name="_Toc15377204"/>
      <w:bookmarkStart w:id="12" w:name="_Toc15396602"/>
      <w:r>
        <w:rPr>
          <w:rFonts w:hint="eastAsia" w:ascii="黑体" w:hAnsi="黑体" w:eastAsia="黑体" w:cs="Times New Roman"/>
          <w:b w:val="0"/>
          <w:bCs/>
          <w:color w:val="auto"/>
          <w:kern w:val="44"/>
          <w:sz w:val="44"/>
          <w:szCs w:val="44"/>
          <w:highlight w:val="none"/>
          <w:lang w:val="en-US" w:eastAsia="zh-CN" w:bidi="ar-SA"/>
        </w:rPr>
        <w:t>第二部分 2024年度</w:t>
      </w:r>
      <w:r>
        <w:rPr>
          <w:rStyle w:val="20"/>
          <w:rFonts w:hint="eastAsia" w:ascii="黑体" w:hAnsi="黑体" w:eastAsia="黑体" w:cs="Times New Roman"/>
          <w:b w:val="0"/>
          <w:bCs/>
          <w:color w:val="auto"/>
          <w:highlight w:val="none"/>
          <w:lang w:val="en-US" w:eastAsia="zh-CN" w:bidi="ar-SA"/>
        </w:rPr>
        <w:t>部门决算情况说明</w:t>
      </w:r>
      <w:bookmarkEnd w:id="11"/>
      <w:bookmarkEnd w:id="12"/>
    </w:p>
    <w:p w14:paraId="4EC49EB2">
      <w:pPr>
        <w:suppressAutoHyphens/>
        <w:bidi w:val="0"/>
        <w:rPr>
          <w:rFonts w:ascii="Calibri" w:hAnsi="Calibri" w:eastAsia="宋体"/>
          <w:color w:val="auto"/>
          <w:sz w:val="21"/>
          <w:szCs w:val="24"/>
          <w:highlight w:val="none"/>
        </w:rPr>
      </w:pPr>
    </w:p>
    <w:p w14:paraId="2694C3CE">
      <w:pPr>
        <w:pStyle w:val="23"/>
        <w:numPr>
          <w:ilvl w:val="0"/>
          <w:numId w:val="2"/>
        </w:numPr>
        <w:spacing w:line="600" w:lineRule="exact"/>
        <w:ind w:firstLineChars="0"/>
        <w:outlineLvl w:val="1"/>
        <w:rPr>
          <w:rStyle w:val="22"/>
          <w:rFonts w:ascii="黑体" w:hAnsi="黑体" w:eastAsia="黑体"/>
          <w:b w:val="0"/>
          <w:color w:val="auto"/>
          <w:highlight w:val="none"/>
        </w:rPr>
      </w:pPr>
      <w:bookmarkStart w:id="13" w:name="_Toc15396603"/>
      <w:bookmarkStart w:id="14" w:name="_Toc15377205"/>
      <w:r>
        <w:rPr>
          <w:rFonts w:hint="eastAsia" w:ascii="黑体" w:hAnsi="黑体" w:eastAsia="黑体"/>
          <w:color w:val="auto"/>
          <w:sz w:val="32"/>
          <w:szCs w:val="32"/>
          <w:highlight w:val="none"/>
        </w:rPr>
        <w:t>收</w:t>
      </w:r>
      <w:r>
        <w:rPr>
          <w:rStyle w:val="22"/>
          <w:rFonts w:hint="eastAsia" w:ascii="黑体" w:hAnsi="黑体" w:eastAsia="黑体"/>
          <w:b w:val="0"/>
          <w:color w:val="auto"/>
          <w:highlight w:val="none"/>
        </w:rPr>
        <w:t>入支出决算总体情况说明</w:t>
      </w:r>
      <w:bookmarkEnd w:id="13"/>
      <w:bookmarkEnd w:id="14"/>
    </w:p>
    <w:p w14:paraId="31921BD0">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年度收</w:t>
      </w:r>
      <w:r>
        <w:rPr>
          <w:rFonts w:hint="eastAsia" w:ascii="仿宋" w:hAnsi="仿宋" w:eastAsia="仿宋"/>
          <w:color w:val="auto"/>
          <w:sz w:val="32"/>
          <w:szCs w:val="32"/>
          <w:highlight w:val="none"/>
          <w:lang w:val="en-US" w:eastAsia="zh-CN"/>
        </w:rPr>
        <w:t>入、</w:t>
      </w:r>
      <w:r>
        <w:rPr>
          <w:rFonts w:hint="eastAsia" w:ascii="仿宋" w:hAnsi="仿宋" w:eastAsia="仿宋"/>
          <w:color w:val="auto"/>
          <w:sz w:val="32"/>
          <w:szCs w:val="32"/>
          <w:highlight w:val="none"/>
        </w:rPr>
        <w:t>支</w:t>
      </w:r>
      <w:r>
        <w:rPr>
          <w:rFonts w:hint="eastAsia" w:ascii="仿宋" w:hAnsi="仿宋" w:eastAsia="仿宋"/>
          <w:color w:val="auto"/>
          <w:sz w:val="32"/>
          <w:szCs w:val="32"/>
          <w:highlight w:val="none"/>
          <w:lang w:val="en-US" w:eastAsia="zh-CN"/>
        </w:rPr>
        <w:t>出</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273.78</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相比，收</w:t>
      </w:r>
      <w:r>
        <w:rPr>
          <w:rFonts w:hint="eastAsia" w:ascii="仿宋" w:hAnsi="仿宋" w:eastAsia="仿宋"/>
          <w:color w:val="auto"/>
          <w:sz w:val="32"/>
          <w:szCs w:val="32"/>
          <w:highlight w:val="none"/>
          <w:lang w:val="en-US" w:eastAsia="zh-CN"/>
        </w:rPr>
        <w:t>入总计减少71.81万元</w:t>
      </w:r>
      <w:r>
        <w:rPr>
          <w:rFonts w:hint="eastAsia" w:ascii="仿宋" w:hAnsi="仿宋" w:eastAsia="仿宋"/>
          <w:color w:val="auto"/>
          <w:sz w:val="32"/>
          <w:szCs w:val="32"/>
          <w:highlight w:val="none"/>
        </w:rPr>
        <w:t>、支</w:t>
      </w:r>
      <w:r>
        <w:rPr>
          <w:rFonts w:hint="eastAsia" w:ascii="仿宋" w:hAnsi="仿宋" w:eastAsia="仿宋"/>
          <w:color w:val="auto"/>
          <w:sz w:val="32"/>
          <w:szCs w:val="32"/>
          <w:highlight w:val="none"/>
          <w:lang w:val="en-US" w:eastAsia="zh-CN"/>
        </w:rPr>
        <w:t>出减少71.81万元，收入下降20.8%，支出下降20.8%，收入支出减少</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项目资金减少。</w:t>
      </w:r>
    </w:p>
    <w:p w14:paraId="389FC2A9">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22104129"/>
    <w:p w14:paraId="44168101">
      <w:pPr>
        <w:widowControl w:val="0"/>
        <w:suppressAutoHyphens/>
        <w:bidi w:val="0"/>
        <w:spacing w:before="0" w:after="140" w:line="276" w:lineRule="auto"/>
        <w:jc w:val="both"/>
        <w:rPr>
          <w:rFonts w:hint="eastAsia" w:ascii="Calibri" w:hAnsi="Calibri" w:eastAsia="仿宋_GB2312"/>
          <w:color w:val="auto"/>
          <w:sz w:val="21"/>
          <w:szCs w:val="24"/>
          <w:lang w:eastAsia="zh-CN"/>
        </w:rPr>
      </w:pPr>
      <w:r>
        <w:rPr>
          <w:rFonts w:hint="eastAsia" w:ascii="Calibri" w:hAnsi="Calibri" w:eastAsia="仿宋_GB2312"/>
          <w:color w:val="auto"/>
          <w:sz w:val="21"/>
          <w:szCs w:val="24"/>
          <w:lang w:eastAsia="zh-CN"/>
        </w:rPr>
        <w:drawing>
          <wp:inline distT="0" distB="0" distL="114300" distR="114300">
            <wp:extent cx="4699000" cy="2962275"/>
            <wp:effectExtent l="0" t="0" r="6350" b="9525"/>
            <wp:docPr id="11" name="图片 11" descr="1微信图片_20251014165022_4_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微信图片_20251014165022_4_152"/>
                    <pic:cNvPicPr>
                      <a:picLocks noChangeAspect="1"/>
                    </pic:cNvPicPr>
                  </pic:nvPicPr>
                  <pic:blipFill>
                    <a:blip r:embed="rId5"/>
                    <a:stretch>
                      <a:fillRect/>
                    </a:stretch>
                  </pic:blipFill>
                  <pic:spPr>
                    <a:xfrm>
                      <a:off x="0" y="0"/>
                      <a:ext cx="4699000" cy="2962275"/>
                    </a:xfrm>
                    <a:prstGeom prst="rect">
                      <a:avLst/>
                    </a:prstGeom>
                  </pic:spPr>
                </pic:pic>
              </a:graphicData>
            </a:graphic>
          </wp:inline>
        </w:drawing>
      </w:r>
    </w:p>
    <w:p w14:paraId="4B02621F">
      <w:pPr>
        <w:pStyle w:val="23"/>
        <w:numPr>
          <w:ilvl w:val="0"/>
          <w:numId w:val="2"/>
        </w:numPr>
        <w:spacing w:line="600" w:lineRule="exact"/>
        <w:ind w:firstLineChars="0"/>
        <w:outlineLvl w:val="1"/>
        <w:rPr>
          <w:rStyle w:val="22"/>
          <w:rFonts w:ascii="黑体" w:hAnsi="黑体" w:eastAsia="黑体"/>
          <w:b w:val="0"/>
          <w:color w:val="auto"/>
          <w:highlight w:val="none"/>
        </w:rPr>
      </w:pPr>
      <w:bookmarkStart w:id="15" w:name="_Toc15377206"/>
      <w:bookmarkStart w:id="16" w:name="_Toc15396604"/>
      <w:r>
        <w:rPr>
          <w:rFonts w:hint="eastAsia" w:ascii="黑体" w:hAnsi="黑体" w:eastAsia="黑体"/>
          <w:color w:val="auto"/>
          <w:sz w:val="32"/>
          <w:szCs w:val="32"/>
          <w:highlight w:val="none"/>
        </w:rPr>
        <w:t>收</w:t>
      </w:r>
      <w:r>
        <w:rPr>
          <w:rStyle w:val="22"/>
          <w:rFonts w:hint="eastAsia" w:ascii="黑体" w:hAnsi="黑体" w:eastAsia="黑体"/>
          <w:b w:val="0"/>
          <w:color w:val="auto"/>
          <w:highlight w:val="none"/>
        </w:rPr>
        <w:t>入决算情况说明</w:t>
      </w:r>
      <w:bookmarkEnd w:id="15"/>
      <w:bookmarkEnd w:id="16"/>
    </w:p>
    <w:p w14:paraId="580899AA">
      <w:pPr>
        <w:spacing w:line="600" w:lineRule="exact"/>
        <w:ind w:firstLine="640" w:firstLineChars="200"/>
        <w:outlineLvl w:val="1"/>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本年收入合计</w:t>
      </w:r>
      <w:r>
        <w:rPr>
          <w:rFonts w:hint="eastAsia" w:ascii="仿宋" w:hAnsi="仿宋" w:eastAsia="仿宋"/>
          <w:color w:val="auto"/>
          <w:sz w:val="32"/>
          <w:szCs w:val="32"/>
          <w:highlight w:val="none"/>
          <w:lang w:val="en-US" w:eastAsia="zh-CN"/>
        </w:rPr>
        <w:t>273.78</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273.78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国有资本经营预算财政拨款收入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；上级补助收入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；事业收入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；附属单位上缴收入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46229388">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14:paraId="33AF92C5">
      <w:pPr>
        <w:pStyle w:val="4"/>
        <w:rPr>
          <w:rFonts w:ascii="Calibri" w:hAnsi="Calibri" w:eastAsia="宋体"/>
          <w:color w:val="auto"/>
          <w:sz w:val="21"/>
          <w:szCs w:val="24"/>
        </w:rPr>
      </w:pPr>
      <w:r>
        <w:rPr>
          <w:rFonts w:hint="eastAsia" w:ascii="仿宋_GB2312" w:eastAsia="仿宋_GB2312"/>
          <w:color w:val="FF0000"/>
          <w:sz w:val="32"/>
          <w:szCs w:val="32"/>
        </w:rPr>
        <w:object>
          <v:shape id="_x0000_i1025" o:spt="75" type="#_x0000_t75" style="height:231.75pt;width:394.75pt;" o:ole="t" filled="f" o:preferrelative="t" stroked="f" coordsize="21600,21600" o:gfxdata="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">
            <v:path/>
            <v:fill on="f" focussize="0,0"/>
            <v:stroke on="f"/>
            <v:imagedata r:id="rId7" o:title=""/>
            <o:lock v:ext="edit" aspectratio="t"/>
            <w10:wrap type="none"/>
            <w10:anchorlock/>
          </v:shape>
          <o:OLEObject Type="Embed" ProgID="excel.sheet.8" ShapeID="_x0000_i1025" DrawAspect="Content" ObjectID="_1468075725" r:id="rId6">
            <o:LockedField>false</o:LockedField>
          </o:OLEObject>
        </w:object>
      </w:r>
    </w:p>
    <w:p w14:paraId="72E08312">
      <w:pPr>
        <w:pStyle w:val="23"/>
        <w:numPr>
          <w:ilvl w:val="0"/>
          <w:numId w:val="2"/>
        </w:numPr>
        <w:spacing w:line="600" w:lineRule="exact"/>
        <w:ind w:firstLineChars="0"/>
        <w:outlineLvl w:val="1"/>
        <w:rPr>
          <w:rStyle w:val="22"/>
          <w:rFonts w:ascii="黑体" w:hAnsi="黑体" w:eastAsia="黑体"/>
          <w:b w:val="0"/>
          <w:color w:val="auto"/>
          <w:highlight w:val="none"/>
        </w:rPr>
      </w:pPr>
      <w:bookmarkStart w:id="17" w:name="_Toc15396605"/>
      <w:bookmarkStart w:id="18" w:name="_Toc15377207"/>
      <w:r>
        <w:rPr>
          <w:rFonts w:hint="eastAsia" w:ascii="黑体" w:hAnsi="黑体" w:eastAsia="黑体"/>
          <w:color w:val="auto"/>
          <w:sz w:val="32"/>
          <w:szCs w:val="32"/>
          <w:highlight w:val="none"/>
        </w:rPr>
        <w:t>支</w:t>
      </w:r>
      <w:r>
        <w:rPr>
          <w:rStyle w:val="22"/>
          <w:rFonts w:hint="eastAsia" w:ascii="黑体" w:hAnsi="黑体" w:eastAsia="黑体"/>
          <w:b w:val="0"/>
          <w:color w:val="auto"/>
          <w:highlight w:val="none"/>
        </w:rPr>
        <w:t>出决算情况说明</w:t>
      </w:r>
      <w:bookmarkEnd w:id="17"/>
      <w:bookmarkEnd w:id="18"/>
    </w:p>
    <w:p w14:paraId="32DF5A33">
      <w:pPr>
        <w:spacing w:line="600" w:lineRule="exact"/>
        <w:ind w:firstLine="640" w:firstLineChars="200"/>
        <w:outlineLvl w:val="1"/>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本年支出合计</w:t>
      </w:r>
      <w:r>
        <w:rPr>
          <w:rFonts w:hint="eastAsia" w:ascii="仿宋" w:hAnsi="仿宋" w:eastAsia="仿宋"/>
          <w:color w:val="auto"/>
          <w:sz w:val="32"/>
          <w:szCs w:val="32"/>
          <w:highlight w:val="none"/>
          <w:lang w:val="en-US" w:eastAsia="zh-CN"/>
        </w:rPr>
        <w:t>273.78</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271.63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99.2</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2.15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0.8</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；上缴上级支出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；对附属单位补助支出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08789305">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14:paraId="4B6E4573">
      <w:pPr>
        <w:widowControl w:val="0"/>
        <w:suppressAutoHyphens/>
        <w:bidi w:val="0"/>
        <w:spacing w:before="0" w:after="140" w:line="276" w:lineRule="auto"/>
        <w:jc w:val="both"/>
        <w:rPr>
          <w:rFonts w:ascii="仿宋_GB2312" w:hAnsi="Calibri" w:eastAsia="仿宋_GB2312" w:cs="Times New Roman"/>
          <w:color w:val="auto"/>
          <w:kern w:val="2"/>
          <w:sz w:val="32"/>
          <w:szCs w:val="32"/>
          <w:highlight w:val="none"/>
          <w:lang w:val="en-US" w:eastAsia="zh-CN" w:bidi="ar-SA"/>
        </w:rPr>
      </w:pPr>
      <w:r>
        <w:rPr>
          <w:rFonts w:ascii="仿宋_GB2312" w:hAnsi="Calibri" w:eastAsia="仿宋_GB2312" w:cs="Times New Roman"/>
          <w:color w:val="auto"/>
          <w:kern w:val="2"/>
          <w:sz w:val="32"/>
          <w:szCs w:val="32"/>
          <w:highlight w:val="none"/>
          <w:lang w:val="en-US" w:eastAsia="zh-CN" w:bidi="ar-SA"/>
        </w:rPr>
        <w:drawing>
          <wp:inline distT="0" distB="0" distL="114300" distR="114300">
            <wp:extent cx="5005705" cy="2891790"/>
            <wp:effectExtent l="0" t="0" r="4445" b="381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8"/>
                    <a:stretch>
                      <a:fillRect/>
                    </a:stretch>
                  </pic:blipFill>
                  <pic:spPr>
                    <a:xfrm>
                      <a:off x="0" y="0"/>
                      <a:ext cx="5005705" cy="2891790"/>
                    </a:xfrm>
                    <a:prstGeom prst="rect">
                      <a:avLst/>
                    </a:prstGeom>
                  </pic:spPr>
                </pic:pic>
              </a:graphicData>
            </a:graphic>
          </wp:inline>
        </w:drawing>
      </w:r>
    </w:p>
    <w:p w14:paraId="7641A332">
      <w:pPr>
        <w:suppressAutoHyphens/>
        <w:bidi w:val="0"/>
        <w:rPr>
          <w:rFonts w:ascii="Calibri" w:hAnsi="Calibri" w:eastAsia="宋体"/>
          <w:color w:val="auto"/>
          <w:sz w:val="21"/>
          <w:szCs w:val="24"/>
        </w:rPr>
      </w:pPr>
    </w:p>
    <w:p w14:paraId="6B2F5839">
      <w:pPr>
        <w:suppressAutoHyphens/>
        <w:bidi w:val="0"/>
        <w:spacing w:line="600" w:lineRule="exact"/>
        <w:ind w:firstLine="640" w:firstLineChars="200"/>
        <w:outlineLvl w:val="1"/>
        <w:rPr>
          <w:rStyle w:val="22"/>
          <w:rFonts w:ascii="黑体" w:hAnsi="黑体" w:eastAsia="黑体"/>
          <w:b w:val="0"/>
          <w:color w:val="auto"/>
          <w:sz w:val="21"/>
          <w:szCs w:val="24"/>
          <w:highlight w:val="none"/>
        </w:rPr>
      </w:pPr>
      <w:bookmarkStart w:id="19" w:name="_Toc15396606"/>
      <w:bookmarkStart w:id="20" w:name="_Toc15377208"/>
      <w:r>
        <w:rPr>
          <w:rFonts w:hint="eastAsia" w:ascii="黑体" w:hAnsi="黑体" w:eastAsia="黑体"/>
          <w:color w:val="auto"/>
          <w:sz w:val="32"/>
          <w:szCs w:val="32"/>
          <w:highlight w:val="none"/>
        </w:rPr>
        <w:t>四、财</w:t>
      </w:r>
      <w:r>
        <w:rPr>
          <w:rStyle w:val="22"/>
          <w:rFonts w:hint="eastAsia" w:ascii="黑体" w:hAnsi="黑体" w:eastAsia="黑体"/>
          <w:b w:val="0"/>
          <w:color w:val="auto"/>
          <w:highlight w:val="none"/>
        </w:rPr>
        <w:t>政拨款收入支出决算总体情况说明</w:t>
      </w:r>
      <w:bookmarkEnd w:id="19"/>
      <w:bookmarkEnd w:id="20"/>
    </w:p>
    <w:p w14:paraId="0180D5EF">
      <w:pPr>
        <w:spacing w:line="600" w:lineRule="exact"/>
        <w:ind w:firstLine="640" w:firstLineChars="200"/>
        <w:rPr>
          <w:rFonts w:hint="eastAsia" w:ascii="仿宋" w:hAnsi="仿宋" w:eastAsia="仿宋"/>
          <w:color w:val="auto"/>
          <w:sz w:val="32"/>
          <w:szCs w:val="32"/>
          <w:highlight w:val="none"/>
          <w:lang w:eastAsia="zh-CN"/>
        </w:rPr>
      </w:pPr>
      <w:bookmarkStart w:id="21" w:name="_Toc15396607"/>
      <w:bookmarkStart w:id="22" w:name="_Toc15377209"/>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年度收</w:t>
      </w:r>
      <w:r>
        <w:rPr>
          <w:rFonts w:hint="eastAsia" w:ascii="仿宋" w:hAnsi="仿宋" w:eastAsia="仿宋"/>
          <w:color w:val="auto"/>
          <w:sz w:val="32"/>
          <w:szCs w:val="32"/>
          <w:highlight w:val="none"/>
          <w:lang w:val="en-US" w:eastAsia="zh-CN"/>
        </w:rPr>
        <w:t>入为273.78万元</w:t>
      </w:r>
      <w:r>
        <w:rPr>
          <w:rFonts w:hint="eastAsia" w:ascii="仿宋" w:hAnsi="仿宋" w:eastAsia="仿宋"/>
          <w:color w:val="auto"/>
          <w:sz w:val="32"/>
          <w:szCs w:val="32"/>
          <w:highlight w:val="none"/>
        </w:rPr>
        <w:t>、支</w:t>
      </w:r>
      <w:r>
        <w:rPr>
          <w:rFonts w:hint="eastAsia" w:ascii="仿宋" w:hAnsi="仿宋" w:eastAsia="仿宋"/>
          <w:color w:val="auto"/>
          <w:sz w:val="32"/>
          <w:szCs w:val="32"/>
          <w:highlight w:val="none"/>
          <w:lang w:val="en-US" w:eastAsia="zh-CN"/>
        </w:rPr>
        <w:t>出</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273.78</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相比，收</w:t>
      </w:r>
      <w:r>
        <w:rPr>
          <w:rFonts w:hint="eastAsia" w:ascii="仿宋" w:hAnsi="仿宋" w:eastAsia="仿宋"/>
          <w:color w:val="auto"/>
          <w:sz w:val="32"/>
          <w:szCs w:val="32"/>
          <w:highlight w:val="none"/>
          <w:lang w:val="en-US" w:eastAsia="zh-CN"/>
        </w:rPr>
        <w:t>入、支出各减少71.81万元，减少20.8%，收入支出增加</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2024年项目资金减少。</w:t>
      </w:r>
    </w:p>
    <w:p w14:paraId="7379F60B">
      <w:pPr>
        <w:spacing w:line="600" w:lineRule="exact"/>
        <w:ind w:firstLine="640" w:firstLineChars="200"/>
        <w:rPr>
          <w:rFonts w:hint="eastAsia" w:ascii="仿宋" w:hAnsi="仿宋" w:eastAsia="仿宋"/>
          <w:color w:val="auto"/>
          <w:sz w:val="32"/>
          <w:szCs w:val="32"/>
          <w:highlight w:val="none"/>
        </w:rPr>
      </w:pPr>
    </w:p>
    <w:p w14:paraId="72EFFE27">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53E5B3F7">
      <w:pPr>
        <w:rPr>
          <w:rFonts w:ascii="仿宋" w:hAnsi="仿宋" w:eastAsia="仿宋"/>
          <w:b/>
          <w:color w:val="auto"/>
          <w:sz w:val="32"/>
          <w:szCs w:val="32"/>
          <w:highlight w:val="none"/>
        </w:rPr>
      </w:pPr>
    </w:p>
    <w:p w14:paraId="091EEF09">
      <w:pPr>
        <w:suppressAutoHyphens/>
        <w:bidi w:val="0"/>
        <w:ind w:firstLine="640" w:firstLineChars="200"/>
        <w:rPr>
          <w:rFonts w:ascii="Calibri" w:hAnsi="Calibri" w:eastAsia="宋体"/>
          <w:color w:val="auto"/>
          <w:sz w:val="21"/>
          <w:szCs w:val="24"/>
        </w:rPr>
      </w:pPr>
      <w:r>
        <w:object>
          <v:shape id="_x0000_i1026" o:spt="75" type="#_x0000_t75" style="height:213pt;width:365.55pt;" o:ole="t" filled="f" o:preferrelative="t" stroked="f" coordsize="21600,21600" o:gfxdata="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">
            <v:path/>
            <v:fill on="f" focussize="0,0"/>
            <v:stroke on="f"/>
            <v:imagedata r:id="rId10" o:title=""/>
            <o:lock v:ext="edit" aspectratio="f"/>
            <w10:wrap type="none"/>
            <w10:anchorlock/>
          </v:shape>
          <o:OLEObject Type="Embed" ProgID="excel.sheet.8" ShapeID="_x0000_i1026" DrawAspect="Content" ObjectID="_1468075726" r:id="rId9">
            <o:LockedField>false</o:LockedField>
          </o:OLEObject>
        </w:object>
      </w:r>
    </w:p>
    <w:p w14:paraId="04C5316C">
      <w:pPr>
        <w:suppressAutoHyphens/>
        <w:bidi w:val="0"/>
        <w:ind w:firstLine="640" w:firstLineChars="200"/>
        <w:rPr>
          <w:rStyle w:val="22"/>
          <w:rFonts w:ascii="黑体" w:hAnsi="黑体" w:eastAsia="黑体"/>
          <w:b w:val="0"/>
          <w:color w:val="auto"/>
          <w:sz w:val="21"/>
          <w:szCs w:val="24"/>
          <w:highlight w:val="none"/>
        </w:rPr>
      </w:pPr>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2"/>
          <w:rFonts w:hint="eastAsia" w:ascii="黑体" w:hAnsi="黑体" w:eastAsia="黑体"/>
          <w:b w:val="0"/>
          <w:color w:val="auto"/>
          <w:highlight w:val="none"/>
        </w:rPr>
        <w:t>般公共预算财政拨款支出决算情况说明</w:t>
      </w:r>
      <w:bookmarkEnd w:id="21"/>
      <w:bookmarkEnd w:id="22"/>
    </w:p>
    <w:p w14:paraId="2713D39D">
      <w:pPr>
        <w:suppressAutoHyphens/>
        <w:bidi w:val="0"/>
        <w:spacing w:line="600" w:lineRule="exact"/>
        <w:ind w:firstLine="643" w:firstLineChars="200"/>
        <w:outlineLvl w:val="2"/>
        <w:rPr>
          <w:rFonts w:ascii="仿宋" w:hAnsi="仿宋" w:eastAsia="仿宋"/>
          <w:b/>
          <w:color w:val="auto"/>
          <w:sz w:val="32"/>
          <w:szCs w:val="32"/>
          <w:highlight w:val="none"/>
        </w:rPr>
      </w:pPr>
      <w:bookmarkStart w:id="23" w:name="_Toc15377210"/>
      <w:r>
        <w:rPr>
          <w:rFonts w:hint="eastAsia" w:ascii="仿宋" w:hAnsi="仿宋" w:eastAsia="仿宋"/>
          <w:b/>
          <w:color w:val="auto"/>
          <w:sz w:val="32"/>
          <w:szCs w:val="32"/>
          <w:highlight w:val="none"/>
        </w:rPr>
        <w:t>（一）一般公共预算财政拨款支出决算总体情况</w:t>
      </w:r>
      <w:bookmarkEnd w:id="23"/>
    </w:p>
    <w:p w14:paraId="64B68A9F">
      <w:pPr>
        <w:spacing w:line="600" w:lineRule="exact"/>
        <w:ind w:firstLine="640" w:firstLineChars="200"/>
        <w:rPr>
          <w:rFonts w:hint="eastAsia" w:ascii="仿宋" w:hAnsi="仿宋" w:eastAsia="仿宋"/>
          <w:color w:val="auto"/>
          <w:sz w:val="32"/>
          <w:szCs w:val="32"/>
          <w:highlight w:val="none"/>
          <w:lang w:eastAsia="zh-CN"/>
        </w:rPr>
      </w:pPr>
      <w:bookmarkStart w:id="24" w:name="_Toc15377211"/>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273.78</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lang w:val="en-US" w:eastAsia="zh-CN"/>
        </w:rPr>
        <w:t>减少71.81万元，</w:t>
      </w:r>
      <w:r>
        <w:rPr>
          <w:rFonts w:hint="eastAsia" w:ascii="仿宋" w:hAnsi="仿宋" w:eastAsia="仿宋"/>
          <w:color w:val="auto"/>
          <w:sz w:val="32"/>
          <w:szCs w:val="32"/>
          <w:highlight w:val="none"/>
          <w:lang w:eastAsia="zh-CN"/>
        </w:rPr>
        <w:t>下降</w:t>
      </w:r>
      <w:r>
        <w:rPr>
          <w:rFonts w:hint="eastAsia" w:ascii="仿宋" w:hAnsi="仿宋" w:eastAsia="仿宋"/>
          <w:color w:val="auto"/>
          <w:sz w:val="32"/>
          <w:szCs w:val="32"/>
          <w:highlight w:val="none"/>
          <w:lang w:val="en-US" w:eastAsia="zh-CN"/>
        </w:rPr>
        <w:t>20.8%，</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2024年项目资金减少。</w:t>
      </w:r>
    </w:p>
    <w:p w14:paraId="6EC5B596">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（图5：一般公共预算财政拨款支出决算变动情况）（柱状图）</w:t>
      </w:r>
    </w:p>
    <w:p w14:paraId="7ADA73CE">
      <w:pPr>
        <w:rPr>
          <w:rFonts w:ascii="仿宋" w:hAnsi="仿宋" w:eastAsia="仿宋"/>
          <w:color w:val="auto"/>
          <w:sz w:val="32"/>
          <w:szCs w:val="32"/>
          <w:highlight w:val="none"/>
        </w:rPr>
      </w:pPr>
    </w:p>
    <w:p w14:paraId="0265F61A">
      <w:pPr>
        <w:widowControl w:val="0"/>
        <w:suppressAutoHyphens/>
        <w:bidi w:val="0"/>
        <w:spacing w:before="0" w:after="140" w:line="276" w:lineRule="auto"/>
        <w:jc w:val="both"/>
        <w:rPr>
          <w:rFonts w:hint="eastAsia" w:ascii="仿宋" w:hAnsi="仿宋" w:eastAsia="仿宋" w:cs="Times New Roman"/>
          <w:b/>
          <w:color w:val="auto"/>
          <w:kern w:val="2"/>
          <w:sz w:val="32"/>
          <w:szCs w:val="32"/>
          <w:highlight w:val="none"/>
          <w:lang w:val="en-US" w:eastAsia="zh-CN" w:bidi="ar-SA"/>
        </w:rPr>
      </w:pPr>
      <w:r>
        <w:rPr>
          <w:rFonts w:hint="eastAsia" w:ascii="仿宋_GB2312" w:hAnsi="仿宋" w:eastAsia="仿宋_GB2312"/>
          <w:b/>
          <w:color w:val="000000"/>
          <w:sz w:val="32"/>
          <w:szCs w:val="32"/>
        </w:rPr>
        <w:object>
          <v:shape id="_x0000_i1027" o:spt="75" type="#_x0000_t75" style="height:230.25pt;width:380.85pt;" o:ole="t" filled="f" o:preferrelative="t" stroked="f" coordsize="21600,21600" o:gfxdata="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">
            <v:path/>
            <v:fill on="f" focussize="0,0"/>
            <v:stroke on="f"/>
            <v:imagedata r:id="rId12" o:title=""/>
            <o:lock v:ext="edit" aspectratio="f"/>
            <w10:wrap type="none"/>
            <w10:anchorlock/>
          </v:shape>
          <o:OLEObject Type="Embed" ProgID="excel.sheet.8" ShapeID="_x0000_i1027" DrawAspect="Content" ObjectID="_1468075727" r:id="rId11">
            <o:LockedField>false</o:LockedField>
          </o:OLEObject>
        </w:object>
      </w:r>
    </w:p>
    <w:p w14:paraId="242734C5">
      <w:pPr>
        <w:suppressAutoHyphens/>
        <w:bidi w:val="0"/>
        <w:spacing w:line="600" w:lineRule="exact"/>
        <w:ind w:firstLine="643" w:firstLineChars="20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（二）一般公共预算财政拨款支出决算结构情况</w:t>
      </w:r>
      <w:bookmarkEnd w:id="24"/>
    </w:p>
    <w:p w14:paraId="423F269F">
      <w:pPr>
        <w:spacing w:line="600" w:lineRule="exact"/>
        <w:ind w:firstLine="640"/>
        <w:rPr>
          <w:rFonts w:hint="eastAsia" w:ascii="仿宋" w:hAnsi="仿宋" w:eastAsia="仿宋"/>
          <w:b/>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273.78</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b w:val="0"/>
          <w:bCs w:val="0"/>
          <w:color w:val="auto"/>
          <w:sz w:val="32"/>
          <w:szCs w:val="32"/>
          <w:highlight w:val="none"/>
          <w:lang w:val="en-US" w:eastAsia="zh-CN"/>
        </w:rPr>
        <w:t>42.43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15.5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b w:val="0"/>
          <w:bCs w:val="0"/>
          <w:color w:val="auto"/>
          <w:sz w:val="32"/>
          <w:szCs w:val="32"/>
          <w:highlight w:val="none"/>
          <w:lang w:val="en-US" w:eastAsia="zh-CN"/>
        </w:rPr>
        <w:t>13.86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19.32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教育支出198.16万元，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72.4%</w:t>
      </w:r>
      <w:r>
        <w:rPr>
          <w:rFonts w:hint="eastAsia" w:ascii="仿宋" w:hAnsi="仿宋" w:eastAsia="仿宋"/>
          <w:color w:val="auto"/>
          <w:sz w:val="32"/>
          <w:szCs w:val="32"/>
          <w:highlight w:val="none"/>
        </w:rPr>
        <w:t>。</w:t>
      </w:r>
    </w:p>
    <w:p w14:paraId="7E451C26">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2573B245">
      <w:pPr>
        <w:spacing w:line="600" w:lineRule="exact"/>
        <w:ind w:firstLine="640" w:firstLineChars="200"/>
        <w:rPr>
          <w:rFonts w:ascii="仿宋" w:hAnsi="仿宋" w:eastAsia="仿宋"/>
          <w:color w:val="auto"/>
          <w:sz w:val="32"/>
          <w:szCs w:val="32"/>
          <w:highlight w:val="none"/>
        </w:rPr>
      </w:pPr>
    </w:p>
    <w:p w14:paraId="24A59492">
      <w:pPr>
        <w:suppressAutoHyphens/>
        <w:bidi w:val="0"/>
        <w:rPr>
          <w:rFonts w:ascii="仿宋" w:hAnsi="仿宋" w:eastAsia="仿宋"/>
          <w:color w:val="auto"/>
          <w:sz w:val="32"/>
          <w:szCs w:val="32"/>
          <w:highlight w:val="none"/>
        </w:rPr>
      </w:pPr>
      <w:r>
        <w:object>
          <v:shape id="_x0000_i1028" o:spt="75" type="#_x0000_t75" style="height:230.25pt;width:378.75pt;" o:ole="t" filled="f" o:preferrelative="t" stroked="f" coordsize="21600,21600" o:gfxdata="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">
            <v:path/>
            <v:fill on="f" focussize="0,0"/>
            <v:stroke on="f"/>
            <v:imagedata r:id="rId14" o:title=""/>
            <o:lock v:ext="edit" aspectratio="f"/>
            <w10:wrap type="none"/>
            <w10:anchorlock/>
          </v:shape>
          <o:OLEObject Type="Embed" ProgID="excel.sheet.8" ShapeID="_x0000_i1028" DrawAspect="Content" ObjectID="_1468075728" r:id="rId13">
            <o:LockedField>false</o:LockedField>
          </o:OLEObject>
        </w:object>
      </w:r>
    </w:p>
    <w:p w14:paraId="5BFB48C7">
      <w:pPr>
        <w:widowControl w:val="0"/>
        <w:suppressAutoHyphens/>
        <w:bidi w:val="0"/>
        <w:spacing w:before="0" w:after="140" w:line="276" w:lineRule="auto"/>
        <w:jc w:val="both"/>
        <w:rPr>
          <w:rFonts w:ascii="仿宋" w:hAnsi="仿宋" w:eastAsia="仿宋" w:cs="Times New Roman"/>
          <w:color w:val="auto"/>
          <w:kern w:val="2"/>
          <w:sz w:val="32"/>
          <w:szCs w:val="32"/>
          <w:highlight w:val="none"/>
          <w:lang w:val="en-US" w:eastAsia="zh-CN" w:bidi="ar-SA"/>
        </w:rPr>
      </w:pPr>
    </w:p>
    <w:p w14:paraId="096C0C22">
      <w:pPr>
        <w:suppressAutoHyphens/>
        <w:bidi w:val="0"/>
        <w:spacing w:line="600" w:lineRule="exact"/>
        <w:ind w:firstLine="643" w:firstLineChars="200"/>
        <w:outlineLvl w:val="2"/>
        <w:rPr>
          <w:rFonts w:ascii="仿宋" w:hAnsi="仿宋" w:eastAsia="仿宋"/>
          <w:b/>
          <w:color w:val="auto"/>
          <w:sz w:val="32"/>
          <w:szCs w:val="32"/>
          <w:highlight w:val="none"/>
        </w:rPr>
      </w:pPr>
      <w:bookmarkStart w:id="25" w:name="_Toc15377212"/>
      <w:r>
        <w:rPr>
          <w:rFonts w:hint="eastAsia" w:ascii="仿宋" w:hAnsi="仿宋" w:eastAsia="仿宋"/>
          <w:b/>
          <w:color w:val="auto"/>
          <w:sz w:val="32"/>
          <w:szCs w:val="32"/>
          <w:highlight w:val="none"/>
        </w:rPr>
        <w:t>（三）一般公共预算财政拨款支出决算具体情况</w:t>
      </w:r>
      <w:bookmarkEnd w:id="25"/>
    </w:p>
    <w:p w14:paraId="35DB13EF">
      <w:pPr>
        <w:spacing w:line="600" w:lineRule="exact"/>
        <w:ind w:firstLine="640"/>
        <w:rPr>
          <w:rFonts w:ascii="仿宋" w:hAnsi="仿宋" w:eastAsia="仿宋"/>
          <w:color w:val="000000"/>
          <w:sz w:val="32"/>
          <w:szCs w:val="32"/>
        </w:rPr>
      </w:pPr>
      <w:bookmarkStart w:id="26" w:name="_Toc15378460"/>
      <w:bookmarkStart w:id="27" w:name="_Toc15377444"/>
      <w:bookmarkStart w:id="28" w:name="_Toc15377213"/>
      <w:bookmarkStart w:id="29" w:name="_Toc15377214"/>
      <w:bookmarkStart w:id="30" w:name="_Toc15396608"/>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年一般公共预算支出决算数为</w:t>
      </w:r>
      <w:r>
        <w:rPr>
          <w:rFonts w:hint="eastAsia" w:ascii="仿宋" w:hAnsi="仿宋" w:eastAsia="仿宋"/>
          <w:color w:val="000000"/>
          <w:sz w:val="32"/>
          <w:szCs w:val="32"/>
          <w:lang w:val="en-US" w:eastAsia="zh-CN"/>
        </w:rPr>
        <w:t>273.78</w:t>
      </w:r>
      <w:r>
        <w:rPr>
          <w:rFonts w:hint="eastAsia" w:ascii="仿宋" w:hAnsi="仿宋" w:eastAsia="仿宋"/>
          <w:color w:val="000000"/>
          <w:sz w:val="32"/>
          <w:szCs w:val="32"/>
        </w:rPr>
        <w:t>万，完成预算100%。其中：</w:t>
      </w:r>
      <w:bookmarkEnd w:id="26"/>
      <w:bookmarkEnd w:id="27"/>
      <w:bookmarkEnd w:id="28"/>
    </w:p>
    <w:p w14:paraId="79FEF7A3">
      <w:pPr>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1.社会保障和就业支出（208）行政事业单位养老支出（20805）机关事业单位基本养老保险缴费支出（2080505）支出决算</w:t>
      </w:r>
      <w:r>
        <w:rPr>
          <w:rFonts w:hint="eastAsia" w:ascii="仿宋" w:hAnsi="仿宋" w:eastAsia="仿宋"/>
          <w:color w:val="000000"/>
          <w:sz w:val="32"/>
          <w:szCs w:val="32"/>
          <w:lang w:val="en-US" w:eastAsia="zh-CN"/>
        </w:rPr>
        <w:t>24.09</w:t>
      </w:r>
      <w:r>
        <w:rPr>
          <w:rFonts w:hint="eastAsia" w:ascii="仿宋" w:hAnsi="仿宋" w:eastAsia="仿宋"/>
          <w:color w:val="000000"/>
          <w:sz w:val="32"/>
          <w:szCs w:val="32"/>
        </w:rPr>
        <w:t>万元，完成预算100%。</w:t>
      </w:r>
    </w:p>
    <w:p w14:paraId="66DF3D5C">
      <w:pPr>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rPr>
        <w:t>2.社会保障和就业支出（208）行政事业单位养老支出（20805）机关事业单位职业年金缴费支出（2080506）支出决算</w:t>
      </w:r>
      <w:r>
        <w:rPr>
          <w:rFonts w:hint="eastAsia" w:ascii="仿宋" w:hAnsi="仿宋" w:eastAsia="仿宋"/>
          <w:color w:val="000000"/>
          <w:sz w:val="32"/>
          <w:szCs w:val="32"/>
          <w:lang w:val="en-US" w:eastAsia="zh-CN"/>
        </w:rPr>
        <w:t>18.35</w:t>
      </w:r>
      <w:r>
        <w:rPr>
          <w:rFonts w:hint="eastAsia" w:ascii="仿宋" w:hAnsi="仿宋" w:eastAsia="仿宋"/>
          <w:color w:val="000000"/>
          <w:sz w:val="32"/>
          <w:szCs w:val="32"/>
        </w:rPr>
        <w:t>万元，完成预算100%。</w:t>
      </w:r>
    </w:p>
    <w:p w14:paraId="4553E7F7">
      <w:pPr>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rPr>
        <w:t>3.卫生健康支出（210）行政事业单位医疗（21011）</w:t>
      </w:r>
      <w:r>
        <w:rPr>
          <w:rFonts w:hint="eastAsia" w:ascii="仿宋" w:hAnsi="仿宋" w:eastAsia="仿宋"/>
          <w:color w:val="000000"/>
          <w:sz w:val="32"/>
          <w:szCs w:val="32"/>
          <w:lang w:val="en-US" w:eastAsia="zh-CN"/>
        </w:rPr>
        <w:t>事业</w:t>
      </w:r>
      <w:r>
        <w:rPr>
          <w:rFonts w:hint="eastAsia" w:ascii="仿宋" w:hAnsi="仿宋" w:eastAsia="仿宋"/>
          <w:color w:val="000000"/>
          <w:sz w:val="32"/>
          <w:szCs w:val="32"/>
        </w:rPr>
        <w:t>单位医疗（210110</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10.36</w:t>
      </w:r>
      <w:r>
        <w:rPr>
          <w:rFonts w:hint="eastAsia" w:ascii="仿宋" w:hAnsi="仿宋" w:eastAsia="仿宋"/>
          <w:color w:val="000000"/>
          <w:sz w:val="32"/>
          <w:szCs w:val="32"/>
        </w:rPr>
        <w:t>万元，完成预算100%。</w:t>
      </w:r>
    </w:p>
    <w:p w14:paraId="02E9E1F7">
      <w:pPr>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rPr>
        <w:t>4.卫生健康支出（210）行政事业单位医疗（21011）</w:t>
      </w:r>
      <w:r>
        <w:rPr>
          <w:rFonts w:hint="eastAsia" w:ascii="仿宋" w:hAnsi="仿宋" w:eastAsia="仿宋"/>
          <w:color w:val="000000"/>
          <w:sz w:val="32"/>
          <w:szCs w:val="32"/>
          <w:lang w:val="en-US" w:eastAsia="zh-CN"/>
        </w:rPr>
        <w:t>其他行政事业单位医疗支出</w:t>
      </w:r>
      <w:r>
        <w:rPr>
          <w:rFonts w:hint="eastAsia" w:ascii="仿宋" w:hAnsi="仿宋" w:eastAsia="仿宋"/>
          <w:color w:val="000000"/>
          <w:sz w:val="32"/>
          <w:szCs w:val="32"/>
        </w:rPr>
        <w:t>（2101</w:t>
      </w:r>
      <w:r>
        <w:rPr>
          <w:rFonts w:hint="eastAsia" w:ascii="仿宋" w:hAnsi="仿宋" w:eastAsia="仿宋"/>
          <w:color w:val="000000"/>
          <w:sz w:val="32"/>
          <w:szCs w:val="32"/>
          <w:lang w:val="en-US" w:eastAsia="zh-CN"/>
        </w:rPr>
        <w:t>199</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3.5</w:t>
      </w:r>
      <w:r>
        <w:rPr>
          <w:rFonts w:hint="eastAsia" w:ascii="仿宋" w:hAnsi="仿宋" w:eastAsia="仿宋"/>
          <w:color w:val="000000"/>
          <w:sz w:val="32"/>
          <w:szCs w:val="32"/>
        </w:rPr>
        <w:t>万元，完成预算100%。</w:t>
      </w:r>
    </w:p>
    <w:p w14:paraId="0CE50C9E">
      <w:pPr>
        <w:spacing w:line="600" w:lineRule="exact"/>
        <w:ind w:firstLine="64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.住房保障支出（221）住房改革支出（22102）住房公积金（2210201）支出决算</w:t>
      </w:r>
      <w:r>
        <w:rPr>
          <w:rFonts w:hint="eastAsia" w:ascii="仿宋" w:hAnsi="仿宋" w:eastAsia="仿宋"/>
          <w:color w:val="000000"/>
          <w:sz w:val="32"/>
          <w:szCs w:val="32"/>
          <w:lang w:val="en-US" w:eastAsia="zh-CN"/>
        </w:rPr>
        <w:t>19.32</w:t>
      </w:r>
      <w:r>
        <w:rPr>
          <w:rFonts w:hint="eastAsia" w:ascii="仿宋" w:hAnsi="仿宋" w:eastAsia="仿宋"/>
          <w:color w:val="000000"/>
          <w:sz w:val="32"/>
          <w:szCs w:val="32"/>
        </w:rPr>
        <w:t>万元，完成预算100%。</w:t>
      </w:r>
    </w:p>
    <w:p w14:paraId="4D218274">
      <w:pPr>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教育支出</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205</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进修及培训</w:t>
      </w:r>
      <w:r>
        <w:rPr>
          <w:rFonts w:hint="eastAsia" w:ascii="仿宋" w:hAnsi="仿宋" w:eastAsia="仿宋"/>
          <w:color w:val="000000"/>
          <w:sz w:val="32"/>
          <w:szCs w:val="32"/>
        </w:rPr>
        <w:t>（2</w:t>
      </w:r>
      <w:r>
        <w:rPr>
          <w:rFonts w:hint="eastAsia" w:ascii="仿宋" w:hAnsi="仿宋" w:eastAsia="仿宋"/>
          <w:color w:val="000000"/>
          <w:sz w:val="32"/>
          <w:szCs w:val="32"/>
          <w:lang w:val="en-US" w:eastAsia="zh-CN"/>
        </w:rPr>
        <w:t>0508</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干部教育</w:t>
      </w:r>
      <w:r>
        <w:rPr>
          <w:rFonts w:hint="eastAsia" w:ascii="仿宋" w:hAnsi="仿宋" w:eastAsia="仿宋"/>
          <w:color w:val="000000"/>
          <w:sz w:val="32"/>
          <w:szCs w:val="32"/>
        </w:rPr>
        <w:t>（2</w:t>
      </w:r>
      <w:r>
        <w:rPr>
          <w:rFonts w:hint="eastAsia" w:ascii="仿宋" w:hAnsi="仿宋" w:eastAsia="仿宋"/>
          <w:color w:val="000000"/>
          <w:sz w:val="32"/>
          <w:szCs w:val="32"/>
          <w:lang w:val="en-US" w:eastAsia="zh-CN"/>
        </w:rPr>
        <w:t>050802</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196.01</w:t>
      </w:r>
      <w:r>
        <w:rPr>
          <w:rFonts w:hint="eastAsia" w:ascii="仿宋" w:hAnsi="仿宋" w:eastAsia="仿宋"/>
          <w:color w:val="000000"/>
          <w:sz w:val="32"/>
          <w:szCs w:val="32"/>
        </w:rPr>
        <w:t>万元，完成预算100%。</w:t>
      </w:r>
    </w:p>
    <w:p w14:paraId="47502D95">
      <w:pPr>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教育支出</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205</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其他教育支出</w:t>
      </w:r>
      <w:r>
        <w:rPr>
          <w:rFonts w:hint="eastAsia" w:ascii="仿宋" w:hAnsi="仿宋" w:eastAsia="仿宋"/>
          <w:color w:val="000000"/>
          <w:sz w:val="32"/>
          <w:szCs w:val="32"/>
        </w:rPr>
        <w:t>（2</w:t>
      </w:r>
      <w:r>
        <w:rPr>
          <w:rFonts w:hint="eastAsia" w:ascii="仿宋" w:hAnsi="仿宋" w:eastAsia="仿宋"/>
          <w:color w:val="000000"/>
          <w:sz w:val="32"/>
          <w:szCs w:val="32"/>
          <w:lang w:val="en-US" w:eastAsia="zh-CN"/>
        </w:rPr>
        <w:t>0599</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其他教育支出</w:t>
      </w:r>
      <w:r>
        <w:rPr>
          <w:rFonts w:hint="eastAsia" w:ascii="仿宋" w:hAnsi="仿宋" w:eastAsia="仿宋"/>
          <w:color w:val="000000"/>
          <w:sz w:val="32"/>
          <w:szCs w:val="32"/>
        </w:rPr>
        <w:t>（2</w:t>
      </w:r>
      <w:r>
        <w:rPr>
          <w:rFonts w:hint="eastAsia" w:ascii="仿宋" w:hAnsi="仿宋" w:eastAsia="仿宋"/>
          <w:color w:val="000000"/>
          <w:sz w:val="32"/>
          <w:szCs w:val="32"/>
          <w:lang w:val="en-US" w:eastAsia="zh-CN"/>
        </w:rPr>
        <w:t>059999</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2.15</w:t>
      </w:r>
      <w:r>
        <w:rPr>
          <w:rFonts w:hint="eastAsia" w:ascii="仿宋" w:hAnsi="仿宋" w:eastAsia="仿宋"/>
          <w:color w:val="000000"/>
          <w:sz w:val="32"/>
          <w:szCs w:val="32"/>
        </w:rPr>
        <w:t>万元，完成预算100%。</w:t>
      </w:r>
    </w:p>
    <w:p w14:paraId="0AABD5D8">
      <w:pPr>
        <w:tabs>
          <w:tab w:val="right" w:pos="8306"/>
        </w:tabs>
        <w:suppressAutoHyphens/>
        <w:bidi w:val="0"/>
        <w:spacing w:line="600" w:lineRule="exact"/>
        <w:ind w:firstLine="640"/>
        <w:outlineLvl w:val="1"/>
        <w:rPr>
          <w:rStyle w:val="22"/>
          <w:rFonts w:ascii="Calibri" w:hAnsi="Calibri" w:eastAsia="宋体"/>
          <w:color w:val="auto"/>
          <w:sz w:val="21"/>
          <w:szCs w:val="24"/>
          <w:highlight w:val="none"/>
        </w:rPr>
      </w:pPr>
      <w:r>
        <w:rPr>
          <w:rFonts w:hint="eastAsia" w:ascii="黑体" w:hAnsi="Calibri" w:eastAsia="黑体"/>
          <w:color w:val="auto"/>
          <w:sz w:val="32"/>
          <w:szCs w:val="32"/>
          <w:highlight w:val="none"/>
        </w:rPr>
        <w:t>六</w:t>
      </w:r>
      <w:r>
        <w:rPr>
          <w:rFonts w:hint="eastAsia" w:ascii="黑体" w:hAnsi="Calibri" w:eastAsia="黑体"/>
          <w:b/>
          <w:color w:val="auto"/>
          <w:sz w:val="32"/>
          <w:szCs w:val="32"/>
          <w:highlight w:val="none"/>
        </w:rPr>
        <w:t>、</w:t>
      </w:r>
      <w:r>
        <w:rPr>
          <w:rFonts w:hint="eastAsia" w:ascii="黑体" w:hAnsi="黑体" w:eastAsia="黑体"/>
          <w:b/>
          <w:color w:val="auto"/>
          <w:sz w:val="32"/>
          <w:szCs w:val="32"/>
          <w:highlight w:val="none"/>
        </w:rPr>
        <w:t>一</w:t>
      </w:r>
      <w:r>
        <w:rPr>
          <w:rStyle w:val="22"/>
          <w:rFonts w:hint="eastAsia" w:ascii="黑体" w:hAnsi="黑体" w:eastAsia="黑体"/>
          <w:b w:val="0"/>
          <w:color w:val="auto"/>
          <w:highlight w:val="none"/>
        </w:rPr>
        <w:t>般公共预算财政拨款基本支出决算情况说明</w:t>
      </w:r>
      <w:bookmarkEnd w:id="29"/>
      <w:bookmarkEnd w:id="30"/>
      <w:r>
        <w:rPr>
          <w:rStyle w:val="22"/>
          <w:rFonts w:ascii="黑体" w:hAnsi="黑体" w:eastAsia="黑体"/>
          <w:b w:val="0"/>
          <w:color w:val="auto"/>
          <w:highlight w:val="none"/>
        </w:rPr>
        <w:tab/>
      </w:r>
    </w:p>
    <w:p w14:paraId="16F42D30">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一般公共预算财政拨款基本支出</w:t>
      </w:r>
      <w:r>
        <w:rPr>
          <w:rFonts w:hint="eastAsia" w:ascii="仿宋" w:hAnsi="仿宋" w:eastAsia="仿宋"/>
          <w:color w:val="auto"/>
          <w:sz w:val="32"/>
          <w:szCs w:val="32"/>
          <w:highlight w:val="none"/>
          <w:lang w:val="en-US" w:eastAsia="zh-CN"/>
        </w:rPr>
        <w:t>271.63</w:t>
      </w:r>
      <w:r>
        <w:rPr>
          <w:rFonts w:hint="eastAsia" w:ascii="仿宋" w:hAnsi="仿宋" w:eastAsia="仿宋"/>
          <w:color w:val="auto"/>
          <w:sz w:val="32"/>
          <w:szCs w:val="32"/>
          <w:highlight w:val="none"/>
        </w:rPr>
        <w:t>万元，其中：</w:t>
      </w:r>
    </w:p>
    <w:p w14:paraId="2DD642FA">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263.4</w:t>
      </w:r>
      <w:r>
        <w:rPr>
          <w:rFonts w:hint="eastAsia" w:ascii="仿宋" w:hAnsi="仿宋" w:eastAsia="仿宋"/>
          <w:color w:val="auto"/>
          <w:sz w:val="32"/>
          <w:szCs w:val="32"/>
          <w:highlight w:val="none"/>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8.23</w:t>
      </w:r>
      <w:r>
        <w:rPr>
          <w:rFonts w:hint="eastAsia" w:ascii="仿宋" w:hAnsi="仿宋" w:eastAsia="仿宋"/>
          <w:color w:val="auto"/>
          <w:sz w:val="32"/>
          <w:szCs w:val="32"/>
          <w:highlight w:val="none"/>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75A8F736">
      <w:pPr>
        <w:suppressAutoHyphens/>
        <w:bidi w:val="0"/>
        <w:spacing w:line="600" w:lineRule="exact"/>
        <w:ind w:firstLine="640"/>
        <w:outlineLvl w:val="1"/>
        <w:rPr>
          <w:rStyle w:val="22"/>
          <w:rFonts w:ascii="黑体" w:hAnsi="黑体" w:eastAsia="黑体"/>
          <w:b w:val="0"/>
          <w:color w:val="auto"/>
          <w:sz w:val="21"/>
          <w:szCs w:val="24"/>
          <w:highlight w:val="none"/>
        </w:rPr>
      </w:pPr>
      <w:bookmarkStart w:id="31" w:name="_Toc15377215"/>
      <w:bookmarkStart w:id="32" w:name="_Toc15396609"/>
      <w:r>
        <w:rPr>
          <w:rFonts w:hint="eastAsia" w:ascii="黑体" w:hAnsi="Calibri" w:eastAsia="黑体"/>
          <w:color w:val="auto"/>
          <w:sz w:val="32"/>
          <w:szCs w:val="32"/>
          <w:highlight w:val="none"/>
        </w:rPr>
        <w:t>七、</w:t>
      </w:r>
      <w:r>
        <w:rPr>
          <w:rStyle w:val="22"/>
          <w:rFonts w:hint="eastAsia" w:ascii="黑体" w:hAnsi="黑体" w:eastAsia="黑体"/>
          <w:b w:val="0"/>
          <w:color w:val="auto"/>
          <w:highlight w:val="none"/>
        </w:rPr>
        <w:t>财政拨款</w:t>
      </w:r>
      <w:r>
        <w:rPr>
          <w:rStyle w:val="22"/>
          <w:rFonts w:hint="eastAsia" w:ascii="黑体" w:hAnsi="黑体" w:eastAsia="黑体"/>
          <w:color w:val="auto"/>
          <w:highlight w:val="none"/>
        </w:rPr>
        <w:t>“</w:t>
      </w:r>
      <w:r>
        <w:rPr>
          <w:rStyle w:val="22"/>
          <w:rFonts w:hint="eastAsia" w:ascii="黑体" w:hAnsi="黑体" w:eastAsia="黑体"/>
          <w:b w:val="0"/>
          <w:color w:val="auto"/>
          <w:highlight w:val="none"/>
        </w:rPr>
        <w:t>三公”经费支出决算情况说明</w:t>
      </w:r>
      <w:bookmarkEnd w:id="31"/>
      <w:bookmarkEnd w:id="32"/>
    </w:p>
    <w:p w14:paraId="0711A89F">
      <w:pPr>
        <w:suppressAutoHyphens/>
        <w:bidi w:val="0"/>
        <w:spacing w:line="600" w:lineRule="exact"/>
        <w:ind w:firstLine="64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（一）“三公”经费财政拨款支出决算总体情况说明</w:t>
      </w:r>
    </w:p>
    <w:p w14:paraId="2A8AFDD8">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“三公”经费财政拨款支出决算为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较上年度</w:t>
      </w:r>
      <w:r>
        <w:rPr>
          <w:rFonts w:hint="eastAsia" w:ascii="仿宋" w:hAnsi="仿宋" w:eastAsia="仿宋"/>
          <w:color w:val="auto"/>
          <w:sz w:val="32"/>
          <w:szCs w:val="32"/>
          <w:highlight w:val="none"/>
          <w:lang w:val="en-US" w:eastAsia="zh-CN"/>
        </w:rPr>
        <w:t>减少0.1万元，下降100%。</w:t>
      </w:r>
    </w:p>
    <w:p w14:paraId="1EA1847C">
      <w:pPr>
        <w:suppressAutoHyphens/>
        <w:bidi w:val="0"/>
        <w:spacing w:line="600" w:lineRule="exact"/>
        <w:ind w:firstLine="64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（二）“三公”经费财政拨款支出决算具体情况说明</w:t>
      </w:r>
    </w:p>
    <w:p w14:paraId="47121DA3">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0A362F27">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5B7B457E">
      <w:pPr>
        <w:pStyle w:val="4"/>
        <w:rPr>
          <w:rFonts w:hint="eastAsia" w:ascii="仿宋" w:hAnsi="仿宋" w:eastAsia="仿宋"/>
          <w:color w:val="auto"/>
          <w:sz w:val="32"/>
          <w:szCs w:val="32"/>
          <w:highlight w:val="none"/>
        </w:rPr>
      </w:pPr>
    </w:p>
    <w:p w14:paraId="51E6CD32">
      <w:pPr>
        <w:suppressAutoHyphens/>
        <w:bidi w:val="0"/>
        <w:rPr>
          <w:rFonts w:hint="eastAsia" w:ascii="仿宋" w:hAnsi="仿宋" w:eastAsia="仿宋"/>
          <w:color w:val="auto"/>
          <w:sz w:val="32"/>
          <w:szCs w:val="32"/>
          <w:highlight w:val="none"/>
        </w:rPr>
      </w:pPr>
      <w:r>
        <w:object>
          <v:shape id="_x0000_i1029" o:spt="75" type="#_x0000_t75" style="height:240.8pt;width:526.7pt;" o:ole="t" filled="f" o:preferrelative="t" stroked="f" coordsize="21600,21600">
            <v:path/>
            <v:fill on="f" focussize="0,0"/>
            <v:stroke on="f"/>
            <v:imagedata r:id="rId16" o:title=""/>
            <o:lock v:ext="edit" aspectratio="f"/>
            <w10:wrap type="none"/>
            <w10:anchorlock/>
          </v:shape>
          <o:OLEObject Type="Embed" ProgID="excel.sheet.8" ShapeID="_x0000_i1029" DrawAspect="Content" ObjectID="_1468075729" r:id="rId15">
            <o:LockedField>false</o:LockedField>
          </o:OLEObject>
        </w:object>
      </w:r>
    </w:p>
    <w:p w14:paraId="66094904">
      <w:pPr>
        <w:numPr>
          <w:ilvl w:val="0"/>
          <w:numId w:val="0"/>
        </w:numPr>
        <w:spacing w:line="600" w:lineRule="exact"/>
        <w:ind w:firstLine="643" w:firstLineChars="200"/>
        <w:rPr>
          <w:rFonts w:hint="eastAsia" w:ascii="仿宋_GB2312" w:eastAsia="仿宋_GB2312"/>
          <w:color w:val="auto"/>
          <w:sz w:val="32"/>
          <w:szCs w:val="32"/>
          <w:highlight w:val="none"/>
        </w:rPr>
      </w:pPr>
      <w:bookmarkStart w:id="33" w:name="_Toc15377218"/>
      <w:bookmarkStart w:id="34" w:name="_Toc15396610"/>
      <w:r>
        <w:rPr>
          <w:rFonts w:hint="eastAsia" w:ascii="仿宋_GB2312"/>
          <w:b/>
          <w:color w:val="auto"/>
          <w:sz w:val="32"/>
          <w:szCs w:val="32"/>
          <w:highlight w:val="none"/>
          <w:lang w:val="en-US" w:eastAsia="zh-CN"/>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5"/>
          <w:rFonts w:hint="eastAsia" w:ascii="仿宋" w:hAnsi="仿宋" w:eastAsia="仿宋"/>
          <w:b w:val="0"/>
          <w:bCs/>
          <w:color w:val="auto"/>
          <w:sz w:val="32"/>
          <w:szCs w:val="32"/>
          <w:highlight w:val="none"/>
        </w:rPr>
        <w:t>完成预算</w:t>
      </w:r>
      <w:r>
        <w:rPr>
          <w:rStyle w:val="15"/>
          <w:rFonts w:hint="eastAsia" w:ascii="仿宋" w:hAnsi="仿宋" w:eastAsia="仿宋"/>
          <w:b w:val="0"/>
          <w:bCs/>
          <w:color w:val="auto"/>
          <w:sz w:val="32"/>
          <w:szCs w:val="32"/>
          <w:highlight w:val="none"/>
          <w:lang w:val="en-US" w:eastAsia="zh-CN"/>
        </w:rPr>
        <w:t>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w:t>
      </w:r>
    </w:p>
    <w:p w14:paraId="32F8E693">
      <w:pPr>
        <w:spacing w:line="600" w:lineRule="exact"/>
        <w:ind w:firstLine="640"/>
        <w:rPr>
          <w:rFonts w:ascii="仿宋" w:hAnsi="仿宋" w:eastAsia="仿宋"/>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b w:val="0"/>
          <w:bCs/>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color w:val="auto"/>
          <w:sz w:val="32"/>
          <w:szCs w:val="32"/>
          <w:highlight w:val="none"/>
          <w:lang w:eastAsia="zh-CN"/>
        </w:rPr>
        <w:t>，</w:t>
      </w:r>
      <w:r>
        <w:rPr>
          <w:rStyle w:val="15"/>
          <w:rFonts w:hint="eastAsia" w:ascii="仿宋" w:hAnsi="仿宋" w:eastAsia="仿宋"/>
          <w:b w:val="0"/>
          <w:bCs/>
          <w:color w:val="auto"/>
          <w:sz w:val="32"/>
          <w:szCs w:val="32"/>
          <w:highlight w:val="none"/>
        </w:rPr>
        <w:t>完成预算</w:t>
      </w:r>
      <w:r>
        <w:rPr>
          <w:rStyle w:val="15"/>
          <w:rFonts w:hint="eastAsia" w:ascii="仿宋" w:hAnsi="仿宋" w:eastAsia="仿宋"/>
          <w:b w:val="0"/>
          <w:bCs/>
          <w:color w:val="auto"/>
          <w:sz w:val="32"/>
          <w:szCs w:val="32"/>
          <w:highlight w:val="none"/>
          <w:lang w:val="en-US" w:eastAsia="zh-CN"/>
        </w:rPr>
        <w:t>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hint="eastAsia" w:ascii="仿宋_GB2312" w:eastAsia="仿宋_GB2312"/>
          <w:color w:val="auto"/>
          <w:sz w:val="32"/>
          <w:szCs w:val="32"/>
          <w:highlight w:val="none"/>
          <w:lang w:eastAsia="zh-CN"/>
        </w:rPr>
        <w:t>2022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 w:hAnsi="仿宋" w:eastAsia="仿宋"/>
          <w:color w:val="auto"/>
          <w:sz w:val="32"/>
          <w:szCs w:val="32"/>
          <w:highlight w:val="none"/>
          <w:lang w:val="en-US" w:eastAsia="zh-CN"/>
        </w:rPr>
        <w:t>减少0万元。</w:t>
      </w:r>
    </w:p>
    <w:p w14:paraId="27CF5845">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color w:val="auto"/>
          <w:sz w:val="32"/>
          <w:szCs w:val="32"/>
          <w:highlight w:val="none"/>
          <w:lang w:eastAsia="zh-CN"/>
        </w:rPr>
        <w:t>，</w:t>
      </w: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31日</w:t>
      </w:r>
      <w:r>
        <w:rPr>
          <w:rFonts w:hint="eastAsia" w:ascii="仿宋_GB2312" w:eastAsia="仿宋_GB2312"/>
          <w:color w:val="auto"/>
          <w:sz w:val="32"/>
          <w:szCs w:val="32"/>
          <w:highlight w:val="none"/>
        </w:rPr>
        <w:t>，单位共有公务用车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14:paraId="5F10BD37">
      <w:pPr>
        <w:spacing w:line="600" w:lineRule="exact"/>
        <w:ind w:firstLine="640"/>
        <w:rPr>
          <w:rFonts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b/>
          <w:color w:val="auto"/>
          <w:sz w:val="32"/>
          <w:szCs w:val="32"/>
          <w:highlight w:val="none"/>
          <w:lang w:val="en-US" w:eastAsia="zh-CN"/>
        </w:rPr>
        <w:t>0</w:t>
      </w:r>
      <w:r>
        <w:rPr>
          <w:rFonts w:hint="eastAsia" w:ascii="仿宋_GB2312" w:eastAsia="仿宋_GB2312"/>
          <w:color w:val="auto"/>
          <w:sz w:val="32"/>
          <w:szCs w:val="32"/>
          <w:highlight w:val="none"/>
        </w:rPr>
        <w:t>万元。</w:t>
      </w:r>
    </w:p>
    <w:p w14:paraId="3667A988">
      <w:pPr>
        <w:numPr>
          <w:ilvl w:val="0"/>
          <w:numId w:val="3"/>
        </w:numPr>
        <w:spacing w:line="600" w:lineRule="exact"/>
        <w:ind w:left="0" w:leftChars="0" w:firstLine="640" w:firstLineChars="0"/>
        <w:rPr>
          <w:rFonts w:hint="eastAsia" w:ascii="仿宋_GB2312" w:eastAsia="仿宋_GB2312"/>
          <w:color w:val="auto"/>
          <w:sz w:val="32"/>
          <w:szCs w:val="32"/>
          <w:highlight w:val="none"/>
          <w:lang w:val="en-US" w:eastAsia="zh-CN"/>
        </w:rPr>
      </w:pPr>
      <w:r>
        <w:rPr>
          <w:rFonts w:hint="eastAsia" w:ascii="仿宋_GB2312" w:eastAsia="仿宋_GB2312"/>
          <w:b/>
          <w:color w:val="auto"/>
          <w:sz w:val="32"/>
          <w:szCs w:val="32"/>
          <w:highlight w:val="none"/>
        </w:rPr>
        <w:t>公务接待费支出</w:t>
      </w:r>
      <w:r>
        <w:rPr>
          <w:rFonts w:hint="eastAsia" w:ascii="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5"/>
          <w:rFonts w:hint="eastAsia" w:ascii="仿宋" w:hAnsi="仿宋" w:eastAsia="仿宋"/>
          <w:b w:val="0"/>
          <w:bCs/>
          <w:color w:val="auto"/>
          <w:sz w:val="32"/>
          <w:szCs w:val="32"/>
          <w:highlight w:val="none"/>
        </w:rPr>
        <w:t>完成预算</w:t>
      </w:r>
      <w:r>
        <w:rPr>
          <w:rStyle w:val="15"/>
          <w:rFonts w:hint="eastAsia" w:ascii="仿宋" w:hAnsi="仿宋" w:eastAsia="仿宋"/>
          <w:b w:val="0"/>
          <w:bCs/>
          <w:color w:val="auto"/>
          <w:sz w:val="32"/>
          <w:szCs w:val="32"/>
          <w:highlight w:val="none"/>
          <w:lang w:val="en-US" w:eastAsia="zh-CN"/>
        </w:rPr>
        <w:t>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hint="eastAsia" w:ascii="仿宋_GB2312" w:eastAsia="仿宋_GB2312"/>
          <w:color w:val="auto"/>
          <w:sz w:val="32"/>
          <w:szCs w:val="32"/>
          <w:highlight w:val="none"/>
          <w:lang w:eastAsia="zh-CN"/>
        </w:rPr>
        <w:t>202</w:t>
      </w:r>
      <w:r>
        <w:rPr>
          <w:rFonts w:hint="eastAsia" w:ascii="仿宋_GB2312"/>
          <w:color w:val="auto"/>
          <w:sz w:val="32"/>
          <w:szCs w:val="32"/>
          <w:highlight w:val="none"/>
          <w:lang w:val="en-US" w:eastAsia="zh-CN"/>
        </w:rPr>
        <w:t>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color w:val="auto"/>
          <w:sz w:val="32"/>
          <w:szCs w:val="32"/>
          <w:highlight w:val="none"/>
          <w:lang w:val="en-US" w:eastAsia="zh-CN"/>
        </w:rPr>
        <w:t>减少0.1</w:t>
      </w:r>
      <w:r>
        <w:rPr>
          <w:rFonts w:hint="eastAsia" w:ascii="仿宋_GB2312" w:eastAsia="仿宋_GB2312"/>
          <w:color w:val="auto"/>
          <w:sz w:val="32"/>
          <w:szCs w:val="32"/>
          <w:highlight w:val="none"/>
        </w:rPr>
        <w:t>万元，</w:t>
      </w:r>
      <w:r>
        <w:rPr>
          <w:rFonts w:hint="eastAsia" w:ascii="仿宋_GB2312"/>
          <w:color w:val="auto"/>
          <w:sz w:val="32"/>
          <w:szCs w:val="32"/>
          <w:highlight w:val="none"/>
          <w:lang w:val="en-US" w:eastAsia="zh-CN"/>
        </w:rPr>
        <w:t>下降100%</w:t>
      </w:r>
      <w:r>
        <w:rPr>
          <w:rFonts w:hint="eastAsia" w:ascii="仿宋_GB2312" w:eastAsia="仿宋_GB2312"/>
          <w:color w:val="auto"/>
          <w:sz w:val="32"/>
          <w:szCs w:val="32"/>
          <w:highlight w:val="none"/>
          <w:lang w:val="en-US" w:eastAsia="zh-CN"/>
        </w:rPr>
        <w:t>。</w:t>
      </w:r>
      <w:r>
        <w:rPr>
          <w:rFonts w:hint="eastAsia" w:ascii="仿宋_GB2312"/>
          <w:color w:val="auto"/>
          <w:sz w:val="32"/>
          <w:szCs w:val="32"/>
          <w:highlight w:val="none"/>
          <w:lang w:val="en-US" w:eastAsia="zh-CN"/>
        </w:rPr>
        <w:t>主要原因是厉行节约。</w:t>
      </w:r>
    </w:p>
    <w:p w14:paraId="5FB94683">
      <w:pPr>
        <w:numPr>
          <w:ilvl w:val="0"/>
          <w:numId w:val="3"/>
        </w:numPr>
        <w:spacing w:line="600" w:lineRule="exact"/>
        <w:ind w:left="0" w:leftChars="0" w:firstLine="640" w:firstLineChars="0"/>
        <w:rPr>
          <w:rFonts w:ascii="仿宋_GB2312" w:hAnsi="Calibri"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b/>
          <w:color w:val="auto"/>
          <w:sz w:val="32"/>
          <w:szCs w:val="32"/>
          <w:highlight w:val="none"/>
          <w:lang w:val="en-US" w:eastAsia="zh-CN"/>
        </w:rPr>
        <w:t>0</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val="en-US" w:eastAsia="zh-CN"/>
        </w:rPr>
        <w:t>教育检查用餐费，</w:t>
      </w:r>
      <w:r>
        <w:rPr>
          <w:rFonts w:hint="eastAsia" w:ascii="仿宋_GB2312" w:eastAsia="仿宋_GB2312"/>
          <w:color w:val="auto"/>
          <w:sz w:val="32"/>
          <w:szCs w:val="32"/>
          <w:highlight w:val="none"/>
        </w:rPr>
        <w:t>国内公务接待</w:t>
      </w:r>
      <w:r>
        <w:rPr>
          <w:rFonts w:hint="eastAsia" w:ascii="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color w:val="auto"/>
          <w:sz w:val="32"/>
          <w:szCs w:val="32"/>
          <w:highlight w:val="none"/>
          <w:lang w:val="en-US" w:eastAsia="zh-CN"/>
        </w:rPr>
        <w:t>0</w:t>
      </w:r>
      <w:r>
        <w:rPr>
          <w:rFonts w:hint="eastAsia" w:ascii="仿宋_GB2312" w:eastAsia="仿宋_GB2312"/>
          <w:color w:val="auto"/>
          <w:sz w:val="32"/>
          <w:szCs w:val="32"/>
          <w:highlight w:val="none"/>
        </w:rPr>
        <w:t>人次（不包括陪同人员），共计支出</w:t>
      </w:r>
      <w:r>
        <w:rPr>
          <w:rFonts w:hint="eastAsia" w:ascii="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color w:val="auto"/>
          <w:sz w:val="32"/>
          <w:szCs w:val="32"/>
          <w:highlight w:val="none"/>
          <w:lang w:eastAsia="zh-CN"/>
        </w:rPr>
        <w:t>。</w:t>
      </w:r>
    </w:p>
    <w:p w14:paraId="40B37DF5">
      <w:pPr>
        <w:suppressAutoHyphens/>
        <w:bidi w:val="0"/>
        <w:spacing w:line="600" w:lineRule="exact"/>
        <w:ind w:firstLine="640"/>
        <w:outlineLvl w:val="1"/>
        <w:rPr>
          <w:rStyle w:val="22"/>
          <w:rFonts w:ascii="黑体" w:hAnsi="黑体" w:eastAsia="黑体"/>
          <w:color w:val="auto"/>
          <w:sz w:val="21"/>
          <w:szCs w:val="24"/>
          <w:highlight w:val="none"/>
        </w:rPr>
      </w:pPr>
      <w:r>
        <w:rPr>
          <w:rFonts w:hint="eastAsia" w:ascii="黑体" w:hAnsi="Calibri" w:eastAsia="黑体"/>
          <w:color w:val="auto"/>
          <w:sz w:val="32"/>
          <w:szCs w:val="32"/>
          <w:highlight w:val="none"/>
        </w:rPr>
        <w:t>八、</w:t>
      </w:r>
      <w:r>
        <w:rPr>
          <w:rStyle w:val="22"/>
          <w:rFonts w:hint="eastAsia" w:ascii="黑体" w:hAnsi="黑体" w:eastAsia="黑体"/>
          <w:b w:val="0"/>
          <w:color w:val="auto"/>
          <w:highlight w:val="none"/>
        </w:rPr>
        <w:t>政府性基金预算支出决算情况说明</w:t>
      </w:r>
      <w:bookmarkEnd w:id="33"/>
      <w:bookmarkEnd w:id="34"/>
    </w:p>
    <w:p w14:paraId="6B6AFC37">
      <w:pPr>
        <w:suppressAutoHyphens/>
        <w:bidi w:val="0"/>
        <w:spacing w:line="600" w:lineRule="exact"/>
        <w:ind w:firstLine="64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4</w:t>
      </w:r>
      <w:r>
        <w:rPr>
          <w:rFonts w:hint="eastAsia" w:ascii="仿宋_GB2312" w:hAnsi="Calibri" w:eastAsia="仿宋_GB2312"/>
          <w:color w:val="auto"/>
          <w:sz w:val="32"/>
          <w:szCs w:val="32"/>
          <w:highlight w:val="none"/>
        </w:rPr>
        <w:t>年</w:t>
      </w:r>
      <w:r>
        <w:rPr>
          <w:rFonts w:hint="eastAsia" w:ascii="仿宋_GB2312" w:hAnsi="Calibri" w:eastAsia="仿宋_GB2312"/>
          <w:color w:val="auto"/>
          <w:sz w:val="32"/>
          <w:szCs w:val="32"/>
          <w:highlight w:val="none"/>
          <w:lang w:eastAsia="zh-CN"/>
        </w:rPr>
        <w:t>度</w:t>
      </w:r>
      <w:r>
        <w:rPr>
          <w:rFonts w:hint="eastAsia" w:ascii="仿宋_GB2312" w:hAnsi="Calibri" w:eastAsia="仿宋_GB2312"/>
          <w:color w:val="auto"/>
          <w:sz w:val="32"/>
          <w:szCs w:val="32"/>
          <w:highlight w:val="none"/>
        </w:rPr>
        <w:t>政府性基金预算</w:t>
      </w:r>
      <w:r>
        <w:rPr>
          <w:rFonts w:hint="eastAsia" w:ascii="仿宋_GB2312" w:hAnsi="Calibri" w:eastAsia="仿宋_GB2312"/>
          <w:color w:val="auto"/>
          <w:sz w:val="32"/>
          <w:szCs w:val="32"/>
          <w:highlight w:val="none"/>
          <w:lang w:eastAsia="zh-CN"/>
        </w:rPr>
        <w:t>财政</w:t>
      </w:r>
      <w:r>
        <w:rPr>
          <w:rFonts w:hint="eastAsia" w:ascii="仿宋_GB2312" w:hAnsi="Calibri" w:eastAsia="仿宋_GB2312"/>
          <w:color w:val="auto"/>
          <w:sz w:val="32"/>
          <w:szCs w:val="32"/>
          <w:highlight w:val="none"/>
        </w:rPr>
        <w:t>拨款支出</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w:t>
      </w:r>
    </w:p>
    <w:p w14:paraId="34440BDA">
      <w:pPr>
        <w:numPr>
          <w:ilvl w:val="0"/>
          <w:numId w:val="4"/>
        </w:numPr>
        <w:suppressAutoHyphens/>
        <w:bidi w:val="0"/>
        <w:spacing w:line="600" w:lineRule="exact"/>
        <w:ind w:firstLine="640"/>
        <w:outlineLvl w:val="1"/>
        <w:rPr>
          <w:rStyle w:val="22"/>
          <w:rFonts w:ascii="黑体" w:hAnsi="黑体" w:eastAsia="黑体"/>
          <w:b w:val="0"/>
          <w:color w:val="auto"/>
          <w:sz w:val="21"/>
          <w:szCs w:val="24"/>
          <w:highlight w:val="none"/>
        </w:rPr>
      </w:pPr>
      <w:bookmarkStart w:id="35" w:name="_Toc15377219"/>
      <w:bookmarkStart w:id="36" w:name="_Toc15396611"/>
      <w:r>
        <w:rPr>
          <w:rStyle w:val="22"/>
          <w:rFonts w:hint="eastAsia" w:ascii="黑体" w:hAnsi="黑体" w:eastAsia="黑体"/>
          <w:b w:val="0"/>
          <w:color w:val="auto"/>
          <w:highlight w:val="none"/>
        </w:rPr>
        <w:t>国有资本经营预算支出决算情况说明</w:t>
      </w:r>
      <w:bookmarkEnd w:id="35"/>
      <w:bookmarkEnd w:id="36"/>
    </w:p>
    <w:p w14:paraId="2E3DAA10">
      <w:pPr>
        <w:suppressAutoHyphens/>
        <w:bidi w:val="0"/>
        <w:spacing w:line="600" w:lineRule="exact"/>
        <w:ind w:firstLine="64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4</w:t>
      </w:r>
      <w:r>
        <w:rPr>
          <w:rFonts w:hint="eastAsia" w:ascii="仿宋_GB2312" w:hAnsi="Calibri" w:eastAsia="仿宋_GB2312"/>
          <w:color w:val="auto"/>
          <w:sz w:val="32"/>
          <w:szCs w:val="32"/>
          <w:highlight w:val="none"/>
        </w:rPr>
        <w:t>年</w:t>
      </w:r>
      <w:r>
        <w:rPr>
          <w:rFonts w:hint="eastAsia" w:ascii="仿宋_GB2312" w:hAnsi="Calibri" w:eastAsia="仿宋_GB2312"/>
          <w:color w:val="auto"/>
          <w:sz w:val="32"/>
          <w:szCs w:val="32"/>
          <w:highlight w:val="none"/>
          <w:lang w:eastAsia="zh-CN"/>
        </w:rPr>
        <w:t>度</w:t>
      </w:r>
      <w:r>
        <w:rPr>
          <w:rFonts w:hint="eastAsia" w:ascii="仿宋_GB2312" w:hAnsi="Calibri" w:eastAsia="仿宋_GB2312"/>
          <w:color w:val="auto"/>
          <w:sz w:val="32"/>
          <w:szCs w:val="32"/>
          <w:highlight w:val="none"/>
        </w:rPr>
        <w:t>国有资本经营预算</w:t>
      </w:r>
      <w:r>
        <w:rPr>
          <w:rFonts w:hint="eastAsia" w:ascii="仿宋_GB2312" w:hAnsi="Calibri" w:eastAsia="仿宋_GB2312"/>
          <w:color w:val="auto"/>
          <w:sz w:val="32"/>
          <w:szCs w:val="32"/>
          <w:highlight w:val="none"/>
          <w:lang w:eastAsia="zh-CN"/>
        </w:rPr>
        <w:t>财政</w:t>
      </w:r>
      <w:r>
        <w:rPr>
          <w:rFonts w:hint="eastAsia" w:ascii="仿宋_GB2312" w:hAnsi="Calibri" w:eastAsia="仿宋_GB2312"/>
          <w:color w:val="auto"/>
          <w:sz w:val="32"/>
          <w:szCs w:val="32"/>
          <w:highlight w:val="none"/>
        </w:rPr>
        <w:t>拨款支出</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w:t>
      </w:r>
    </w:p>
    <w:p w14:paraId="700560A4">
      <w:pPr>
        <w:numPr>
          <w:ilvl w:val="0"/>
          <w:numId w:val="4"/>
        </w:numPr>
        <w:suppressAutoHyphens/>
        <w:bidi w:val="0"/>
        <w:spacing w:line="600" w:lineRule="exact"/>
        <w:ind w:firstLine="640"/>
        <w:outlineLvl w:val="1"/>
        <w:rPr>
          <w:rStyle w:val="22"/>
          <w:rFonts w:hint="eastAsia" w:ascii="黑体" w:hAnsi="黑体" w:eastAsia="黑体"/>
          <w:b w:val="0"/>
          <w:color w:val="auto"/>
          <w:sz w:val="21"/>
          <w:szCs w:val="24"/>
          <w:highlight w:val="none"/>
        </w:rPr>
      </w:pPr>
      <w:bookmarkStart w:id="37" w:name="_Toc15377221"/>
      <w:bookmarkStart w:id="38" w:name="_Toc15396612"/>
      <w:r>
        <w:rPr>
          <w:rStyle w:val="22"/>
          <w:rFonts w:hint="eastAsia" w:ascii="黑体" w:hAnsi="黑体" w:eastAsia="黑体"/>
          <w:b w:val="0"/>
          <w:color w:val="auto"/>
          <w:highlight w:val="none"/>
        </w:rPr>
        <w:t>其他重要事项的情况说明</w:t>
      </w:r>
      <w:bookmarkEnd w:id="37"/>
      <w:bookmarkEnd w:id="38"/>
    </w:p>
    <w:p w14:paraId="3F3C157D">
      <w:pPr>
        <w:suppressAutoHyphens/>
        <w:bidi w:val="0"/>
        <w:spacing w:line="600" w:lineRule="exact"/>
        <w:ind w:firstLine="643" w:firstLineChars="200"/>
        <w:outlineLvl w:val="2"/>
        <w:rPr>
          <w:rFonts w:ascii="仿宋" w:hAnsi="仿宋" w:eastAsia="仿宋"/>
          <w:color w:val="auto"/>
          <w:sz w:val="32"/>
          <w:szCs w:val="32"/>
          <w:highlight w:val="none"/>
        </w:rPr>
      </w:pPr>
      <w:bookmarkStart w:id="39" w:name="_Toc15377222"/>
      <w:r>
        <w:rPr>
          <w:rFonts w:hint="eastAsia" w:ascii="仿宋" w:hAnsi="仿宋" w:eastAsia="仿宋"/>
          <w:b/>
          <w:color w:val="auto"/>
          <w:sz w:val="32"/>
          <w:szCs w:val="32"/>
          <w:highlight w:val="none"/>
        </w:rPr>
        <w:t>（一）机关运行经费支出情况</w:t>
      </w:r>
      <w:bookmarkEnd w:id="39"/>
    </w:p>
    <w:p w14:paraId="1944AFE7">
      <w:pPr>
        <w:spacing w:line="600" w:lineRule="exact"/>
        <w:ind w:firstLine="640" w:firstLineChars="200"/>
        <w:rPr>
          <w:rFonts w:hint="default" w:ascii="仿宋_GB2312" w:eastAsia="仿宋_GB2312"/>
          <w:color w:val="auto"/>
          <w:sz w:val="32"/>
          <w:szCs w:val="32"/>
          <w:highlight w:val="none"/>
          <w:lang w:val="en-US" w:eastAsia="zh-CN"/>
        </w:rPr>
      </w:pPr>
      <w:bookmarkStart w:id="40" w:name="_Toc15377223"/>
      <w:r>
        <w:rPr>
          <w:rFonts w:hint="eastAsia" w:ascii="仿宋_GB2312" w:eastAsia="仿宋_GB2312"/>
          <w:color w:val="auto"/>
          <w:sz w:val="32"/>
          <w:szCs w:val="32"/>
          <w:highlight w:val="none"/>
          <w:lang w:eastAsia="zh-CN"/>
        </w:rPr>
        <w:t>202</w:t>
      </w:r>
      <w:r>
        <w:rPr>
          <w:rFonts w:hint="eastAsia" w:ascii="仿宋_GB2312"/>
          <w:color w:val="auto"/>
          <w:sz w:val="32"/>
          <w:szCs w:val="32"/>
          <w:highlight w:val="none"/>
          <w:lang w:val="en-US" w:eastAsia="zh-CN"/>
        </w:rPr>
        <w:t>4</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w:t>
      </w:r>
    </w:p>
    <w:p w14:paraId="6109C93F">
      <w:pPr>
        <w:suppressAutoHyphens/>
        <w:autoSpaceDE w:val="0"/>
        <w:autoSpaceDN w:val="0"/>
        <w:bidi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（二）政府采购支出情况</w:t>
      </w:r>
      <w:bookmarkEnd w:id="40"/>
    </w:p>
    <w:p w14:paraId="0DC9417B">
      <w:pPr>
        <w:spacing w:line="60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w:t>
      </w:r>
      <w:r>
        <w:rPr>
          <w:rFonts w:hint="eastAsia" w:ascii="仿宋_GB2312"/>
          <w:color w:val="auto"/>
          <w:sz w:val="32"/>
          <w:szCs w:val="32"/>
          <w:highlight w:val="none"/>
          <w:lang w:val="en-US" w:eastAsia="zh-CN"/>
        </w:rPr>
        <w:t>4</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，政府采购支出总额</w:t>
      </w:r>
      <w:r>
        <w:rPr>
          <w:rFonts w:hint="eastAsia" w:ascii="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78546465">
      <w:pPr>
        <w:suppressAutoHyphens/>
        <w:autoSpaceDE w:val="0"/>
        <w:autoSpaceDN w:val="0"/>
        <w:bidi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（三）国有资产占有使用情况</w:t>
      </w:r>
    </w:p>
    <w:p w14:paraId="6CDF1E0B">
      <w:pPr>
        <w:autoSpaceDE w:val="0"/>
        <w:autoSpaceDN w:val="0"/>
        <w:adjustRightInd w:val="0"/>
        <w:spacing w:line="600" w:lineRule="exact"/>
        <w:ind w:firstLine="640" w:firstLineChars="200"/>
        <w:jc w:val="left"/>
        <w:rPr>
          <w:rFonts w:hint="eastAsia" w:ascii="仿宋_GB2312" w:hAnsi="Calibri" w:eastAsia="仿宋_GB2312"/>
          <w:color w:val="auto"/>
          <w:sz w:val="32"/>
          <w:szCs w:val="32"/>
          <w:highlight w:val="none"/>
        </w:rPr>
      </w:pP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w:t>
      </w:r>
      <w:r>
        <w:rPr>
          <w:rFonts w:hint="eastAsia" w:ascii="仿宋_GB2312"/>
          <w:color w:val="auto"/>
          <w:sz w:val="32"/>
          <w:szCs w:val="32"/>
          <w:highlight w:val="none"/>
          <w:lang w:val="en-US" w:eastAsia="zh-CN"/>
        </w:rPr>
        <w:t>4</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日，共有车辆</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val="en-US" w:eastAsia="zh-CN"/>
        </w:rPr>
        <w:t>执法执勤用车0辆、其他用车1辆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50</w:t>
      </w:r>
      <w:r>
        <w:rPr>
          <w:rFonts w:hint="eastAsia" w:ascii="仿宋_GB2312" w:eastAsia="仿宋_GB2312"/>
          <w:color w:val="auto"/>
          <w:sz w:val="32"/>
          <w:szCs w:val="32"/>
          <w:highlight w:val="none"/>
        </w:rPr>
        <w:t>万元以上通用设备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eastAsia="zh-CN"/>
        </w:rPr>
        <w:t>（不含车辆）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54A10FD1">
      <w:pPr>
        <w:suppressAutoHyphens/>
        <w:autoSpaceDE w:val="0"/>
        <w:autoSpaceDN w:val="0"/>
        <w:bidi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67E704C9">
      <w:pPr>
        <w:spacing w:line="600" w:lineRule="exact"/>
        <w:ind w:firstLine="640" w:firstLineChars="200"/>
        <w:rPr>
          <w:rFonts w:hint="default" w:ascii="Times New Roman"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highlight w:val="none"/>
          <w:lang w:eastAsia="zh-CN"/>
        </w:rPr>
        <w:t>根据预算绩效管理要求，本单位在</w:t>
      </w:r>
      <w:r>
        <w:rPr>
          <w:rFonts w:hint="eastAsia" w:ascii="仿宋_GB2312" w:hAnsi="Times New Roman" w:eastAsia="仿宋_GB2312" w:cs="Times New Roman"/>
          <w:color w:val="auto"/>
          <w:sz w:val="32"/>
          <w:szCs w:val="32"/>
          <w:highlight w:val="none"/>
          <w:lang w:val="en-US" w:eastAsia="zh-CN"/>
        </w:rPr>
        <w:t>202</w:t>
      </w:r>
      <w:r>
        <w:rPr>
          <w:rFonts w:hint="eastAsia" w:ascii="仿宋_GB2312" w:cs="Times New Roman"/>
          <w:color w:val="auto"/>
          <w:sz w:val="32"/>
          <w:szCs w:val="32"/>
          <w:highlight w:val="none"/>
          <w:lang w:val="en-US" w:eastAsia="zh-CN"/>
        </w:rPr>
        <w:t>4</w:t>
      </w:r>
      <w:r>
        <w:rPr>
          <w:rFonts w:hint="eastAsia" w:ascii="仿宋_GB2312" w:hAnsi="Times New Roman" w:eastAsia="仿宋_GB2312" w:cs="Times New Roman"/>
          <w:color w:val="auto"/>
          <w:sz w:val="32"/>
          <w:szCs w:val="32"/>
          <w:highlight w:val="none"/>
          <w:lang w:val="en-US" w:eastAsia="zh-CN"/>
        </w:rPr>
        <w:t>年度</w:t>
      </w:r>
      <w:r>
        <w:rPr>
          <w:rFonts w:hint="eastAsia" w:ascii="仿宋_GB2312" w:hAnsi="Times New Roman" w:eastAsia="仿宋_GB2312" w:cs="Times New Roman"/>
          <w:color w:val="auto"/>
          <w:sz w:val="32"/>
          <w:szCs w:val="32"/>
          <w:highlight w:val="none"/>
          <w:lang w:eastAsia="zh-CN"/>
        </w:rPr>
        <w:t>预算编制阶段</w:t>
      </w:r>
      <w:r>
        <w:rPr>
          <w:rFonts w:hint="eastAsia" w:ascii="仿宋_GB2312" w:cs="Times New Roman"/>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CN"/>
        </w:rPr>
        <w:t>组织</w:t>
      </w:r>
      <w:r>
        <w:rPr>
          <w:rFonts w:hint="eastAsia" w:ascii="仿宋_GB2312" w:hAnsi="仿宋_GB2312" w:eastAsia="仿宋_GB2312" w:cs="仿宋_GB2312"/>
          <w:color w:val="auto"/>
          <w:sz w:val="32"/>
          <w:szCs w:val="32"/>
          <w:highlight w:val="none"/>
        </w:rPr>
        <w:t>对</w:t>
      </w:r>
      <w:r>
        <w:rPr>
          <w:rFonts w:hint="eastAsia" w:ascii="仿宋_GB2312" w:hAnsi="仿宋_GB2312" w:eastAsia="仿宋_GB2312" w:cs="仿宋_GB2312"/>
          <w:color w:val="auto"/>
          <w:sz w:val="32"/>
          <w:szCs w:val="32"/>
          <w:highlight w:val="none"/>
          <w:lang w:val="en-US" w:eastAsia="zh-CN"/>
        </w:rPr>
        <w:t>202</w:t>
      </w:r>
      <w:r>
        <w:rPr>
          <w:rFonts w:hint="eastAsia" w:ascii="仿宋_GB2312" w:hAnsi="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en-US" w:eastAsia="zh-CN"/>
        </w:rPr>
        <w:t>年度一般公共预算、</w:t>
      </w:r>
      <w:r>
        <w:rPr>
          <w:rFonts w:hint="eastAsia" w:ascii="仿宋_GB2312" w:hAnsi="仿宋_GB2312" w:eastAsia="仿宋_GB2312" w:cs="仿宋_GB2312"/>
          <w:color w:val="auto"/>
          <w:sz w:val="32"/>
          <w:szCs w:val="32"/>
          <w:highlight w:val="none"/>
          <w:lang w:eastAsia="zh-CN"/>
        </w:rPr>
        <w:t>政府性基金预算、国有资本经营预算、社会保险基金预算以及资本资产、债券资金等</w:t>
      </w:r>
      <w:r>
        <w:rPr>
          <w:rFonts w:hint="eastAsia" w:ascii="仿宋_GB2312" w:hAnsi="仿宋_GB2312" w:eastAsia="仿宋_GB2312" w:cs="仿宋_GB2312"/>
          <w:color w:val="auto"/>
          <w:sz w:val="32"/>
          <w:szCs w:val="32"/>
          <w:highlight w:val="none"/>
          <w:lang w:val="en-US" w:eastAsia="zh-CN"/>
        </w:rPr>
        <w:t>全面开展绩效自评，形成</w:t>
      </w:r>
      <w:r>
        <w:rPr>
          <w:rFonts w:hint="eastAsia" w:ascii="仿宋_GB2312" w:hAnsi="仿宋_GB2312" w:cs="仿宋_GB2312"/>
          <w:color w:val="auto"/>
          <w:sz w:val="32"/>
          <w:szCs w:val="32"/>
          <w:highlight w:val="none"/>
          <w:lang w:val="en-US" w:eastAsia="zh-CN"/>
        </w:rPr>
        <w:t>中共松潘县委党校</w:t>
      </w:r>
      <w:r>
        <w:rPr>
          <w:rFonts w:hint="eastAsia" w:ascii="仿宋_GB2312" w:hAnsi="仿宋_GB2312" w:eastAsia="仿宋_GB2312" w:cs="仿宋_GB2312"/>
          <w:color w:val="auto"/>
          <w:sz w:val="32"/>
          <w:szCs w:val="32"/>
          <w:highlight w:val="none"/>
          <w:lang w:eastAsia="zh-CN"/>
        </w:rPr>
        <w:t>部门整体</w:t>
      </w:r>
      <w:r>
        <w:rPr>
          <w:rFonts w:hint="eastAsia" w:ascii="仿宋_GB2312" w:hAnsi="仿宋_GB2312" w:eastAsia="仿宋_GB2312" w:cs="仿宋_GB2312"/>
          <w:color w:val="auto"/>
          <w:sz w:val="32"/>
          <w:szCs w:val="32"/>
          <w:highlight w:val="none"/>
          <w:lang w:val="en-US" w:eastAsia="zh-CN"/>
        </w:rPr>
        <w:t>绩效自评报告</w:t>
      </w:r>
      <w:r>
        <w:rPr>
          <w:rFonts w:hint="eastAsia" w:ascii="仿宋_GB2312" w:hAnsi="仿宋_GB2312" w:cs="仿宋_GB2312"/>
          <w:color w:val="auto"/>
          <w:sz w:val="32"/>
          <w:szCs w:val="32"/>
          <w:highlight w:val="none"/>
          <w:lang w:val="en-US" w:eastAsia="zh-CN"/>
        </w:rPr>
        <w:t>，中共松潘县委党校</w:t>
      </w:r>
      <w:r>
        <w:rPr>
          <w:rFonts w:hint="eastAsia" w:ascii="仿宋_GB2312" w:hAnsi="仿宋_GB2312" w:eastAsia="仿宋_GB2312" w:cs="仿宋_GB2312"/>
          <w:color w:val="auto"/>
          <w:sz w:val="32"/>
          <w:szCs w:val="32"/>
          <w:highlight w:val="none"/>
          <w:lang w:val="en-US" w:eastAsia="zh-CN"/>
        </w:rPr>
        <w:t>部门整体</w:t>
      </w:r>
      <w:r>
        <w:rPr>
          <w:rFonts w:hint="eastAsia" w:ascii="仿宋_GB2312" w:hAnsi="仿宋_GB2312" w:eastAsia="仿宋_GB2312" w:cs="仿宋_GB2312"/>
          <w:color w:val="auto"/>
          <w:sz w:val="32"/>
          <w:szCs w:val="32"/>
          <w:highlight w:val="none"/>
          <w:lang w:eastAsia="zh-CN"/>
        </w:rPr>
        <w:t>（含部门预算项目）</w:t>
      </w:r>
      <w:r>
        <w:rPr>
          <w:rFonts w:hint="eastAsia" w:ascii="仿宋_GB2312" w:hAnsi="仿宋_GB2312" w:eastAsia="仿宋_GB2312" w:cs="仿宋_GB2312"/>
          <w:color w:val="auto"/>
          <w:sz w:val="32"/>
          <w:szCs w:val="32"/>
          <w:highlight w:val="none"/>
          <w:lang w:val="en-US" w:eastAsia="zh-CN"/>
        </w:rPr>
        <w:t>绩效自评得分为94分，绩效自评综述：</w:t>
      </w:r>
      <w:r>
        <w:rPr>
          <w:rFonts w:hint="default" w:ascii="Times New Roman" w:hAnsi="Times New Roman" w:eastAsia="仿宋_GB2312" w:cs="Times New Roman"/>
          <w:color w:val="auto"/>
          <w:sz w:val="32"/>
          <w:szCs w:val="32"/>
          <w:lang w:val="en-US" w:eastAsia="zh-CN"/>
        </w:rPr>
        <w:t>整体绩效评价工作</w:t>
      </w:r>
      <w:r>
        <w:rPr>
          <w:rFonts w:hint="default" w:ascii="Times New Roman" w:hAnsi="Times New Roman" w:eastAsia="仿宋_GB2312" w:cs="Times New Roman"/>
          <w:color w:val="auto"/>
          <w:sz w:val="32"/>
          <w:szCs w:val="32"/>
        </w:rPr>
        <w:t>规范了财政资金的管理，强化财政支出绩效理念，提</w:t>
      </w:r>
      <w:r>
        <w:rPr>
          <w:rFonts w:hint="eastAsia" w:cs="Times New Roman"/>
          <w:color w:val="auto"/>
          <w:sz w:val="32"/>
          <w:szCs w:val="32"/>
          <w:lang w:eastAsia="zh-CN"/>
        </w:rPr>
        <w:t>升责</w:t>
      </w:r>
      <w:r>
        <w:rPr>
          <w:rFonts w:hint="default" w:ascii="Times New Roman" w:hAnsi="Times New Roman" w:eastAsia="仿宋_GB2312" w:cs="Times New Roman"/>
          <w:color w:val="auto"/>
          <w:sz w:val="32"/>
          <w:szCs w:val="32"/>
        </w:rPr>
        <w:t>任意识，提高资金使用效益。</w:t>
      </w:r>
    </w:p>
    <w:p w14:paraId="1C35F535">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76" w:lineRule="exact"/>
        <w:ind w:left="0" w:lef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绩效自评报告详见附件。</w:t>
      </w:r>
    </w:p>
    <w:p w14:paraId="484A69B9">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76" w:lineRule="exact"/>
        <w:ind w:left="0" w:leftChars="0" w:firstLine="640" w:firstLineChars="200"/>
        <w:textAlignment w:val="auto"/>
        <w:outlineLvl w:val="9"/>
        <w:rPr>
          <w:rFonts w:hint="eastAsia" w:ascii="仿宋_GB2312" w:hAnsi="Times New Roman" w:eastAsia="仿宋_GB2312" w:cs="Times New Roman"/>
          <w:color w:val="auto"/>
          <w:sz w:val="32"/>
          <w:szCs w:val="32"/>
          <w:highlight w:val="none"/>
          <w:lang w:eastAsia="zh-CN"/>
        </w:rPr>
      </w:pPr>
    </w:p>
    <w:p w14:paraId="47FB45FF">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76" w:lineRule="exact"/>
        <w:ind w:left="0" w:leftChars="0" w:firstLine="640" w:firstLineChars="200"/>
        <w:textAlignment w:val="auto"/>
        <w:outlineLvl w:val="9"/>
        <w:rPr>
          <w:rFonts w:hint="eastAsia" w:ascii="仿宋_GB2312" w:hAnsi="Times New Roman" w:eastAsia="仿宋_GB2312" w:cs="Times New Roman"/>
          <w:color w:val="auto"/>
          <w:sz w:val="32"/>
          <w:szCs w:val="32"/>
          <w:highlight w:val="none"/>
          <w:lang w:eastAsia="zh-CN"/>
        </w:rPr>
      </w:pPr>
    </w:p>
    <w:p w14:paraId="13A3EDE3">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76" w:lineRule="exact"/>
        <w:ind w:left="0" w:leftChars="0" w:firstLine="640" w:firstLineChars="200"/>
        <w:textAlignment w:val="auto"/>
        <w:outlineLvl w:val="9"/>
        <w:rPr>
          <w:rFonts w:hint="eastAsia" w:ascii="仿宋_GB2312" w:hAnsi="Times New Roman" w:eastAsia="仿宋_GB2312" w:cs="Times New Roman"/>
          <w:color w:val="auto"/>
          <w:sz w:val="32"/>
          <w:szCs w:val="32"/>
          <w:highlight w:val="none"/>
          <w:lang w:eastAsia="zh-CN"/>
        </w:rPr>
      </w:pPr>
    </w:p>
    <w:p w14:paraId="4ECFCB8E">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76" w:lineRule="exact"/>
        <w:ind w:left="0" w:leftChars="0" w:firstLine="640" w:firstLineChars="200"/>
        <w:textAlignment w:val="auto"/>
        <w:outlineLvl w:val="9"/>
        <w:rPr>
          <w:rFonts w:hint="eastAsia" w:ascii="仿宋_GB2312" w:hAnsi="Times New Roman" w:eastAsia="仿宋_GB2312" w:cs="Times New Roman"/>
          <w:color w:val="auto"/>
          <w:sz w:val="32"/>
          <w:szCs w:val="32"/>
          <w:highlight w:val="none"/>
          <w:lang w:eastAsia="zh-CN"/>
        </w:rPr>
      </w:pPr>
    </w:p>
    <w:p w14:paraId="23755F9B">
      <w:pPr>
        <w:widowControl/>
        <w:suppressAutoHyphens/>
        <w:bidi w:val="0"/>
        <w:jc w:val="left"/>
        <w:rPr>
          <w:rFonts w:ascii="仿宋_GB2312" w:hAnsi="Calibri" w:eastAsia="仿宋_GB2312"/>
          <w:b/>
          <w:color w:val="auto"/>
          <w:sz w:val="32"/>
          <w:szCs w:val="32"/>
          <w:highlight w:val="none"/>
        </w:rPr>
      </w:pPr>
    </w:p>
    <w:p w14:paraId="1A6CE542">
      <w:pPr>
        <w:suppressAutoHyphens/>
        <w:bidi w:val="0"/>
        <w:rPr>
          <w:rFonts w:ascii="Calibri" w:hAnsi="Calibri" w:eastAsia="宋体"/>
          <w:color w:val="auto"/>
          <w:sz w:val="21"/>
          <w:szCs w:val="24"/>
        </w:rPr>
      </w:pPr>
    </w:p>
    <w:p w14:paraId="08701026">
      <w:pPr>
        <w:numPr>
          <w:ilvl w:val="0"/>
          <w:numId w:val="5"/>
        </w:numPr>
        <w:suppressAutoHyphens/>
        <w:bidi w:val="0"/>
        <w:spacing w:line="600" w:lineRule="exact"/>
        <w:ind w:firstLine="660" w:firstLineChars="150"/>
        <w:jc w:val="center"/>
        <w:outlineLvl w:val="0"/>
        <w:rPr>
          <w:rStyle w:val="20"/>
          <w:rFonts w:hint="eastAsia" w:ascii="黑体" w:hAnsi="黑体" w:eastAsia="黑体"/>
          <w:b w:val="0"/>
          <w:color w:val="auto"/>
          <w:highlight w:val="none"/>
        </w:rPr>
      </w:pPr>
      <w:bookmarkStart w:id="41" w:name="_Toc15377225"/>
      <w:bookmarkStart w:id="42" w:name="_Toc15396613"/>
      <w:r>
        <w:rPr>
          <w:rStyle w:val="20"/>
          <w:rFonts w:hint="eastAsia" w:ascii="黑体" w:hAnsi="黑体" w:eastAsia="黑体"/>
          <w:b w:val="0"/>
          <w:color w:val="auto"/>
          <w:highlight w:val="none"/>
          <w:lang w:val="en-US" w:eastAsia="zh-CN"/>
        </w:rPr>
        <w:t xml:space="preserve"> </w:t>
      </w:r>
      <w:r>
        <w:rPr>
          <w:rStyle w:val="20"/>
          <w:rFonts w:hint="eastAsia" w:ascii="黑体" w:hAnsi="黑体" w:eastAsia="黑体"/>
          <w:b w:val="0"/>
          <w:color w:val="auto"/>
          <w:highlight w:val="none"/>
        </w:rPr>
        <w:t>名词解释</w:t>
      </w:r>
      <w:bookmarkEnd w:id="41"/>
      <w:bookmarkEnd w:id="42"/>
    </w:p>
    <w:p w14:paraId="6FA2991E">
      <w:pPr>
        <w:suppressAutoHyphens/>
        <w:bidi w:val="0"/>
        <w:spacing w:line="600" w:lineRule="exact"/>
        <w:jc w:val="left"/>
        <w:rPr>
          <w:rFonts w:ascii="宋体" w:hAnsi="Calibri" w:eastAsia="宋体"/>
          <w:b/>
          <w:color w:val="auto"/>
          <w:sz w:val="44"/>
          <w:szCs w:val="44"/>
          <w:highlight w:val="none"/>
        </w:rPr>
      </w:pPr>
    </w:p>
    <w:p w14:paraId="75F0F20F">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028B1057">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事业收入：指事业单位开展专业业务活动及辅助活动取得的收入。如…（二级预算单位事业收入情况）等。</w:t>
      </w:r>
    </w:p>
    <w:p w14:paraId="62945F3D">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经营收入：指事业单位在专业业务活动及其辅助活动之外开展非独立核算经营活动取得的收入。如…（二级预算单位经营收入情况）等。</w:t>
      </w:r>
    </w:p>
    <w:p w14:paraId="4C1CAD5A">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其他收入：指单位取得的除上述收入以外的各项收入。主要是…（收入类型）等。</w:t>
      </w:r>
      <w:r>
        <w:rPr>
          <w:rFonts w:ascii="仿宋_GB2312" w:eastAsia="仿宋_GB2312"/>
          <w:color w:val="auto"/>
          <w:sz w:val="32"/>
          <w:szCs w:val="32"/>
          <w:highlight w:val="none"/>
        </w:rPr>
        <w:t xml:space="preserve"> </w:t>
      </w:r>
    </w:p>
    <w:p w14:paraId="7016CC64">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hAnsi="华文中宋" w:eastAsia="仿宋_GB2312"/>
          <w:sz w:val="32"/>
          <w:szCs w:val="32"/>
          <w:u w:val="none"/>
          <w:lang w:eastAsia="zh-CN"/>
        </w:rPr>
        <w:t>使用非财政拨款结余（含专用结余）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17E3171C">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1D5BAC3C">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05294E13">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年末结转和结余：指单位按有关规定结转到下年或以后年度继续使用的资金。</w:t>
      </w:r>
    </w:p>
    <w:p w14:paraId="3079E1CD">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9.</w:t>
      </w:r>
      <w:r>
        <w:rPr>
          <w:rFonts w:hint="eastAsia" w:ascii="仿宋_GB2312" w:hAnsi="Calibri" w:eastAsia="仿宋_GB2312"/>
          <w:color w:val="auto"/>
          <w:sz w:val="32"/>
          <w:szCs w:val="32"/>
          <w:highlight w:val="none"/>
        </w:rPr>
        <w:t>一般公共服务（类）…（款）…（项）：指……。</w:t>
      </w:r>
    </w:p>
    <w:p w14:paraId="5A65FCA1">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10.</w:t>
      </w:r>
      <w:r>
        <w:rPr>
          <w:rFonts w:hint="eastAsia" w:ascii="仿宋_GB2312" w:hAnsi="Calibri" w:eastAsia="仿宋_GB2312"/>
          <w:color w:val="auto"/>
          <w:sz w:val="32"/>
          <w:szCs w:val="32"/>
          <w:highlight w:val="none"/>
        </w:rPr>
        <w:t>外交（类）…（款）…（项）：指……。</w:t>
      </w:r>
    </w:p>
    <w:p w14:paraId="57513A21">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11.</w:t>
      </w:r>
      <w:r>
        <w:rPr>
          <w:rFonts w:hint="eastAsia" w:ascii="仿宋_GB2312" w:hAnsi="Calibri" w:eastAsia="仿宋_GB2312"/>
          <w:color w:val="auto"/>
          <w:sz w:val="32"/>
          <w:szCs w:val="32"/>
          <w:highlight w:val="none"/>
        </w:rPr>
        <w:t>公共安全（类）…（款）…（项）：指……。</w:t>
      </w:r>
    </w:p>
    <w:p w14:paraId="14DEA398">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12.</w:t>
      </w:r>
      <w:r>
        <w:rPr>
          <w:rFonts w:hint="eastAsia" w:ascii="仿宋_GB2312" w:hAnsi="Calibri" w:eastAsia="仿宋_GB2312"/>
          <w:color w:val="auto"/>
          <w:sz w:val="32"/>
          <w:szCs w:val="32"/>
          <w:highlight w:val="none"/>
        </w:rPr>
        <w:t>教育（类）…（款）…（项）：指……。</w:t>
      </w:r>
    </w:p>
    <w:p w14:paraId="129DECF4">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13.</w:t>
      </w:r>
      <w:r>
        <w:rPr>
          <w:rFonts w:hint="eastAsia" w:ascii="仿宋_GB2312" w:hAnsi="Calibri" w:eastAsia="仿宋_GB2312"/>
          <w:color w:val="auto"/>
          <w:sz w:val="32"/>
          <w:szCs w:val="32"/>
          <w:highlight w:val="none"/>
        </w:rPr>
        <w:t>科学技术（类）…（款）…（项）：指……。</w:t>
      </w:r>
    </w:p>
    <w:p w14:paraId="76894365">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14.</w:t>
      </w:r>
      <w:r>
        <w:rPr>
          <w:rFonts w:hint="eastAsia" w:ascii="仿宋_GB2312" w:hAnsi="Calibri" w:eastAsia="仿宋_GB2312"/>
          <w:color w:val="auto"/>
          <w:sz w:val="32"/>
          <w:szCs w:val="32"/>
          <w:highlight w:val="none"/>
        </w:rPr>
        <w:t>文化</w:t>
      </w:r>
      <w:r>
        <w:rPr>
          <w:rFonts w:hint="eastAsia" w:ascii="仿宋_GB2312" w:hAnsi="Calibri" w:eastAsia="仿宋_GB2312"/>
          <w:color w:val="auto"/>
          <w:sz w:val="32"/>
          <w:szCs w:val="32"/>
          <w:highlight w:val="none"/>
          <w:lang w:eastAsia="zh-CN"/>
        </w:rPr>
        <w:t>旅游</w:t>
      </w:r>
      <w:r>
        <w:rPr>
          <w:rFonts w:hint="eastAsia" w:ascii="仿宋_GB2312" w:hAnsi="Calibri" w:eastAsia="仿宋_GB2312"/>
          <w:color w:val="auto"/>
          <w:sz w:val="32"/>
          <w:szCs w:val="32"/>
          <w:highlight w:val="none"/>
        </w:rPr>
        <w:t>体育与传媒（类）…（款）…（项）：指……。</w:t>
      </w:r>
    </w:p>
    <w:p w14:paraId="55E2B12F">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15.</w:t>
      </w:r>
      <w:r>
        <w:rPr>
          <w:rFonts w:hint="eastAsia" w:ascii="仿宋_GB2312" w:hAnsi="Calibri" w:eastAsia="仿宋_GB2312"/>
          <w:color w:val="auto"/>
          <w:sz w:val="32"/>
          <w:szCs w:val="32"/>
          <w:highlight w:val="none"/>
        </w:rPr>
        <w:t>社会保障和就业（类）…（款）…（项）：指……。</w:t>
      </w:r>
    </w:p>
    <w:p w14:paraId="5DD29DAF">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16.</w:t>
      </w:r>
      <w:r>
        <w:rPr>
          <w:rFonts w:hint="eastAsia" w:ascii="仿宋_GB2312" w:hAnsi="Calibri" w:eastAsia="仿宋_GB2312"/>
          <w:color w:val="auto"/>
          <w:sz w:val="32"/>
          <w:szCs w:val="32"/>
          <w:highlight w:val="none"/>
          <w:lang w:eastAsia="zh-CN"/>
        </w:rPr>
        <w:t>卫生健康</w:t>
      </w:r>
      <w:r>
        <w:rPr>
          <w:rFonts w:hint="eastAsia" w:ascii="仿宋_GB2312" w:hAnsi="Calibri" w:eastAsia="仿宋_GB2312"/>
          <w:color w:val="auto"/>
          <w:sz w:val="32"/>
          <w:szCs w:val="32"/>
          <w:highlight w:val="none"/>
        </w:rPr>
        <w:t>（类）…（款）…（项）：指……。</w:t>
      </w:r>
    </w:p>
    <w:p w14:paraId="04581E6B">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17.</w:t>
      </w:r>
      <w:r>
        <w:rPr>
          <w:rFonts w:hint="eastAsia" w:ascii="仿宋_GB2312" w:hAnsi="Calibri" w:eastAsia="仿宋_GB2312"/>
          <w:color w:val="auto"/>
          <w:sz w:val="32"/>
          <w:szCs w:val="32"/>
          <w:highlight w:val="none"/>
        </w:rPr>
        <w:t>节能环保（类）…（款）…（项）：指……。</w:t>
      </w:r>
    </w:p>
    <w:p w14:paraId="1F1B5A66">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18.</w:t>
      </w:r>
      <w:r>
        <w:rPr>
          <w:rFonts w:hint="eastAsia" w:ascii="仿宋_GB2312" w:hAnsi="Calibri" w:eastAsia="仿宋_GB2312"/>
          <w:color w:val="auto"/>
          <w:sz w:val="32"/>
          <w:szCs w:val="32"/>
          <w:highlight w:val="none"/>
        </w:rPr>
        <w:t>城乡社区（类）…（款）…（项）：指……。</w:t>
      </w:r>
    </w:p>
    <w:p w14:paraId="0814D301">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19.</w:t>
      </w:r>
      <w:r>
        <w:rPr>
          <w:rFonts w:hint="eastAsia" w:ascii="仿宋_GB2312" w:hAnsi="Calibri" w:eastAsia="仿宋_GB2312"/>
          <w:color w:val="auto"/>
          <w:sz w:val="32"/>
          <w:szCs w:val="32"/>
          <w:highlight w:val="none"/>
        </w:rPr>
        <w:t>农林水（类）…（款）…（项）：指……。</w:t>
      </w:r>
    </w:p>
    <w:p w14:paraId="2C7F6857">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20.</w:t>
      </w:r>
      <w:r>
        <w:rPr>
          <w:rFonts w:hint="eastAsia" w:ascii="仿宋_GB2312" w:hAnsi="Calibri" w:eastAsia="仿宋_GB2312"/>
          <w:color w:val="auto"/>
          <w:sz w:val="32"/>
          <w:szCs w:val="32"/>
          <w:highlight w:val="none"/>
        </w:rPr>
        <w:t>交通运输（类）…（款）…（项）：指……。</w:t>
      </w:r>
    </w:p>
    <w:p w14:paraId="2304E9B4">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21.</w:t>
      </w:r>
      <w:r>
        <w:rPr>
          <w:rFonts w:hint="eastAsia" w:ascii="仿宋_GB2312" w:hAnsi="Calibri" w:eastAsia="仿宋_GB2312"/>
          <w:color w:val="auto"/>
          <w:sz w:val="32"/>
          <w:szCs w:val="32"/>
          <w:highlight w:val="none"/>
        </w:rPr>
        <w:t>资源勘探</w:t>
      </w:r>
      <w:r>
        <w:rPr>
          <w:rFonts w:hint="eastAsia" w:ascii="仿宋_GB2312" w:hAnsi="Calibri" w:eastAsia="仿宋_GB2312"/>
          <w:color w:val="auto"/>
          <w:sz w:val="32"/>
          <w:szCs w:val="32"/>
          <w:highlight w:val="none"/>
          <w:lang w:eastAsia="zh-CN"/>
        </w:rPr>
        <w:t>工业</w:t>
      </w:r>
      <w:r>
        <w:rPr>
          <w:rFonts w:hint="eastAsia" w:ascii="仿宋_GB2312" w:hAnsi="Calibri" w:eastAsia="仿宋_GB2312"/>
          <w:color w:val="auto"/>
          <w:sz w:val="32"/>
          <w:szCs w:val="32"/>
          <w:highlight w:val="none"/>
        </w:rPr>
        <w:t>信息等（类）…（款）…（项）：指……。</w:t>
      </w:r>
    </w:p>
    <w:p w14:paraId="756D34FE">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22.</w:t>
      </w:r>
      <w:r>
        <w:rPr>
          <w:rFonts w:hint="eastAsia" w:ascii="仿宋_GB2312" w:hAnsi="Calibri" w:eastAsia="仿宋_GB2312"/>
          <w:color w:val="auto"/>
          <w:sz w:val="32"/>
          <w:szCs w:val="32"/>
          <w:highlight w:val="none"/>
        </w:rPr>
        <w:t>商业服务业（类）…（款）…（项）：指……。</w:t>
      </w:r>
    </w:p>
    <w:p w14:paraId="3C11E153">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23.</w:t>
      </w:r>
      <w:r>
        <w:rPr>
          <w:rFonts w:hint="eastAsia" w:ascii="仿宋_GB2312" w:hAnsi="Calibri" w:eastAsia="仿宋_GB2312"/>
          <w:color w:val="auto"/>
          <w:sz w:val="32"/>
          <w:szCs w:val="32"/>
          <w:highlight w:val="none"/>
        </w:rPr>
        <w:t>金融（类）…（款）…（项）：指……。</w:t>
      </w:r>
    </w:p>
    <w:p w14:paraId="42BB6827">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24.</w:t>
      </w:r>
      <w:r>
        <w:rPr>
          <w:rFonts w:hint="eastAsia" w:ascii="仿宋_GB2312" w:hAnsi="Calibri" w:eastAsia="仿宋_GB2312"/>
          <w:color w:val="auto"/>
          <w:sz w:val="32"/>
          <w:szCs w:val="32"/>
          <w:highlight w:val="none"/>
          <w:lang w:eastAsia="zh-CN"/>
        </w:rPr>
        <w:t>自然资源</w:t>
      </w:r>
      <w:r>
        <w:rPr>
          <w:rFonts w:hint="eastAsia" w:ascii="仿宋_GB2312" w:hAnsi="Calibri" w:eastAsia="仿宋_GB2312"/>
          <w:color w:val="auto"/>
          <w:sz w:val="32"/>
          <w:szCs w:val="32"/>
          <w:highlight w:val="none"/>
        </w:rPr>
        <w:t>海洋气象等（类）…（款）…（项）：指……。</w:t>
      </w:r>
    </w:p>
    <w:p w14:paraId="09DAD365">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25.</w:t>
      </w:r>
      <w:r>
        <w:rPr>
          <w:rFonts w:hint="eastAsia" w:ascii="仿宋_GB2312" w:hAnsi="Calibri" w:eastAsia="仿宋_GB2312"/>
          <w:color w:val="auto"/>
          <w:sz w:val="32"/>
          <w:szCs w:val="32"/>
          <w:highlight w:val="none"/>
        </w:rPr>
        <w:t>住房保障（类）…（款）…（项）：指……。</w:t>
      </w:r>
    </w:p>
    <w:p w14:paraId="036171B6">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26.</w:t>
      </w:r>
      <w:r>
        <w:rPr>
          <w:rFonts w:hint="eastAsia" w:ascii="仿宋_GB2312" w:hAnsi="Calibri" w:eastAsia="仿宋_GB2312"/>
          <w:color w:val="auto"/>
          <w:sz w:val="32"/>
          <w:szCs w:val="32"/>
          <w:highlight w:val="none"/>
        </w:rPr>
        <w:t>粮油物资储备（类）…（款）…（项）：指……。</w:t>
      </w:r>
    </w:p>
    <w:p w14:paraId="61299C83">
      <w:pPr>
        <w:suppressAutoHyphens/>
        <w:bidi w:val="0"/>
        <w:ind w:firstLine="640" w:firstLineChars="20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rPr>
        <w:t>……</w:t>
      </w:r>
    </w:p>
    <w:p w14:paraId="5E2DD7B8">
      <w:pPr>
        <w:suppressAutoHyphens/>
        <w:bidi w:val="0"/>
        <w:ind w:firstLine="640" w:firstLineChars="20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rPr>
        <w:t>……</w:t>
      </w:r>
    </w:p>
    <w:p w14:paraId="29A93D1B">
      <w:pPr>
        <w:suppressAutoHyphens/>
        <w:bidi w:val="0"/>
        <w:ind w:firstLine="640" w:firstLineChars="20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rPr>
        <w:t>……</w:t>
      </w:r>
    </w:p>
    <w:p w14:paraId="2E29904A">
      <w:pPr>
        <w:suppressAutoHyphens/>
        <w:bidi w:val="0"/>
        <w:spacing w:line="600" w:lineRule="exact"/>
        <w:ind w:firstLine="640"/>
        <w:rPr>
          <w:rFonts w:ascii="仿宋" w:hAnsi="仿宋" w:eastAsia="仿宋"/>
          <w:b/>
          <w:color w:val="auto"/>
          <w:sz w:val="32"/>
          <w:szCs w:val="32"/>
          <w:highlight w:val="none"/>
        </w:rPr>
      </w:pPr>
      <w:r>
        <w:rPr>
          <w:rFonts w:hint="eastAsia" w:ascii="仿宋" w:hAnsi="仿宋" w:eastAsia="仿宋"/>
          <w:b/>
          <w:color w:val="auto"/>
          <w:sz w:val="32"/>
          <w:szCs w:val="32"/>
          <w:highlight w:val="none"/>
        </w:rPr>
        <w:t>（解释本部门决算报表中</w:t>
      </w:r>
      <w:r>
        <w:rPr>
          <w:rFonts w:hint="eastAsia" w:ascii="仿宋" w:hAnsi="仿宋" w:eastAsia="仿宋"/>
          <w:b/>
          <w:color w:val="auto"/>
          <w:sz w:val="32"/>
          <w:szCs w:val="32"/>
          <w:highlight w:val="none"/>
          <w:lang w:eastAsia="zh-CN"/>
        </w:rPr>
        <w:t>涉及的</w:t>
      </w:r>
      <w:r>
        <w:rPr>
          <w:rFonts w:hint="eastAsia" w:ascii="仿宋" w:hAnsi="仿宋" w:eastAsia="仿宋"/>
          <w:b/>
          <w:color w:val="auto"/>
          <w:sz w:val="32"/>
          <w:szCs w:val="32"/>
          <w:highlight w:val="none"/>
        </w:rPr>
        <w:t>全部功能分类科目至项级，</w:t>
      </w:r>
      <w:r>
        <w:rPr>
          <w:rFonts w:hint="eastAsia" w:ascii="仿宋" w:hAnsi="仿宋" w:eastAsia="仿宋"/>
          <w:b/>
          <w:color w:val="auto"/>
          <w:sz w:val="32"/>
          <w:szCs w:val="32"/>
          <w:highlight w:val="none"/>
          <w:lang w:eastAsia="zh-CN"/>
        </w:rPr>
        <w:t>不涉及的科目请自行删除。</w:t>
      </w:r>
      <w:r>
        <w:rPr>
          <w:rFonts w:hint="eastAsia" w:ascii="仿宋" w:hAnsi="仿宋" w:eastAsia="仿宋"/>
          <w:b/>
          <w:color w:val="auto"/>
          <w:sz w:val="32"/>
          <w:szCs w:val="32"/>
          <w:highlight w:val="none"/>
        </w:rPr>
        <w:t>请参照《</w:t>
      </w:r>
      <w:r>
        <w:rPr>
          <w:rFonts w:hint="eastAsia" w:ascii="仿宋" w:hAnsi="仿宋" w:eastAsia="仿宋"/>
          <w:b/>
          <w:color w:val="auto"/>
          <w:sz w:val="32"/>
          <w:szCs w:val="32"/>
          <w:highlight w:val="none"/>
          <w:lang w:eastAsia="zh-CN"/>
        </w:rPr>
        <w:t>2023</w:t>
      </w:r>
      <w:r>
        <w:rPr>
          <w:rFonts w:hint="eastAsia" w:ascii="仿宋" w:hAnsi="仿宋" w:eastAsia="仿宋"/>
          <w:b/>
          <w:color w:val="auto"/>
          <w:sz w:val="32"/>
          <w:szCs w:val="32"/>
          <w:highlight w:val="none"/>
        </w:rPr>
        <w:t>年政府收支分类科目》增减内容。）</w:t>
      </w:r>
    </w:p>
    <w:p w14:paraId="6CD016AD">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27.</w:t>
      </w:r>
      <w:r>
        <w:rPr>
          <w:rFonts w:hint="eastAsia" w:ascii="仿宋_GB2312" w:hAnsi="Calibri" w:eastAsia="仿宋_GB2312"/>
          <w:color w:val="auto"/>
          <w:sz w:val="32"/>
          <w:szCs w:val="32"/>
          <w:highlight w:val="none"/>
        </w:rPr>
        <w:t>基本支出：指为保障机构正常运转、完成日常工作任务而发生的人员支出和公用支出。</w:t>
      </w:r>
    </w:p>
    <w:p w14:paraId="07FF85D8">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28.</w:t>
      </w:r>
      <w:r>
        <w:rPr>
          <w:rFonts w:hint="eastAsia" w:ascii="仿宋_GB2312" w:hAnsi="Calibri" w:eastAsia="仿宋_GB2312"/>
          <w:color w:val="auto"/>
          <w:sz w:val="32"/>
          <w:szCs w:val="32"/>
          <w:highlight w:val="none"/>
        </w:rPr>
        <w:t>项目支出：指在基本支出之外为完成特定行政任务和事业发展目标所发生的支出。</w:t>
      </w:r>
      <w:r>
        <w:rPr>
          <w:rFonts w:ascii="仿宋_GB2312" w:hAnsi="Calibri" w:eastAsia="仿宋_GB2312"/>
          <w:color w:val="auto"/>
          <w:sz w:val="32"/>
          <w:szCs w:val="32"/>
          <w:highlight w:val="none"/>
        </w:rPr>
        <w:t xml:space="preserve"> </w:t>
      </w:r>
    </w:p>
    <w:p w14:paraId="1C43896E">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29.</w:t>
      </w:r>
      <w:r>
        <w:rPr>
          <w:rFonts w:hint="eastAsia" w:ascii="仿宋_GB2312" w:hAnsi="Calibri" w:eastAsia="仿宋_GB2312"/>
          <w:color w:val="auto"/>
          <w:sz w:val="32"/>
          <w:szCs w:val="32"/>
          <w:highlight w:val="none"/>
        </w:rPr>
        <w:t>经营支出：指事业单位在专业业务活动及其辅助活动之外开展非独立核算经营活动发生的支出。</w:t>
      </w:r>
    </w:p>
    <w:p w14:paraId="0C1FB529">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30.</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B733958">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31.</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4A46422">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32.</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w:t>
      </w:r>
    </w:p>
    <w:p w14:paraId="2C79B82E">
      <w:pPr>
        <w:pStyle w:val="24"/>
        <w:spacing w:line="560" w:lineRule="exact"/>
        <w:ind w:firstLine="640" w:firstLineChars="200"/>
        <w:rPr>
          <w:rFonts w:ascii="仿宋_GB2312" w:eastAsia="仿宋_GB2312" w:cs="黑体"/>
          <w:color w:val="auto"/>
          <w:sz w:val="32"/>
          <w:szCs w:val="32"/>
          <w:highlight w:val="none"/>
        </w:rPr>
      </w:pPr>
    </w:p>
    <w:p w14:paraId="03FDC4A1">
      <w:pPr>
        <w:suppressAutoHyphens/>
        <w:bidi w:val="0"/>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（名词解释部分请根据各部门实际列支情况罗列，并根据本部门职责职能增减名词解释内容。）</w:t>
      </w:r>
    </w:p>
    <w:p w14:paraId="15AEA73A">
      <w:pPr>
        <w:rPr>
          <w:rFonts w:hint="eastAsia" w:ascii="黑体" w:hAnsi="黑体" w:eastAsia="黑体"/>
          <w:color w:val="auto"/>
          <w:sz w:val="44"/>
          <w:szCs w:val="44"/>
          <w:highlight w:val="none"/>
        </w:rPr>
      </w:pPr>
    </w:p>
    <w:p w14:paraId="50B9B80A">
      <w:pPr>
        <w:rPr>
          <w:rFonts w:hint="eastAsia" w:ascii="黑体" w:hAnsi="黑体" w:eastAsia="黑体"/>
          <w:color w:val="auto"/>
          <w:sz w:val="44"/>
          <w:szCs w:val="44"/>
          <w:highlight w:val="none"/>
        </w:rPr>
      </w:pPr>
      <w:r>
        <w:rPr>
          <w:rFonts w:hint="eastAsia" w:ascii="黑体" w:hAnsi="黑体" w:eastAsia="黑体"/>
          <w:color w:val="auto"/>
          <w:sz w:val="44"/>
          <w:szCs w:val="44"/>
          <w:highlight w:val="none"/>
        </w:rPr>
        <w:br w:type="page"/>
      </w:r>
    </w:p>
    <w:p w14:paraId="6842750F">
      <w:pPr>
        <w:spacing w:line="600" w:lineRule="exact"/>
        <w:jc w:val="center"/>
        <w:outlineLvl w:val="0"/>
        <w:rPr>
          <w:rStyle w:val="20"/>
          <w:rFonts w:hint="eastAsia" w:ascii="黑体" w:hAnsi="黑体" w:eastAsia="黑体"/>
          <w:b w:val="0"/>
          <w:color w:val="auto"/>
          <w:highlight w:val="none"/>
          <w:lang w:eastAsia="zh-CN"/>
        </w:rPr>
      </w:pPr>
      <w:r>
        <w:rPr>
          <w:rFonts w:hint="eastAsia" w:ascii="黑体" w:hAnsi="黑体" w:eastAsia="黑体"/>
          <w:color w:val="auto"/>
          <w:sz w:val="44"/>
          <w:szCs w:val="44"/>
          <w:highlight w:val="none"/>
        </w:rPr>
        <w:t>第</w:t>
      </w:r>
      <w:r>
        <w:rPr>
          <w:rStyle w:val="20"/>
          <w:rFonts w:hint="eastAsia" w:ascii="黑体" w:hAnsi="黑体" w:eastAsia="黑体"/>
          <w:b w:val="0"/>
          <w:color w:val="auto"/>
          <w:highlight w:val="none"/>
        </w:rPr>
        <w:t>四部分</w:t>
      </w:r>
      <w:r>
        <w:rPr>
          <w:rStyle w:val="20"/>
          <w:rFonts w:hint="eastAsia" w:ascii="黑体" w:hAnsi="黑体" w:eastAsia="黑体"/>
          <w:b w:val="0"/>
          <w:color w:val="auto"/>
          <w:highlight w:val="none"/>
          <w:lang w:val="en-US" w:eastAsia="zh-CN"/>
        </w:rPr>
        <w:t xml:space="preserve"> </w:t>
      </w:r>
      <w:r>
        <w:rPr>
          <w:rStyle w:val="20"/>
          <w:rFonts w:hint="eastAsia" w:ascii="黑体" w:hAnsi="黑体" w:eastAsia="黑体"/>
          <w:b w:val="0"/>
          <w:color w:val="auto"/>
          <w:highlight w:val="none"/>
        </w:rPr>
        <w:t>附件</w:t>
      </w:r>
      <w:bookmarkEnd w:id="0"/>
    </w:p>
    <w:p w14:paraId="279AC8F7">
      <w:pPr>
        <w:keepNext w:val="0"/>
        <w:keepLines w:val="0"/>
        <w:pageBreakBefore w:val="0"/>
        <w:kinsoku/>
        <w:wordWrap/>
        <w:overflowPunct/>
        <w:topLinePunct w:val="0"/>
        <w:autoSpaceDE/>
        <w:autoSpaceDN/>
        <w:bidi w:val="0"/>
        <w:spacing w:line="572" w:lineRule="exact"/>
        <w:jc w:val="left"/>
        <w:textAlignment w:val="auto"/>
        <w:outlineLvl w:val="0"/>
        <w:rPr>
          <w:rFonts w:hint="eastAsia" w:ascii="方正小标宋简体" w:hAnsi="方正小标宋简体" w:eastAsia="黑体" w:cs="方正小标宋简体"/>
          <w:color w:val="auto"/>
          <w:sz w:val="44"/>
          <w:szCs w:val="44"/>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229A78B6">
      <w:pPr>
        <w:spacing w:line="578" w:lineRule="exact"/>
        <w:rPr>
          <w:rFonts w:hint="default" w:ascii="Times New Roman" w:hAnsi="Times New Roman" w:eastAsia="黑体" w:cs="Times New Roman"/>
          <w:b/>
          <w:bCs/>
          <w:sz w:val="32"/>
          <w:szCs w:val="32"/>
        </w:rPr>
      </w:pPr>
    </w:p>
    <w:p w14:paraId="55FA563E">
      <w:pPr>
        <w:spacing w:line="578" w:lineRule="exact"/>
        <w:rPr>
          <w:rFonts w:hint="default" w:ascii="Times New Roman" w:hAnsi="Times New Roman" w:eastAsia="黑体" w:cs="Times New Roman"/>
          <w:b/>
          <w:bCs/>
          <w:sz w:val="32"/>
          <w:szCs w:val="32"/>
        </w:rPr>
      </w:pPr>
    </w:p>
    <w:p w14:paraId="79B643E9">
      <w:pPr>
        <w:spacing w:line="578" w:lineRule="exact"/>
        <w:rPr>
          <w:rFonts w:hint="default" w:ascii="Times New Roman" w:hAnsi="Times New Roman" w:eastAsia="黑体" w:cs="Times New Roman"/>
          <w:b/>
          <w:bCs/>
          <w:sz w:val="32"/>
          <w:szCs w:val="32"/>
        </w:rPr>
      </w:pPr>
      <w:r>
        <w:rPr>
          <w:rFonts w:hint="default" w:ascii="Times New Roman" w:hAnsi="Times New Roman" w:cs="Times New Roman"/>
          <w:b/>
          <w:bCs/>
        </w:rPr>
        <mc:AlternateContent>
          <mc:Choice Requires="wps">
            <w:drawing>
              <wp:anchor distT="0" distB="0" distL="114300" distR="114300" simplePos="0" relativeHeight="251662336" behindDoc="0" locked="0" layoutInCell="1" allowOverlap="1">
                <wp:simplePos x="0" y="0"/>
                <wp:positionH relativeFrom="column">
                  <wp:posOffset>102870</wp:posOffset>
                </wp:positionH>
                <wp:positionV relativeFrom="paragraph">
                  <wp:posOffset>303530</wp:posOffset>
                </wp:positionV>
                <wp:extent cx="5401310" cy="1022985"/>
                <wp:effectExtent l="0" t="0" r="8890" b="5715"/>
                <wp:wrapNone/>
                <wp:docPr id="3" name="文本框 3"/>
                <wp:cNvGraphicFramePr/>
                <a:graphic xmlns:a="http://schemas.openxmlformats.org/drawingml/2006/main">
                  <a:graphicData uri="http://schemas.microsoft.com/office/word/2010/wordprocessingShape">
                    <wps:wsp>
                      <wps:cNvSpPr txBox="1"/>
                      <wps:spPr>
                        <a:xfrm>
                          <a:off x="0" y="0"/>
                          <a:ext cx="5401310" cy="1022985"/>
                        </a:xfrm>
                        <a:prstGeom prst="rect">
                          <a:avLst/>
                        </a:prstGeom>
                        <a:solidFill>
                          <a:srgbClr val="FFFFFF"/>
                        </a:solidFill>
                        <a:ln>
                          <a:noFill/>
                        </a:ln>
                      </wps:spPr>
                      <wps:txbx>
                        <w:txbxContent>
                          <w:p w14:paraId="38F34BDB">
                            <w:pPr>
                              <w:snapToGrid w:val="0"/>
                              <w:spacing w:line="1340" w:lineRule="exact"/>
                              <w:jc w:val="center"/>
                              <w:rPr>
                                <w:rFonts w:hint="eastAsia" w:ascii="方正小标宋_GBK" w:eastAsia="方正小标宋_GBK" w:cs="方正小标宋_GBK"/>
                                <w:b/>
                                <w:bCs/>
                                <w:color w:val="FF0000"/>
                                <w:w w:val="75"/>
                                <w:sz w:val="112"/>
                                <w:szCs w:val="112"/>
                                <w:lang w:bidi="ar-SA"/>
                              </w:rPr>
                            </w:pPr>
                            <w:r>
                              <w:rPr>
                                <w:rFonts w:hint="eastAsia" w:ascii="方正小标宋简体" w:eastAsia="方正小标宋简体" w:cs="方正小标宋简体"/>
                                <w:b/>
                                <w:bCs/>
                                <w:color w:val="FF0000"/>
                                <w:spacing w:val="-12"/>
                                <w:w w:val="75"/>
                                <w:sz w:val="112"/>
                                <w:szCs w:val="112"/>
                                <w:lang w:bidi="ar-SA"/>
                              </w:rPr>
                              <w:t>中共松潘县委党校文</w:t>
                            </w:r>
                            <w:r>
                              <w:rPr>
                                <w:rFonts w:hint="eastAsia" w:ascii="方正小标宋简体" w:eastAsia="方正小标宋简体" w:cs="方正小标宋简体"/>
                                <w:b/>
                                <w:bCs/>
                                <w:color w:val="FF0000"/>
                                <w:w w:val="75"/>
                                <w:sz w:val="112"/>
                                <w:szCs w:val="112"/>
                                <w:lang w:bidi="ar-SA"/>
                              </w:rPr>
                              <w:t>件</w:t>
                            </w:r>
                          </w:p>
                        </w:txbxContent>
                      </wps:txbx>
                      <wps:bodyPr lIns="0" tIns="45720" rIns="0" bIns="45720" upright="1"/>
                    </wps:wsp>
                  </a:graphicData>
                </a:graphic>
              </wp:anchor>
            </w:drawing>
          </mc:Choice>
          <mc:Fallback>
            <w:pict>
              <v:shape id="_x0000_s1026" o:spid="_x0000_s1026" o:spt="202" type="#_x0000_t202" style="position:absolute;left:0pt;margin-left:8.1pt;margin-top:23.9pt;height:80.55pt;width:425.3pt;z-index:251662336;mso-width-relative:page;mso-height-relative:page;" fillcolor="#FFFFFF" filled="t" stroked="f" coordsize="21600,21600" o:gfxdata="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JaUWTXAAAACQEAAA8AAAAAAAAAAQAgAAAA&#10;IgAAAGRycy9kb3ducmV2LnhtbFBLAQIUABQAAAAIAIdO4kDFmXnX0wEAAKQDAAAOAAAAAAAAAAEA&#10;IAAAACYBAABkcnMvZTJvRG9jLnhtbFBLBQYAAAAABgAGAFkBAABrBQAAAAA=&#10;">
                <v:fill on="t" focussize="0,0"/>
                <v:stroke on="f"/>
                <v:imagedata o:title=""/>
                <o:lock v:ext="edit" aspectratio="f"/>
                <v:textbox inset="0mm,1.27mm,0mm,1.27mm">
                  <w:txbxContent>
                    <w:p w14:paraId="38F34BDB">
                      <w:pPr>
                        <w:snapToGrid w:val="0"/>
                        <w:spacing w:line="1340" w:lineRule="exact"/>
                        <w:jc w:val="center"/>
                        <w:rPr>
                          <w:rFonts w:hint="eastAsia" w:ascii="方正小标宋_GBK" w:eastAsia="方正小标宋_GBK" w:cs="方正小标宋_GBK"/>
                          <w:b/>
                          <w:bCs/>
                          <w:color w:val="FF0000"/>
                          <w:w w:val="75"/>
                          <w:sz w:val="112"/>
                          <w:szCs w:val="112"/>
                          <w:lang w:bidi="ar-SA"/>
                        </w:rPr>
                      </w:pPr>
                      <w:r>
                        <w:rPr>
                          <w:rFonts w:hint="eastAsia" w:ascii="方正小标宋简体" w:eastAsia="方正小标宋简体" w:cs="方正小标宋简体"/>
                          <w:b/>
                          <w:bCs/>
                          <w:color w:val="FF0000"/>
                          <w:spacing w:val="-12"/>
                          <w:w w:val="75"/>
                          <w:sz w:val="112"/>
                          <w:szCs w:val="112"/>
                          <w:lang w:bidi="ar-SA"/>
                        </w:rPr>
                        <w:t>中共松潘县委党校文</w:t>
                      </w:r>
                      <w:r>
                        <w:rPr>
                          <w:rFonts w:hint="eastAsia" w:ascii="方正小标宋简体" w:eastAsia="方正小标宋简体" w:cs="方正小标宋简体"/>
                          <w:b/>
                          <w:bCs/>
                          <w:color w:val="FF0000"/>
                          <w:w w:val="75"/>
                          <w:sz w:val="112"/>
                          <w:szCs w:val="112"/>
                          <w:lang w:bidi="ar-SA"/>
                        </w:rPr>
                        <w:t>件</w:t>
                      </w:r>
                    </w:p>
                  </w:txbxContent>
                </v:textbox>
              </v:shape>
            </w:pict>
          </mc:Fallback>
        </mc:AlternateContent>
      </w:r>
    </w:p>
    <w:p w14:paraId="09B52A6B">
      <w:pPr>
        <w:spacing w:line="578" w:lineRule="exact"/>
        <w:jc w:val="center"/>
        <w:rPr>
          <w:rFonts w:hint="default" w:ascii="Times New Roman" w:hAnsi="Times New Roman" w:eastAsia="方正大标宋简体" w:cs="Times New Roman"/>
          <w:b/>
          <w:bCs/>
          <w:color w:val="FF0000"/>
          <w:w w:val="50"/>
          <w:sz w:val="140"/>
          <w:szCs w:val="140"/>
        </w:rPr>
      </w:pPr>
    </w:p>
    <w:p w14:paraId="3643E0B8">
      <w:pPr>
        <w:spacing w:line="578" w:lineRule="exact"/>
        <w:jc w:val="center"/>
        <w:rPr>
          <w:rFonts w:hint="default" w:ascii="Times New Roman" w:hAnsi="Times New Roman" w:eastAsia="方正大标宋简体" w:cs="Times New Roman"/>
          <w:b/>
          <w:bCs/>
          <w:color w:val="FF0000"/>
          <w:w w:val="50"/>
          <w:sz w:val="140"/>
          <w:szCs w:val="140"/>
        </w:rPr>
      </w:pPr>
    </w:p>
    <w:p w14:paraId="750596D3">
      <w:pPr>
        <w:spacing w:line="578" w:lineRule="exact"/>
        <w:jc w:val="both"/>
        <w:rPr>
          <w:rFonts w:hint="default" w:ascii="Times New Roman" w:hAnsi="Times New Roman" w:eastAsia="方正大标宋简体" w:cs="Times New Roman"/>
          <w:b/>
          <w:bCs/>
          <w:color w:val="FF0000"/>
          <w:w w:val="50"/>
          <w:sz w:val="140"/>
          <w:szCs w:val="140"/>
        </w:rPr>
      </w:pPr>
    </w:p>
    <w:p w14:paraId="44C4B619">
      <w:pPr>
        <w:spacing w:line="578" w:lineRule="exact"/>
        <w:jc w:val="both"/>
        <w:rPr>
          <w:rFonts w:hint="default" w:ascii="Times New Roman" w:hAnsi="Times New Roman" w:eastAsia="方正大标宋简体" w:cs="Times New Roman"/>
          <w:b/>
          <w:bCs/>
          <w:color w:val="FF0000"/>
          <w:w w:val="50"/>
          <w:sz w:val="140"/>
          <w:szCs w:val="140"/>
        </w:rPr>
      </w:pPr>
    </w:p>
    <w:p w14:paraId="3197A8CD">
      <w:pPr>
        <w:spacing w:line="578" w:lineRule="exact"/>
        <w:jc w:val="center"/>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松委校办〔202</w:t>
      </w:r>
      <w:r>
        <w:rPr>
          <w:rFonts w:hint="eastAsia" w:cs="Times New Roman"/>
          <w:b/>
          <w:bCs/>
          <w:sz w:val="32"/>
          <w:szCs w:val="32"/>
          <w:lang w:val="en-US" w:eastAsia="zh-CN"/>
        </w:rPr>
        <w:t>5</w:t>
      </w:r>
      <w:r>
        <w:rPr>
          <w:rFonts w:hint="default" w:ascii="Times New Roman" w:hAnsi="Times New Roman" w:eastAsia="仿宋_GB2312" w:cs="Times New Roman"/>
          <w:b/>
          <w:bCs/>
          <w:sz w:val="32"/>
          <w:szCs w:val="32"/>
        </w:rPr>
        <w:t>〕</w:t>
      </w:r>
      <w:r>
        <w:rPr>
          <w:rFonts w:hint="eastAsia" w:cs="Times New Roman"/>
          <w:b/>
          <w:bCs/>
          <w:sz w:val="32"/>
          <w:szCs w:val="32"/>
          <w:lang w:val="en-US" w:eastAsia="zh-CN"/>
        </w:rPr>
        <w:t>16</w:t>
      </w:r>
      <w:r>
        <w:rPr>
          <w:rFonts w:hint="default" w:ascii="Times New Roman" w:hAnsi="Times New Roman" w:eastAsia="仿宋_GB2312" w:cs="Times New Roman"/>
          <w:b/>
          <w:bCs/>
          <w:sz w:val="32"/>
          <w:szCs w:val="32"/>
        </w:rPr>
        <w:t>号                签发人：</w:t>
      </w:r>
      <w:r>
        <w:rPr>
          <w:rFonts w:hint="eastAsia" w:eastAsia="楷体_GB2312" w:cs="Times New Roman"/>
          <w:b/>
          <w:bCs/>
          <w:sz w:val="32"/>
          <w:szCs w:val="32"/>
          <w:lang w:eastAsia="zh-CN" w:bidi="ar-SA"/>
        </w:rPr>
        <w:t>徐增艳</w:t>
      </w:r>
    </w:p>
    <w:p w14:paraId="7FC1E987">
      <w:pPr>
        <w:spacing w:line="700" w:lineRule="exact"/>
        <w:jc w:val="center"/>
        <w:rPr>
          <w:rFonts w:hint="default" w:ascii="Times New Roman" w:hAnsi="Times New Roman" w:eastAsia="方正大标宋简体" w:cs="Times New Roman"/>
          <w:b w:val="0"/>
          <w:bCs w:val="0"/>
          <w:color w:val="FF0000"/>
          <w:w w:val="50"/>
          <w:sz w:val="140"/>
          <w:szCs w:val="140"/>
        </w:rPr>
      </w:pPr>
      <w:r>
        <w:rPr>
          <w:rFonts w:hint="default" w:ascii="Times New Roman" w:hAnsi="Times New Roman" w:eastAsia="方正大标宋简体" w:cs="Times New Roman"/>
          <w:b/>
          <w:bCs/>
          <w:color w:val="FF0000"/>
          <w:sz w:val="140"/>
          <w:szCs w:val="140"/>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41910</wp:posOffset>
                </wp:positionV>
                <wp:extent cx="215900" cy="215900"/>
                <wp:effectExtent l="0" t="0" r="12700" b="12700"/>
                <wp:wrapNone/>
                <wp:docPr id="6" name="任意多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900" cy="215900"/>
                        </a:xfrm>
                        <a:custGeom>
                          <a:avLst/>
                          <a:gdLst/>
                          <a:ahLst/>
                          <a:cxnLst/>
                          <a:pathLst>
                            <a:path w="340" h="340">
                              <a:moveTo>
                                <a:pt x="0" y="129"/>
                              </a:moveTo>
                              <a:lnTo>
                                <a:pt x="129" y="129"/>
                              </a:lnTo>
                              <a:lnTo>
                                <a:pt x="170" y="0"/>
                              </a:lnTo>
                              <a:lnTo>
                                <a:pt x="210" y="129"/>
                              </a:lnTo>
                              <a:lnTo>
                                <a:pt x="340" y="129"/>
                              </a:lnTo>
                              <a:lnTo>
                                <a:pt x="234" y="210"/>
                              </a:lnTo>
                              <a:lnTo>
                                <a:pt x="275" y="340"/>
                              </a:lnTo>
                              <a:lnTo>
                                <a:pt x="170" y="259"/>
                              </a:lnTo>
                              <a:lnTo>
                                <a:pt x="64" y="340"/>
                              </a:lnTo>
                              <a:lnTo>
                                <a:pt x="105" y="210"/>
                              </a:lnTo>
                              <a:lnTo>
                                <a:pt x="0" y="129"/>
                              </a:lnTo>
                              <a:close/>
                            </a:path>
                          </a:pathLst>
                        </a:custGeom>
                        <a:solidFill>
                          <a:srgbClr val="FF0000"/>
                        </a:solidFill>
                        <a:ln>
                          <a:noFill/>
                        </a:ln>
                      </wps:spPr>
                      <wps:bodyPr upright="1"/>
                    </wps:wsp>
                  </a:graphicData>
                </a:graphic>
              </wp:anchor>
            </w:drawing>
          </mc:Choice>
          <mc:Fallback>
            <w:pict>
              <v:shape id="_x0000_s1026" o:spid="_x0000_s1026" o:spt="100" style="position:absolute;left:0pt;margin-top:3.3pt;height:17pt;width:17pt;mso-position-horizontal:center;z-index:251661312;mso-width-relative:page;mso-height-relative:page;" fillcolor="#FF0000" filled="t" stroked="f" coordsize="340,340" o:gfxdata="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O3DFtQAAAAEAQAA&#10;DwAAAAAAAAABACAAAAAiAAAAZHJzL2Rvd25yZXYueG1sUEsBAhQAFAAAAAgAh07iQLBeoDlWAgAA&#10;nQUAAA4AAAAAAAAAAQAgAAAAIwEAAGRycy9lMm9Eb2MueG1sUEsFBgAAAAAGAAYAWQEAAOsFAAAA&#10;AA==&#10;" path="m0,129l129,129,170,0,210,129,340,129,234,210,275,340,170,259,64,340,105,210,0,129xe">
                <v:fill on="t" focussize="0,0"/>
                <v:stroke on="f"/>
                <v:imagedata o:title=""/>
                <o:lock v:ext="edit" aspectratio="t"/>
              </v:shape>
            </w:pict>
          </mc:Fallback>
        </mc:AlternateContent>
      </w:r>
      <w:r>
        <w:rPr>
          <w:rFonts w:hint="default" w:ascii="Times New Roman" w:hAnsi="Times New Roman" w:eastAsia="方正大标宋简体" w:cs="Times New Roman"/>
          <w:b/>
          <w:bCs/>
          <w:color w:val="FF0000"/>
          <w:sz w:val="140"/>
          <w:szCs w:val="140"/>
        </w:rPr>
        <mc:AlternateContent>
          <mc:Choice Requires="wps">
            <w:drawing>
              <wp:anchor distT="0" distB="0" distL="114300" distR="114300" simplePos="0" relativeHeight="251660288" behindDoc="0" locked="0" layoutInCell="1" allowOverlap="1">
                <wp:simplePos x="0" y="0"/>
                <wp:positionH relativeFrom="column">
                  <wp:align>right</wp:align>
                </wp:positionH>
                <wp:positionV relativeFrom="paragraph">
                  <wp:posOffset>158750</wp:posOffset>
                </wp:positionV>
                <wp:extent cx="2555875" cy="0"/>
                <wp:effectExtent l="0" t="9525" r="15875" b="9525"/>
                <wp:wrapNone/>
                <wp:docPr id="4" name="直接连接符 4"/>
                <wp:cNvGraphicFramePr/>
                <a:graphic xmlns:a="http://schemas.openxmlformats.org/drawingml/2006/main">
                  <a:graphicData uri="http://schemas.microsoft.com/office/word/2010/wordprocessingShape">
                    <wps:wsp>
                      <wps:cNvCnPr/>
                      <wps:spPr>
                        <a:xfrm>
                          <a:off x="0" y="0"/>
                          <a:ext cx="2555875"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top:12.5pt;height:0pt;width:201.25pt;mso-position-horizontal:right;z-index:251660288;mso-width-relative:page;mso-height-relative:page;" filled="f" stroked="t" coordsize="21600,21600" o:gfxdata="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q1591gAAAAYBAAAPAAAAAAAAAAEAIAAAACIAAABkcnMvZG93bnJldi54bWxQ&#10;SwECFAAUAAAACACHTuJANweBovkBAADlAwAADgAAAAAAAAABACAAAAAlAQAAZHJzL2Uyb0RvYy54&#10;bWxQSwUGAAAAAAYABgBZAQAAkAUAAAAA&#10;">
                <v:fill on="f" focussize="0,0"/>
                <v:stroke weight="1.5pt" color="#FF0000" joinstyle="round"/>
                <v:imagedata o:title=""/>
                <o:lock v:ext="edit" aspectratio="f"/>
              </v:line>
            </w:pict>
          </mc:Fallback>
        </mc:AlternateContent>
      </w:r>
      <w:r>
        <w:rPr>
          <w:rFonts w:hint="default" w:ascii="Times New Roman" w:hAnsi="Times New Roman" w:eastAsia="方正大标宋简体" w:cs="Times New Roman"/>
          <w:b/>
          <w:bCs/>
          <w:color w:val="FF0000"/>
          <w:sz w:val="140"/>
          <w:szCs w:val="14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168275</wp:posOffset>
                </wp:positionV>
                <wp:extent cx="2555875" cy="0"/>
                <wp:effectExtent l="0" t="9525" r="15875" b="9525"/>
                <wp:wrapNone/>
                <wp:docPr id="5" name="直接连接符 5"/>
                <wp:cNvGraphicFramePr/>
                <a:graphic xmlns:a="http://schemas.openxmlformats.org/drawingml/2006/main">
                  <a:graphicData uri="http://schemas.microsoft.com/office/word/2010/wordprocessingShape">
                    <wps:wsp>
                      <wps:cNvCnPr/>
                      <wps:spPr>
                        <a:xfrm>
                          <a:off x="0" y="0"/>
                          <a:ext cx="2555875"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3.25pt;height:0pt;width:201.25pt;z-index:251659264;mso-width-relative:page;mso-height-relative:page;" filled="f" stroked="t" coordsize="21600,21600" o:gfxdata="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dg8G9YAAAAGAQAADwAAAAAAAAABACAAAAAiAAAAZHJzL2Rvd25yZXYueG1sUEsB&#10;AhQAFAAAAAgAh07iQK5DXMj3AQAA5QMAAA4AAAAAAAAAAQAgAAAAJQEAAGRycy9lMm9Eb2MueG1s&#10;UEsFBgAAAAAGAAYAWQEAAI4FAAAAAA==&#10;">
                <v:fill on="f" focussize="0,0"/>
                <v:stroke weight="1.5pt" color="#FF0000" joinstyle="round"/>
                <v:imagedata o:title=""/>
                <o:lock v:ext="edit" aspectratio="f"/>
              </v:line>
            </w:pict>
          </mc:Fallback>
        </mc:AlternateContent>
      </w:r>
    </w:p>
    <w:p w14:paraId="2B57A34A">
      <w:pPr>
        <w:keepNext w:val="0"/>
        <w:keepLines w:val="0"/>
        <w:pageBreakBefore w:val="0"/>
        <w:widowControl w:val="0"/>
        <w:kinsoku/>
        <w:wordWrap w:val="0"/>
        <w:overflowPunct/>
        <w:topLinePunct w:val="0"/>
        <w:autoSpaceDE/>
        <w:autoSpaceDN/>
        <w:bidi w:val="0"/>
        <w:adjustRightInd/>
        <w:snapToGrid w:val="0"/>
        <w:spacing w:line="578" w:lineRule="exact"/>
        <w:jc w:val="both"/>
        <w:textAlignment w:val="auto"/>
        <w:rPr>
          <w:rFonts w:hint="default" w:ascii="Times New Roman" w:hAnsi="Times New Roman" w:eastAsia="仿宋_GB2312" w:cs="Times New Roman"/>
          <w:b w:val="0"/>
          <w:bCs w:val="0"/>
          <w:color w:val="auto"/>
          <w:sz w:val="32"/>
          <w:szCs w:val="32"/>
          <w:u w:val="none"/>
          <w:lang w:val="en-US" w:eastAsia="zh-CN"/>
        </w:rPr>
      </w:pPr>
    </w:p>
    <w:p w14:paraId="40F085B8">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rPr>
        <w:t>中共松潘县委党校</w:t>
      </w:r>
    </w:p>
    <w:p w14:paraId="532A50A4">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eastAsia" w:ascii="Times New Roman" w:hAnsi="Times New Roman" w:eastAsia="方正小标宋简体" w:cs="Times New Roman"/>
          <w:b w:val="0"/>
          <w:bCs/>
          <w:sz w:val="44"/>
          <w:szCs w:val="44"/>
          <w:highlight w:val="none"/>
          <w:shd w:val="clear" w:color="auto" w:fill="FFFFFF"/>
          <w:lang w:val="en-US" w:eastAsia="zh-CN"/>
        </w:rPr>
        <w:t>202</w:t>
      </w:r>
      <w:r>
        <w:rPr>
          <w:rFonts w:hint="eastAsia" w:eastAsia="方正小标宋简体" w:cs="Times New Roman"/>
          <w:b w:val="0"/>
          <w:bCs/>
          <w:sz w:val="44"/>
          <w:szCs w:val="44"/>
          <w:highlight w:val="none"/>
          <w:shd w:val="clear" w:color="auto" w:fill="FFFFFF"/>
          <w:lang w:val="en-US" w:eastAsia="zh-CN"/>
        </w:rPr>
        <w:t>4</w:t>
      </w:r>
      <w:r>
        <w:rPr>
          <w:rFonts w:hint="eastAsia" w:ascii="Times New Roman" w:hAnsi="Times New Roman" w:eastAsia="方正小标宋简体" w:cs="Times New Roman"/>
          <w:b w:val="0"/>
          <w:bCs/>
          <w:sz w:val="44"/>
          <w:szCs w:val="44"/>
          <w:highlight w:val="none"/>
          <w:shd w:val="clear" w:color="auto" w:fill="FFFFFF"/>
          <w:lang w:val="en-US" w:eastAsia="zh-CN"/>
        </w:rPr>
        <w:t>年</w:t>
      </w:r>
      <w:r>
        <w:rPr>
          <w:rFonts w:hint="default" w:ascii="Times New Roman" w:hAnsi="Times New Roman" w:eastAsia="方正小标宋简体" w:cs="Times New Roman"/>
          <w:b w:val="0"/>
          <w:bCs/>
          <w:sz w:val="44"/>
          <w:szCs w:val="44"/>
          <w:highlight w:val="none"/>
          <w:shd w:val="clear" w:color="auto" w:fill="FFFFFF"/>
          <w:lang w:val="en-US" w:eastAsia="zh-CN"/>
        </w:rPr>
        <w:t>部</w:t>
      </w:r>
      <w:r>
        <w:rPr>
          <w:rFonts w:hint="default" w:ascii="Times New Roman" w:hAnsi="Times New Roman" w:eastAsia="方正小标宋简体" w:cs="Times New Roman"/>
          <w:b w:val="0"/>
          <w:bCs/>
          <w:sz w:val="44"/>
          <w:szCs w:val="44"/>
          <w:highlight w:val="none"/>
          <w:shd w:val="clear" w:color="auto" w:fill="FFFFFF"/>
        </w:rPr>
        <w:t>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1C6299D4">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61277C95">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部门（单位）基本情况</w:t>
      </w:r>
    </w:p>
    <w:p w14:paraId="5F3D231D">
      <w:pPr>
        <w:ind w:firstLine="643" w:firstLineChars="200"/>
        <w:rPr>
          <w:rFonts w:hint="eastAsia" w:ascii="Times New Roman" w:hAnsi="Times New Roman" w:eastAsia="仿宋_GB2312" w:cs="Times New Roman"/>
          <w:sz w:val="32"/>
          <w:szCs w:val="32"/>
          <w:lang w:val="en-US" w:eastAsia="zh-CN"/>
        </w:rPr>
      </w:pPr>
      <w:r>
        <w:rPr>
          <w:rFonts w:hint="eastAsia" w:ascii="Times New Roman" w:hAnsi="Times New Roman" w:eastAsia="楷体_GB2312" w:cs="Times New Roman"/>
          <w:b/>
          <w:bCs/>
          <w:color w:val="000000"/>
          <w:kern w:val="0"/>
          <w:sz w:val="32"/>
          <w:szCs w:val="32"/>
          <w:highlight w:val="none"/>
          <w:shd w:val="clear" w:color="auto" w:fill="FFFFFF"/>
          <w:lang w:val="zh-CN"/>
        </w:rPr>
        <w:t>（一）</w:t>
      </w:r>
      <w:r>
        <w:rPr>
          <w:rFonts w:hint="default" w:ascii="Times New Roman" w:hAnsi="Times New Roman" w:eastAsia="楷体_GB2312" w:cs="Times New Roman"/>
          <w:b/>
          <w:bCs/>
          <w:color w:val="000000"/>
          <w:kern w:val="0"/>
          <w:sz w:val="32"/>
          <w:szCs w:val="32"/>
          <w:highlight w:val="none"/>
          <w:shd w:val="clear" w:color="auto" w:fill="FFFFFF"/>
          <w:lang w:val="zh-CN"/>
        </w:rPr>
        <w:t>机构组成。</w:t>
      </w:r>
      <w:r>
        <w:rPr>
          <w:rFonts w:hint="eastAsia" w:ascii="Times New Roman" w:hAnsi="Times New Roman" w:eastAsia="仿宋_GB2312" w:cs="Times New Roman"/>
          <w:sz w:val="32"/>
          <w:szCs w:val="32"/>
          <w:lang w:val="en-US" w:eastAsia="zh-CN"/>
        </w:rPr>
        <w:t>中共松潘县委党校为全额事业</w:t>
      </w:r>
      <w:r>
        <w:rPr>
          <w:rFonts w:hint="eastAsia" w:cs="Times New Roman"/>
          <w:sz w:val="32"/>
          <w:szCs w:val="32"/>
          <w:lang w:val="en-US" w:eastAsia="zh-CN"/>
        </w:rPr>
        <w:t>拨款</w:t>
      </w:r>
      <w:r>
        <w:rPr>
          <w:rFonts w:hint="eastAsia" w:ascii="Times New Roman" w:hAnsi="Times New Roman" w:eastAsia="仿宋_GB2312" w:cs="Times New Roman"/>
          <w:sz w:val="32"/>
          <w:szCs w:val="32"/>
          <w:lang w:val="en-US" w:eastAsia="zh-CN"/>
        </w:rPr>
        <w:t>单位（参公），编制数为13人，下设</w:t>
      </w:r>
      <w:r>
        <w:rPr>
          <w:rFonts w:hint="eastAsia" w:ascii="仿宋_GB2312" w:hAnsi="仿宋" w:eastAsia="仿宋_GB2312" w:cs="仿宋"/>
          <w:color w:val="000000"/>
          <w:sz w:val="32"/>
          <w:szCs w:val="32"/>
          <w:lang w:val="en-US" w:eastAsia="zh-CN" w:bidi="ar-SA"/>
        </w:rPr>
        <w:t>综合管理</w:t>
      </w:r>
      <w:r>
        <w:rPr>
          <w:rFonts w:hint="eastAsia" w:ascii="Times New Roman" w:hAnsi="Times New Roman" w:eastAsia="仿宋_GB2312" w:cs="Times New Roman"/>
          <w:sz w:val="32"/>
          <w:szCs w:val="32"/>
          <w:lang w:val="en-US" w:eastAsia="zh-CN"/>
        </w:rPr>
        <w:t>办公室、教研室、长征精神教研室三个股室。</w:t>
      </w:r>
    </w:p>
    <w:p w14:paraId="1188C8ED">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仿宋_GB2312" w:cs="Times New Roman"/>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（二）机构职能</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党校坚持党的基本路线，以学习、宣传马列主义、毛泽东思想、邓小平理论、“三个代表”重要思想、科学发展观为己任，联系国际国内形势，结合党和国家召开的重大会议精神，结合全县各级党组织和党员实际，在抓好基础设施建设和教学手段建设的同时，努力办好主体班和函授教育，紧紧围绕</w:t>
      </w:r>
      <w:r>
        <w:rPr>
          <w:rFonts w:hint="eastAsia" w:cs="Times New Roman"/>
          <w:sz w:val="32"/>
          <w:szCs w:val="32"/>
          <w:lang w:val="en-US" w:eastAsia="zh-CN"/>
        </w:rPr>
        <w:t>增强培训效果</w:t>
      </w:r>
      <w:r>
        <w:rPr>
          <w:rFonts w:hint="eastAsia" w:ascii="Times New Roman" w:hAnsi="Times New Roman" w:eastAsia="仿宋_GB2312" w:cs="Times New Roman"/>
          <w:sz w:val="32"/>
          <w:szCs w:val="32"/>
          <w:lang w:val="en-US" w:eastAsia="zh-CN"/>
        </w:rPr>
        <w:t>和教育教学质量、培养</w:t>
      </w:r>
      <w:r>
        <w:rPr>
          <w:rFonts w:hint="eastAsia" w:cs="Times New Roman"/>
          <w:sz w:val="32"/>
          <w:szCs w:val="32"/>
          <w:lang w:val="en-US" w:eastAsia="zh-CN"/>
        </w:rPr>
        <w:t>高素质干部队伍</w:t>
      </w:r>
      <w:r>
        <w:rPr>
          <w:rFonts w:hint="eastAsia" w:ascii="Times New Roman" w:hAnsi="Times New Roman" w:eastAsia="仿宋_GB2312" w:cs="Times New Roman"/>
          <w:sz w:val="32"/>
          <w:szCs w:val="32"/>
          <w:lang w:val="en-US" w:eastAsia="zh-CN"/>
        </w:rPr>
        <w:t>为目标，以教学为中心</w:t>
      </w:r>
      <w:r>
        <w:rPr>
          <w:rFonts w:hint="eastAsia" w:cs="Times New Roman"/>
          <w:sz w:val="32"/>
          <w:szCs w:val="32"/>
          <w:lang w:val="en-US" w:eastAsia="zh-CN"/>
        </w:rPr>
        <w:t>，以</w:t>
      </w:r>
      <w:r>
        <w:rPr>
          <w:rFonts w:hint="eastAsia" w:ascii="Times New Roman" w:hAnsi="Times New Roman" w:eastAsia="仿宋_GB2312" w:cs="Times New Roman"/>
          <w:sz w:val="32"/>
          <w:szCs w:val="32"/>
          <w:lang w:val="en-US" w:eastAsia="zh-CN"/>
        </w:rPr>
        <w:t>科研为基础</w:t>
      </w:r>
      <w:r>
        <w:rPr>
          <w:rFonts w:hint="eastAsia" w:cs="Times New Roman"/>
          <w:sz w:val="32"/>
          <w:szCs w:val="32"/>
          <w:lang w:val="en-US" w:eastAsia="zh-CN"/>
        </w:rPr>
        <w:t>，以</w:t>
      </w:r>
      <w:r>
        <w:rPr>
          <w:rFonts w:hint="eastAsia" w:ascii="Times New Roman" w:hAnsi="Times New Roman" w:eastAsia="仿宋_GB2312" w:cs="Times New Roman"/>
          <w:sz w:val="32"/>
          <w:szCs w:val="32"/>
          <w:lang w:val="en-US" w:eastAsia="zh-CN"/>
        </w:rPr>
        <w:t>改革为动力，充分发挥“熔炉”和“阵地”的作用，加强党的理论学习、研究和宣传，搞好县、乡、村党员干部的培训，切实提高全县干部素质。</w:t>
      </w:r>
    </w:p>
    <w:p w14:paraId="4E9F5908">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en-US" w:eastAsia="zh-CN"/>
        </w:rPr>
      </w:pPr>
      <w:r>
        <w:rPr>
          <w:rFonts w:hint="eastAsia" w:ascii="Times New Roman" w:hAnsi="Times New Roman" w:eastAsia="仿宋_GB2312" w:cs="Times New Roman"/>
          <w:sz w:val="32"/>
          <w:szCs w:val="32"/>
          <w:lang w:val="en-US" w:eastAsia="zh-CN"/>
        </w:rPr>
        <w:t>培训轮训科级党员领导干部、后备干部、乡镇一般干部、行政村</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社区</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党组织负责人、村民委主任等，培养理论干部</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承办县委、县政府和县有关部门举办的专题研讨班</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围绕党的中心工作，积极开展科学研究，承担县委、县政府下达的调研任务，推进理论创新</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针对改革开放和社会主义现代化建设进程中的重大理论问题和现实问题，开展马克思主义中国化最新成果的理论宣传，开展党的路线、方针、政策的宣传</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开展形式多样的干部继续教育和培训</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完成县委交办的其他任务。</w:t>
      </w:r>
    </w:p>
    <w:p w14:paraId="3321B4B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rPr>
        <w:t>中共松潘县委党校为一级预算单位，独立编制机构数1个，独立核算机构数1个，财政供养人员编制13名，其中：参照公务员管理1人，事业编制12名。</w:t>
      </w:r>
      <w:r>
        <w:rPr>
          <w:rFonts w:hint="default" w:ascii="Times New Roman" w:hAnsi="Times New Roman" w:eastAsia="仿宋_GB2312" w:cs="Times New Roman"/>
          <w:sz w:val="32"/>
          <w:szCs w:val="32"/>
        </w:rPr>
        <w:t>截至202</w:t>
      </w:r>
      <w:r>
        <w:rPr>
          <w:rFonts w:hint="eastAsia" w:cs="Times New Roman"/>
          <w:sz w:val="32"/>
          <w:szCs w:val="32"/>
          <w:lang w:val="en-US" w:eastAsia="zh-CN"/>
        </w:rPr>
        <w:t>4</w:t>
      </w:r>
      <w:r>
        <w:rPr>
          <w:rFonts w:hint="default" w:ascii="Times New Roman" w:hAnsi="Times New Roman" w:eastAsia="仿宋_GB2312" w:cs="Times New Roman"/>
          <w:sz w:val="32"/>
          <w:szCs w:val="32"/>
        </w:rPr>
        <w:t>年末，</w:t>
      </w:r>
      <w:r>
        <w:rPr>
          <w:rFonts w:hint="eastAsia" w:ascii="Times New Roman" w:hAnsi="Times New Roman" w:eastAsia="仿宋_GB2312" w:cs="Times New Roman"/>
          <w:sz w:val="32"/>
          <w:szCs w:val="32"/>
          <w:lang w:eastAsia="zh-CN"/>
        </w:rPr>
        <w:t>在编人数</w:t>
      </w:r>
      <w:r>
        <w:rPr>
          <w:rFonts w:hint="eastAsia" w:ascii="Times New Roman" w:hAnsi="Times New Roman" w:eastAsia="仿宋_GB2312" w:cs="Times New Roman"/>
          <w:sz w:val="32"/>
          <w:szCs w:val="32"/>
          <w:lang w:val="en-US" w:eastAsia="zh-CN"/>
        </w:rPr>
        <w:t>1</w:t>
      </w:r>
      <w:r>
        <w:rPr>
          <w:rFonts w:hint="eastAsia" w:cs="Times New Roman"/>
          <w:sz w:val="32"/>
          <w:szCs w:val="32"/>
          <w:lang w:val="en-US" w:eastAsia="zh-CN"/>
        </w:rPr>
        <w:t>1</w:t>
      </w:r>
      <w:r>
        <w:rPr>
          <w:rFonts w:hint="eastAsia" w:ascii="Times New Roman" w:hAnsi="Times New Roman" w:eastAsia="仿宋_GB2312" w:cs="Times New Roman"/>
          <w:sz w:val="32"/>
          <w:szCs w:val="32"/>
          <w:lang w:val="en-US" w:eastAsia="zh-CN"/>
        </w:rPr>
        <w:t>人。</w:t>
      </w:r>
    </w:p>
    <w:p w14:paraId="7761C621">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rPr>
      </w:pPr>
      <w:r>
        <w:rPr>
          <w:rFonts w:hint="default" w:ascii="Times New Roman" w:hAnsi="Times New Roman" w:eastAsia="黑体" w:cs="Times New Roman"/>
          <w:color w:val="000000"/>
          <w:kern w:val="0"/>
          <w:sz w:val="32"/>
          <w:szCs w:val="32"/>
          <w:highlight w:val="none"/>
          <w:shd w:val="clear" w:color="auto" w:fill="FFFFFF"/>
        </w:rPr>
        <w:t>二、</w:t>
      </w:r>
      <w:r>
        <w:rPr>
          <w:rFonts w:hint="default" w:ascii="Times New Roman" w:hAnsi="Times New Roman" w:eastAsia="黑体" w:cs="Times New Roman"/>
          <w:color w:val="000000"/>
          <w:kern w:val="0"/>
          <w:sz w:val="32"/>
          <w:szCs w:val="32"/>
          <w:highlight w:val="none"/>
          <w:shd w:val="clear" w:color="auto" w:fill="FFFFFF"/>
          <w:lang w:eastAsia="zh-CN"/>
        </w:rPr>
        <w:t>部门</w:t>
      </w:r>
      <w:r>
        <w:rPr>
          <w:rFonts w:hint="default" w:ascii="Times New Roman" w:hAnsi="Times New Roman" w:eastAsia="黑体" w:cs="Times New Roman"/>
          <w:color w:val="000000"/>
          <w:kern w:val="0"/>
          <w:sz w:val="32"/>
          <w:szCs w:val="32"/>
          <w:highlight w:val="none"/>
          <w:shd w:val="clear" w:color="auto" w:fill="FFFFFF"/>
        </w:rPr>
        <w:t>资金收支情况</w:t>
      </w:r>
    </w:p>
    <w:p w14:paraId="671BF217">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en-US"/>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中共松潘县委党校202</w:t>
      </w:r>
      <w:r>
        <w:rPr>
          <w:rFonts w:hint="eastAsia" w:cs="Times New Roman"/>
          <w:sz w:val="32"/>
          <w:szCs w:val="32"/>
          <w:lang w:val="en-US" w:eastAsia="zh-CN"/>
        </w:rPr>
        <w:t>4</w:t>
      </w:r>
      <w:r>
        <w:rPr>
          <w:rFonts w:hint="eastAsia" w:ascii="Times New Roman" w:hAnsi="Times New Roman" w:eastAsia="仿宋_GB2312" w:cs="Times New Roman"/>
          <w:sz w:val="32"/>
          <w:szCs w:val="32"/>
          <w:lang w:val="en-US" w:eastAsia="zh-CN"/>
        </w:rPr>
        <w:t>年年初预算收入</w:t>
      </w:r>
      <w:r>
        <w:rPr>
          <w:rFonts w:hint="eastAsia" w:cs="Times New Roman"/>
          <w:sz w:val="32"/>
          <w:szCs w:val="32"/>
          <w:lang w:val="en-US" w:eastAsia="zh-CN"/>
        </w:rPr>
        <w:t>273.78</w:t>
      </w:r>
      <w:r>
        <w:rPr>
          <w:rFonts w:hint="eastAsia" w:ascii="Times New Roman" w:hAnsi="Times New Roman" w:eastAsia="仿宋_GB2312" w:cs="Times New Roman"/>
          <w:sz w:val="32"/>
          <w:szCs w:val="32"/>
          <w:lang w:val="en-US" w:eastAsia="zh-CN"/>
        </w:rPr>
        <w:t>万元、决算报表收入</w:t>
      </w:r>
      <w:r>
        <w:rPr>
          <w:rFonts w:hint="eastAsia" w:cs="Times New Roman"/>
          <w:sz w:val="32"/>
          <w:szCs w:val="32"/>
          <w:lang w:val="en-US" w:eastAsia="zh-CN"/>
        </w:rPr>
        <w:t>273.78</w:t>
      </w:r>
      <w:r>
        <w:rPr>
          <w:rFonts w:hint="eastAsia" w:ascii="Times New Roman" w:hAnsi="Times New Roman" w:eastAsia="仿宋_GB2312" w:cs="Times New Roman"/>
          <w:sz w:val="32"/>
          <w:szCs w:val="32"/>
          <w:lang w:val="en-US" w:eastAsia="zh-CN"/>
        </w:rPr>
        <w:t>万元。</w:t>
      </w:r>
    </w:p>
    <w:p w14:paraId="7E219A0D">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中共松潘县委党校202</w:t>
      </w:r>
      <w:r>
        <w:rPr>
          <w:rFonts w:hint="eastAsia" w:cs="Times New Roman"/>
          <w:sz w:val="32"/>
          <w:szCs w:val="32"/>
          <w:lang w:val="en-US" w:eastAsia="zh-CN"/>
        </w:rPr>
        <w:t>4</w:t>
      </w:r>
      <w:r>
        <w:rPr>
          <w:rFonts w:hint="eastAsia" w:ascii="Times New Roman" w:hAnsi="Times New Roman" w:eastAsia="仿宋_GB2312" w:cs="Times New Roman"/>
          <w:sz w:val="32"/>
          <w:szCs w:val="32"/>
          <w:lang w:val="en-US" w:eastAsia="zh-CN"/>
        </w:rPr>
        <w:t>年年初预算支出</w:t>
      </w:r>
      <w:r>
        <w:rPr>
          <w:rFonts w:hint="eastAsia" w:cs="Times New Roman"/>
          <w:sz w:val="32"/>
          <w:szCs w:val="32"/>
          <w:lang w:val="en-US" w:eastAsia="zh-CN"/>
        </w:rPr>
        <w:t>273.78</w:t>
      </w:r>
      <w:r>
        <w:rPr>
          <w:rFonts w:hint="eastAsia" w:ascii="Times New Roman" w:hAnsi="Times New Roman" w:eastAsia="仿宋_GB2312" w:cs="Times New Roman"/>
          <w:sz w:val="32"/>
          <w:szCs w:val="32"/>
          <w:lang w:val="en-US" w:eastAsia="zh-CN"/>
        </w:rPr>
        <w:t>万元、决算报表支出</w:t>
      </w:r>
      <w:r>
        <w:rPr>
          <w:rFonts w:hint="eastAsia" w:cs="Times New Roman"/>
          <w:sz w:val="32"/>
          <w:szCs w:val="32"/>
          <w:lang w:val="en-US" w:eastAsia="zh-CN"/>
        </w:rPr>
        <w:t>273.78</w:t>
      </w:r>
      <w:r>
        <w:rPr>
          <w:rFonts w:hint="eastAsia" w:ascii="Times New Roman" w:hAnsi="Times New Roman" w:eastAsia="仿宋_GB2312" w:cs="Times New Roman"/>
          <w:sz w:val="32"/>
          <w:szCs w:val="32"/>
          <w:lang w:val="en-US" w:eastAsia="zh-CN"/>
        </w:rPr>
        <w:t>万元。</w:t>
      </w:r>
    </w:p>
    <w:p w14:paraId="50205E48">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楷体_GB2312" w:cs="Times New Roman"/>
          <w:b/>
          <w:sz w:val="32"/>
          <w:szCs w:val="32"/>
          <w:lang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楷体_GB2312" w:cs="Times New Roman"/>
          <w:b/>
          <w:sz w:val="32"/>
          <w:szCs w:val="32"/>
        </w:rPr>
        <w:t>结余分配和结转结余情况</w:t>
      </w:r>
      <w:r>
        <w:rPr>
          <w:rFonts w:hint="eastAsia" w:ascii="Times New Roman" w:hAnsi="Times New Roman" w:eastAsia="楷体_GB2312" w:cs="Times New Roman"/>
          <w:b/>
          <w:sz w:val="32"/>
          <w:szCs w:val="32"/>
          <w:lang w:eastAsia="zh-CN"/>
        </w:rPr>
        <w:t>。</w:t>
      </w:r>
    </w:p>
    <w:p w14:paraId="4BEC9CB5">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pPr>
      <w:r>
        <w:rPr>
          <w:rFonts w:hint="eastAsia" w:ascii="Times New Roman" w:hAnsi="Times New Roman" w:eastAsia="仿宋_GB2312" w:cs="Times New Roman"/>
          <w:sz w:val="32"/>
          <w:szCs w:val="24"/>
          <w:lang w:val="en-US" w:eastAsia="zh-CN"/>
        </w:rPr>
        <w:t>202</w:t>
      </w:r>
      <w:r>
        <w:rPr>
          <w:rFonts w:hint="eastAsia" w:cs="Times New Roman"/>
          <w:sz w:val="32"/>
          <w:szCs w:val="24"/>
          <w:lang w:val="en-US" w:eastAsia="zh-CN"/>
        </w:rPr>
        <w:t>4</w:t>
      </w:r>
      <w:r>
        <w:rPr>
          <w:rFonts w:hint="eastAsia" w:ascii="Times New Roman" w:hAnsi="Times New Roman" w:eastAsia="仿宋_GB2312" w:cs="Times New Roman"/>
          <w:sz w:val="32"/>
          <w:szCs w:val="24"/>
          <w:lang w:val="en-US" w:eastAsia="zh-CN"/>
        </w:rPr>
        <w:t>年</w:t>
      </w:r>
      <w:r>
        <w:rPr>
          <w:rFonts w:hint="eastAsia" w:ascii="Times New Roman" w:hAnsi="Times New Roman" w:eastAsia="仿宋_GB2312" w:cs="Times New Roman"/>
          <w:sz w:val="32"/>
          <w:szCs w:val="24"/>
          <w:lang w:val="zh-CN" w:eastAsia="zh-CN"/>
        </w:rPr>
        <w:t>无结转结余情况。</w:t>
      </w:r>
    </w:p>
    <w:p w14:paraId="65167F31">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rPr>
      </w:pPr>
      <w:r>
        <w:rPr>
          <w:rFonts w:hint="default" w:ascii="Times New Roman" w:hAnsi="Times New Roman" w:eastAsia="黑体" w:cs="Times New Roman"/>
          <w:color w:val="000000"/>
          <w:kern w:val="0"/>
          <w:sz w:val="32"/>
          <w:szCs w:val="32"/>
          <w:highlight w:val="none"/>
          <w:shd w:val="clear" w:color="auto" w:fill="FFFFFF"/>
        </w:rPr>
        <w:t>三、</w:t>
      </w:r>
      <w:r>
        <w:rPr>
          <w:rFonts w:hint="default" w:ascii="Times New Roman" w:hAnsi="Times New Roman" w:eastAsia="黑体" w:cs="Times New Roman"/>
          <w:color w:val="000000"/>
          <w:kern w:val="0"/>
          <w:sz w:val="32"/>
          <w:szCs w:val="32"/>
          <w:highlight w:val="none"/>
          <w:u w:val="none"/>
          <w:shd w:val="clear" w:color="auto" w:fill="FFFFFF"/>
        </w:rPr>
        <w:t>部门</w:t>
      </w:r>
      <w:r>
        <w:rPr>
          <w:rFonts w:hint="default" w:ascii="Times New Roman" w:hAnsi="Times New Roman" w:eastAsia="黑体" w:cs="Times New Roman"/>
          <w:color w:val="000000"/>
          <w:kern w:val="0"/>
          <w:sz w:val="32"/>
          <w:szCs w:val="32"/>
          <w:highlight w:val="none"/>
          <w:u w:val="none"/>
          <w:shd w:val="clear" w:color="auto" w:fill="FFFFFF"/>
          <w:lang w:eastAsia="zh-CN"/>
        </w:rPr>
        <w:t>预算</w:t>
      </w:r>
      <w:r>
        <w:rPr>
          <w:rFonts w:hint="default" w:ascii="Times New Roman" w:hAnsi="Times New Roman" w:eastAsia="黑体" w:cs="Times New Roman"/>
          <w:color w:val="000000"/>
          <w:kern w:val="0"/>
          <w:sz w:val="32"/>
          <w:szCs w:val="32"/>
          <w:highlight w:val="none"/>
          <w:u w:val="none"/>
          <w:shd w:val="clear" w:color="auto" w:fill="FFFFFF"/>
        </w:rPr>
        <w:t>绩效</w:t>
      </w:r>
      <w:r>
        <w:rPr>
          <w:rFonts w:hint="default" w:ascii="Times New Roman" w:hAnsi="Times New Roman" w:eastAsia="黑体" w:cs="Times New Roman"/>
          <w:color w:val="000000"/>
          <w:kern w:val="0"/>
          <w:sz w:val="32"/>
          <w:szCs w:val="32"/>
          <w:highlight w:val="none"/>
          <w:u w:val="none"/>
          <w:shd w:val="clear" w:color="auto" w:fill="FFFFFF"/>
          <w:lang w:eastAsia="zh-CN"/>
        </w:rPr>
        <w:t>分析</w:t>
      </w:r>
    </w:p>
    <w:p w14:paraId="2F3A7CCA">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p>
    <w:p w14:paraId="2137D4A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1.</w:t>
      </w:r>
      <w:r>
        <w:rPr>
          <w:rFonts w:hint="eastAsia" w:ascii="楷体_GB2312" w:hAnsi="楷体_GB2312" w:eastAsia="楷体_GB2312" w:cs="楷体_GB2312"/>
          <w:color w:val="000000"/>
          <w:kern w:val="0"/>
          <w:sz w:val="32"/>
          <w:szCs w:val="32"/>
          <w:highlight w:val="none"/>
          <w:shd w:val="clear" w:color="auto" w:fill="FFFFFF"/>
          <w:lang w:val="zh-CN"/>
        </w:rPr>
        <w:t>履职效能。</w:t>
      </w:r>
    </w:p>
    <w:p w14:paraId="22573FA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eastAsia" w:ascii="Times New Roman" w:hAnsi="Times New Roman" w:eastAsia="仿宋_GB2312" w:cs="Times New Roman"/>
          <w:color w:val="000000"/>
          <w:kern w:val="0"/>
          <w:sz w:val="32"/>
          <w:szCs w:val="32"/>
          <w:highlight w:val="none"/>
          <w:shd w:val="clear" w:color="auto" w:fill="FFFFFF"/>
          <w:lang w:val="zh-CN"/>
        </w:rPr>
      </w:pPr>
      <w:r>
        <w:rPr>
          <w:rFonts w:hint="eastAsia" w:ascii="Times New Roman" w:hAnsi="Times New Roman" w:eastAsia="仿宋_GB2312" w:cs="Times New Roman"/>
          <w:color w:val="000000"/>
          <w:kern w:val="0"/>
          <w:sz w:val="32"/>
          <w:szCs w:val="32"/>
          <w:highlight w:val="none"/>
          <w:shd w:val="clear" w:color="auto" w:fill="FFFFFF"/>
          <w:lang w:val="zh-CN"/>
        </w:rPr>
        <w:t>一是完成培训班情况：党校结合实际完成县级领导和科级主要负责同志学习贯彻党的二十大精神读书班、全国村党组织书记和村委会主任视频培训班、县直机关入党积极分子示范培训班、“9+3”学历干部能力提升培训班、村社区书记培训班、新任科级领导干部示范培训班、公务员初任培训班、驻村第一书记和驻村队员专题培训班、全国新录用公务员培训班、青年干部培训班、党员干部能力提升暨党员示范培训班等培训班11期，共计905人次；配合完成县纪委监委、县财政局等各县直部门培训班12期，共计1326人。完成南充市顺庆区政协红色教育暨委员履职能力提升培训等四川长征干部学院培训班29期，共计1385人。</w:t>
      </w:r>
    </w:p>
    <w:p w14:paraId="10761A3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eastAsia" w:ascii="Times New Roman" w:hAnsi="Times New Roman" w:eastAsia="仿宋_GB2312" w:cs="Times New Roman"/>
          <w:color w:val="000000"/>
          <w:kern w:val="0"/>
          <w:sz w:val="32"/>
          <w:szCs w:val="32"/>
          <w:highlight w:val="none"/>
          <w:shd w:val="clear" w:color="auto" w:fill="FFFFFF"/>
          <w:lang w:val="zh-CN"/>
        </w:rPr>
      </w:pPr>
      <w:r>
        <w:rPr>
          <w:rFonts w:hint="eastAsia" w:ascii="Times New Roman" w:hAnsi="Times New Roman" w:eastAsia="仿宋_GB2312" w:cs="Times New Roman"/>
          <w:color w:val="000000"/>
          <w:kern w:val="0"/>
          <w:sz w:val="32"/>
          <w:szCs w:val="32"/>
          <w:highlight w:val="none"/>
          <w:shd w:val="clear" w:color="auto" w:fill="FFFFFF"/>
          <w:lang w:val="zh-CN"/>
        </w:rPr>
        <w:t>二是完成课程情况：梳理打造重点课程13门、梳理打造精品课程3门、梳理一般课程5门、梳理打造微党课课程7门、梳理打造长征诗歌课程1门。</w:t>
      </w:r>
    </w:p>
    <w:p w14:paraId="6CB5B9C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color w:val="000000"/>
          <w:kern w:val="0"/>
          <w:sz w:val="32"/>
          <w:szCs w:val="32"/>
          <w:highlight w:val="none"/>
          <w:shd w:val="clear" w:color="auto" w:fill="FFFFFF"/>
          <w:lang w:val="zh-CN"/>
        </w:rPr>
      </w:pPr>
      <w:r>
        <w:rPr>
          <w:rFonts w:hint="eastAsia" w:ascii="Times New Roman" w:hAnsi="Times New Roman" w:eastAsia="仿宋_GB2312" w:cs="Times New Roman"/>
          <w:color w:val="000000"/>
          <w:kern w:val="0"/>
          <w:sz w:val="32"/>
          <w:szCs w:val="32"/>
          <w:highlight w:val="none"/>
          <w:shd w:val="clear" w:color="auto" w:fill="FFFFFF"/>
          <w:lang w:val="zh-CN"/>
        </w:rPr>
        <w:t>三是科研资政有力。党校（行政学校）充分发挥县情调研职能，紧紧围绕全县中心工作，当好</w:t>
      </w:r>
      <w:r>
        <w:rPr>
          <w:rFonts w:hint="eastAsia" w:cs="Times New Roman"/>
          <w:color w:val="000000"/>
          <w:kern w:val="0"/>
          <w:sz w:val="32"/>
          <w:szCs w:val="32"/>
          <w:highlight w:val="none"/>
          <w:shd w:val="clear" w:color="auto" w:fill="FFFFFF"/>
          <w:lang w:val="zh-CN"/>
        </w:rPr>
        <w:t>县委、县政府</w:t>
      </w:r>
      <w:r>
        <w:rPr>
          <w:rFonts w:hint="eastAsia" w:ascii="Times New Roman" w:hAnsi="Times New Roman" w:eastAsia="仿宋_GB2312" w:cs="Times New Roman"/>
          <w:color w:val="000000"/>
          <w:kern w:val="0"/>
          <w:sz w:val="32"/>
          <w:szCs w:val="32"/>
          <w:highlight w:val="none"/>
          <w:shd w:val="clear" w:color="auto" w:fill="FFFFFF"/>
          <w:lang w:val="zh-CN"/>
        </w:rPr>
        <w:t>决策的参谋助手。申报并立项省级课题1个：《关于干部教育培训如何运用党校分类改革成果的思考（以松潘县为例）》；申报立项州</w:t>
      </w:r>
      <w:r>
        <w:rPr>
          <w:rFonts w:hint="eastAsia" w:cs="Times New Roman"/>
          <w:color w:val="000000"/>
          <w:kern w:val="0"/>
          <w:sz w:val="32"/>
          <w:szCs w:val="32"/>
          <w:highlight w:val="none"/>
          <w:shd w:val="clear" w:color="auto" w:fill="FFFFFF"/>
          <w:lang w:val="zh-CN"/>
        </w:rPr>
        <w:t>级</w:t>
      </w:r>
      <w:r>
        <w:rPr>
          <w:rFonts w:hint="eastAsia" w:ascii="Times New Roman" w:hAnsi="Times New Roman" w:eastAsia="仿宋_GB2312" w:cs="Times New Roman"/>
          <w:color w:val="000000"/>
          <w:kern w:val="0"/>
          <w:sz w:val="32"/>
          <w:szCs w:val="32"/>
          <w:highlight w:val="none"/>
          <w:shd w:val="clear" w:color="auto" w:fill="FFFFFF"/>
          <w:lang w:val="zh-CN"/>
        </w:rPr>
        <w:t>课题2个：《新时代背景下松潘县非物质文化遗产保护利用与乡村振兴产业融合发展的探索与实践</w:t>
      </w:r>
      <w:r>
        <w:rPr>
          <w:rFonts w:hint="eastAsia" w:cs="Times New Roman"/>
          <w:color w:val="000000"/>
          <w:kern w:val="0"/>
          <w:sz w:val="32"/>
          <w:szCs w:val="32"/>
          <w:highlight w:val="none"/>
          <w:shd w:val="clear" w:color="auto" w:fill="FFFFFF"/>
          <w:lang w:val="zh-CN"/>
        </w:rPr>
        <w:t>》《</w:t>
      </w:r>
      <w:r>
        <w:rPr>
          <w:rFonts w:hint="eastAsia" w:ascii="Times New Roman" w:hAnsi="Times New Roman" w:eastAsia="仿宋_GB2312" w:cs="Times New Roman"/>
          <w:color w:val="000000"/>
          <w:kern w:val="0"/>
          <w:sz w:val="32"/>
          <w:szCs w:val="32"/>
          <w:highlight w:val="none"/>
          <w:shd w:val="clear" w:color="auto" w:fill="FFFFFF"/>
          <w:lang w:val="zh-CN"/>
        </w:rPr>
        <w:t>新形势下松潘特色产业发展的现状与思考》；申报县</w:t>
      </w:r>
      <w:r>
        <w:rPr>
          <w:rFonts w:hint="eastAsia" w:cs="Times New Roman"/>
          <w:color w:val="000000"/>
          <w:kern w:val="0"/>
          <w:sz w:val="32"/>
          <w:szCs w:val="32"/>
          <w:highlight w:val="none"/>
          <w:shd w:val="clear" w:color="auto" w:fill="FFFFFF"/>
          <w:lang w:val="zh-CN"/>
        </w:rPr>
        <w:t>级</w:t>
      </w:r>
      <w:r>
        <w:rPr>
          <w:rFonts w:hint="eastAsia" w:ascii="Times New Roman" w:hAnsi="Times New Roman" w:eastAsia="仿宋_GB2312" w:cs="Times New Roman"/>
          <w:color w:val="000000"/>
          <w:kern w:val="0"/>
          <w:sz w:val="32"/>
          <w:szCs w:val="32"/>
          <w:highlight w:val="none"/>
          <w:shd w:val="clear" w:color="auto" w:fill="FFFFFF"/>
          <w:lang w:val="zh-CN"/>
        </w:rPr>
        <w:t>课题5个：《松潘县</w:t>
      </w:r>
      <w:r>
        <w:rPr>
          <w:rFonts w:hint="eastAsia" w:cs="Times New Roman"/>
          <w:color w:val="000000"/>
          <w:kern w:val="0"/>
          <w:sz w:val="32"/>
          <w:szCs w:val="32"/>
          <w:highlight w:val="none"/>
          <w:shd w:val="clear" w:color="auto" w:fill="FFFFFF"/>
          <w:lang w:val="zh-CN"/>
        </w:rPr>
        <w:t>义务教育优质均衡发展</w:t>
      </w:r>
      <w:r>
        <w:rPr>
          <w:rFonts w:hint="eastAsia" w:ascii="Times New Roman" w:hAnsi="Times New Roman" w:eastAsia="仿宋_GB2312" w:cs="Times New Roman"/>
          <w:color w:val="000000"/>
          <w:kern w:val="0"/>
          <w:sz w:val="32"/>
          <w:szCs w:val="32"/>
          <w:highlight w:val="none"/>
          <w:shd w:val="clear" w:color="auto" w:fill="FFFFFF"/>
          <w:lang w:val="zh-CN"/>
        </w:rPr>
        <w:t>的现状调查</w:t>
      </w:r>
      <w:r>
        <w:rPr>
          <w:rFonts w:hint="eastAsia" w:cs="Times New Roman"/>
          <w:color w:val="000000"/>
          <w:kern w:val="0"/>
          <w:sz w:val="32"/>
          <w:szCs w:val="32"/>
          <w:highlight w:val="none"/>
          <w:shd w:val="clear" w:color="auto" w:fill="FFFFFF"/>
          <w:lang w:val="zh-CN"/>
        </w:rPr>
        <w:t>》《</w:t>
      </w:r>
      <w:r>
        <w:rPr>
          <w:rFonts w:hint="eastAsia" w:ascii="Times New Roman" w:hAnsi="Times New Roman" w:eastAsia="仿宋_GB2312" w:cs="Times New Roman"/>
          <w:color w:val="000000"/>
          <w:kern w:val="0"/>
          <w:sz w:val="32"/>
          <w:szCs w:val="32"/>
          <w:highlight w:val="none"/>
          <w:shd w:val="clear" w:color="auto" w:fill="FFFFFF"/>
          <w:lang w:val="zh-CN"/>
        </w:rPr>
        <w:t xml:space="preserve"> 推动松潘城乡产业深度融合发展的哲学视角研究——以村集体经济建设为例</w:t>
      </w:r>
      <w:r>
        <w:rPr>
          <w:rFonts w:hint="eastAsia" w:cs="Times New Roman"/>
          <w:color w:val="000000"/>
          <w:kern w:val="0"/>
          <w:sz w:val="32"/>
          <w:szCs w:val="32"/>
          <w:highlight w:val="none"/>
          <w:shd w:val="clear" w:color="auto" w:fill="FFFFFF"/>
          <w:lang w:val="zh-CN"/>
        </w:rPr>
        <w:t>》《</w:t>
      </w:r>
      <w:r>
        <w:rPr>
          <w:rFonts w:hint="eastAsia" w:ascii="Times New Roman" w:hAnsi="Times New Roman" w:eastAsia="仿宋_GB2312" w:cs="Times New Roman"/>
          <w:color w:val="000000"/>
          <w:kern w:val="0"/>
          <w:sz w:val="32"/>
          <w:szCs w:val="32"/>
          <w:highlight w:val="none"/>
          <w:shd w:val="clear" w:color="auto" w:fill="FFFFFF"/>
          <w:lang w:val="zh-CN"/>
        </w:rPr>
        <w:t xml:space="preserve">负责、创新、追求卓越，聚力塑造新时代独具特色的“党建引领·红色之源”的红色松潘党建品牌 </w:t>
      </w:r>
      <w:r>
        <w:rPr>
          <w:rFonts w:hint="eastAsia" w:cs="Times New Roman"/>
          <w:color w:val="000000"/>
          <w:kern w:val="0"/>
          <w:sz w:val="32"/>
          <w:szCs w:val="32"/>
          <w:highlight w:val="none"/>
          <w:shd w:val="clear" w:color="auto" w:fill="FFFFFF"/>
          <w:lang w:val="zh-CN"/>
        </w:rPr>
        <w:t>》《</w:t>
      </w:r>
      <w:r>
        <w:rPr>
          <w:rFonts w:hint="eastAsia" w:ascii="Times New Roman" w:hAnsi="Times New Roman" w:eastAsia="仿宋_GB2312" w:cs="Times New Roman"/>
          <w:color w:val="000000"/>
          <w:kern w:val="0"/>
          <w:sz w:val="32"/>
          <w:szCs w:val="32"/>
          <w:highlight w:val="none"/>
          <w:shd w:val="clear" w:color="auto" w:fill="FFFFFF"/>
          <w:lang w:val="zh-CN"/>
        </w:rPr>
        <w:t xml:space="preserve"> 浅谈民族团结进步创建工作的松潘做法</w:t>
      </w:r>
      <w:r>
        <w:rPr>
          <w:rFonts w:hint="eastAsia" w:cs="Times New Roman"/>
          <w:color w:val="000000"/>
          <w:kern w:val="0"/>
          <w:sz w:val="32"/>
          <w:szCs w:val="32"/>
          <w:highlight w:val="none"/>
          <w:shd w:val="clear" w:color="auto" w:fill="FFFFFF"/>
          <w:lang w:val="zh-CN"/>
        </w:rPr>
        <w:t>》《</w:t>
      </w:r>
      <w:r>
        <w:rPr>
          <w:rFonts w:hint="eastAsia" w:ascii="Times New Roman" w:hAnsi="Times New Roman" w:eastAsia="仿宋_GB2312" w:cs="Times New Roman"/>
          <w:color w:val="000000"/>
          <w:kern w:val="0"/>
          <w:sz w:val="32"/>
          <w:szCs w:val="32"/>
          <w:highlight w:val="none"/>
          <w:shd w:val="clear" w:color="auto" w:fill="FFFFFF"/>
          <w:lang w:val="zh-CN"/>
        </w:rPr>
        <w:t>新形势下黄龙景区提升核心带动作用对策研究》；完成4本校级刊物：《在路上</w:t>
      </w:r>
      <w:r>
        <w:rPr>
          <w:rFonts w:hint="eastAsia" w:cs="Times New Roman"/>
          <w:color w:val="000000"/>
          <w:kern w:val="0"/>
          <w:sz w:val="32"/>
          <w:szCs w:val="32"/>
          <w:highlight w:val="none"/>
          <w:shd w:val="clear" w:color="auto" w:fill="FFFFFF"/>
          <w:lang w:val="zh-CN"/>
        </w:rPr>
        <w:t>》《</w:t>
      </w:r>
      <w:r>
        <w:rPr>
          <w:rFonts w:hint="eastAsia" w:ascii="Times New Roman" w:hAnsi="Times New Roman" w:eastAsia="仿宋_GB2312" w:cs="Times New Roman"/>
          <w:color w:val="000000"/>
          <w:kern w:val="0"/>
          <w:sz w:val="32"/>
          <w:szCs w:val="32"/>
          <w:highlight w:val="none"/>
          <w:shd w:val="clear" w:color="auto" w:fill="FFFFFF"/>
          <w:lang w:val="zh-CN"/>
        </w:rPr>
        <w:t>在路上之松州讲堂</w:t>
      </w:r>
      <w:r>
        <w:rPr>
          <w:rFonts w:hint="eastAsia" w:cs="Times New Roman"/>
          <w:color w:val="000000"/>
          <w:kern w:val="0"/>
          <w:sz w:val="32"/>
          <w:szCs w:val="32"/>
          <w:highlight w:val="none"/>
          <w:shd w:val="clear" w:color="auto" w:fill="FFFFFF"/>
          <w:lang w:val="zh-CN"/>
        </w:rPr>
        <w:t>》《</w:t>
      </w:r>
      <w:r>
        <w:rPr>
          <w:rFonts w:hint="eastAsia" w:ascii="Times New Roman" w:hAnsi="Times New Roman" w:eastAsia="仿宋_GB2312" w:cs="Times New Roman"/>
          <w:color w:val="000000"/>
          <w:kern w:val="0"/>
          <w:sz w:val="32"/>
          <w:szCs w:val="32"/>
          <w:highlight w:val="none"/>
          <w:shd w:val="clear" w:color="auto" w:fill="FFFFFF"/>
          <w:lang w:val="zh-CN"/>
        </w:rPr>
        <w:t>在路上之平叛风云</w:t>
      </w:r>
      <w:r>
        <w:rPr>
          <w:rFonts w:hint="eastAsia" w:cs="Times New Roman"/>
          <w:color w:val="000000"/>
          <w:kern w:val="0"/>
          <w:sz w:val="32"/>
          <w:szCs w:val="32"/>
          <w:highlight w:val="none"/>
          <w:shd w:val="clear" w:color="auto" w:fill="FFFFFF"/>
          <w:lang w:val="zh-CN"/>
        </w:rPr>
        <w:t>》《</w:t>
      </w:r>
      <w:r>
        <w:rPr>
          <w:rFonts w:hint="eastAsia" w:ascii="Times New Roman" w:hAnsi="Times New Roman" w:eastAsia="仿宋_GB2312" w:cs="Times New Roman"/>
          <w:color w:val="000000"/>
          <w:kern w:val="0"/>
          <w:sz w:val="32"/>
          <w:szCs w:val="32"/>
          <w:highlight w:val="none"/>
          <w:shd w:val="clear" w:color="auto" w:fill="FFFFFF"/>
          <w:lang w:val="zh-CN"/>
        </w:rPr>
        <w:t>在路上之红色松潘》。其他作品2篇：《雪山草地长征、中国共产党最巍峨的丰碑</w:t>
      </w:r>
      <w:r>
        <w:rPr>
          <w:rFonts w:hint="eastAsia" w:cs="Times New Roman"/>
          <w:color w:val="000000"/>
          <w:kern w:val="0"/>
          <w:sz w:val="32"/>
          <w:szCs w:val="32"/>
          <w:highlight w:val="none"/>
          <w:shd w:val="clear" w:color="auto" w:fill="FFFFFF"/>
          <w:lang w:val="zh-CN"/>
        </w:rPr>
        <w:t>》《</w:t>
      </w:r>
      <w:r>
        <w:rPr>
          <w:rFonts w:hint="eastAsia" w:ascii="Times New Roman" w:hAnsi="Times New Roman" w:eastAsia="仿宋_GB2312" w:cs="Times New Roman"/>
          <w:color w:val="000000"/>
          <w:kern w:val="0"/>
          <w:sz w:val="32"/>
          <w:szCs w:val="32"/>
          <w:highlight w:val="none"/>
          <w:shd w:val="clear" w:color="auto" w:fill="FFFFFF"/>
          <w:lang w:val="zh-CN"/>
        </w:rPr>
        <w:t xml:space="preserve">瞻总碑沐初心、缅先烈担使命》。 </w:t>
      </w:r>
    </w:p>
    <w:p w14:paraId="770CD252">
      <w:pPr>
        <w:keepNext w:val="0"/>
        <w:keepLines w:val="0"/>
        <w:pageBreakBefore w:val="0"/>
        <w:widowControl w:val="0"/>
        <w:numPr>
          <w:ilvl w:val="0"/>
          <w:numId w:val="6"/>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default" w:ascii="楷体_GB2312" w:hAnsi="楷体_GB2312" w:eastAsia="楷体_GB2312" w:cs="楷体_GB2312"/>
          <w:color w:val="000000"/>
          <w:kern w:val="0"/>
          <w:sz w:val="32"/>
          <w:szCs w:val="32"/>
          <w:highlight w:val="none"/>
          <w:shd w:val="clear" w:color="auto" w:fill="FFFFFF"/>
          <w:lang w:val="zh-CN"/>
        </w:rPr>
        <w:t>预算管理</w:t>
      </w:r>
      <w:r>
        <w:rPr>
          <w:rFonts w:hint="eastAsia" w:ascii="楷体_GB2312" w:hAnsi="楷体_GB2312" w:eastAsia="楷体_GB2312" w:cs="楷体_GB2312"/>
          <w:color w:val="000000"/>
          <w:kern w:val="0"/>
          <w:sz w:val="32"/>
          <w:szCs w:val="32"/>
          <w:highlight w:val="none"/>
          <w:shd w:val="clear" w:color="auto" w:fill="FFFFFF"/>
          <w:lang w:val="zh-CN"/>
        </w:rPr>
        <w:t>。</w:t>
      </w:r>
    </w:p>
    <w:p w14:paraId="2740DC0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Times New Roman" w:hAnsi="Times New Roman" w:eastAsia="仿宋_GB2312" w:cs="Times New Roman"/>
          <w:color w:val="auto"/>
          <w:kern w:val="0"/>
          <w:sz w:val="32"/>
          <w:szCs w:val="32"/>
          <w:highlight w:val="none"/>
          <w:shd w:val="clear" w:color="auto" w:fill="FFFFFF"/>
          <w:lang w:val="zh-CN"/>
        </w:rPr>
        <w:t>我单位预算编制基于充分的数据分析、历史经验和未来预测，采用科学合理的编制方法，确保预算的准确性和可行性；</w:t>
      </w:r>
      <w:r>
        <w:rPr>
          <w:rFonts w:hint="eastAsia" w:ascii="Times New Roman" w:hAnsi="Times New Roman" w:eastAsia="仿宋_GB2312" w:cs="Times New Roman"/>
          <w:color w:val="auto"/>
          <w:kern w:val="0"/>
          <w:sz w:val="32"/>
          <w:szCs w:val="32"/>
          <w:highlight w:val="none"/>
          <w:shd w:val="clear" w:color="auto" w:fill="FFFFFF"/>
          <w:lang w:val="en-US" w:eastAsia="zh-CN"/>
        </w:rPr>
        <w:t>覆盖</w:t>
      </w:r>
      <w:r>
        <w:rPr>
          <w:rFonts w:hint="eastAsia" w:ascii="Times New Roman" w:hAnsi="Times New Roman" w:eastAsia="仿宋_GB2312" w:cs="Times New Roman"/>
          <w:color w:val="auto"/>
          <w:kern w:val="0"/>
          <w:sz w:val="32"/>
          <w:szCs w:val="32"/>
          <w:highlight w:val="none"/>
          <w:shd w:val="clear" w:color="auto" w:fill="FFFFFF"/>
          <w:lang w:val="zh-CN"/>
        </w:rPr>
        <w:t>所有必要的支出和收入项目，避免遗漏或重复，确保预算的完整性；符合国家法律法规、政策要求以及单位内部的财务管理制度，确保预算的合法性和规范性；预算编制过程应公开透明，接受内外部监督，确保预算的公正性和可信度。本单位实现了资金的集中管理和统一调度，提高了资金的使用效率。资金集中管理有助于减少资金闲置和浪费；支出执行进度方面，进度完成情况良好，资金能及时支付。在预算执行过程中，我单位严格按照预算安排各项支出，确保预算执行的严肃性和规范性。同时，应加强对预算执行情况的监督和检查，及时发现和纠正问题。</w:t>
      </w:r>
    </w:p>
    <w:p w14:paraId="3794876D">
      <w:pPr>
        <w:keepNext w:val="0"/>
        <w:keepLines w:val="0"/>
        <w:pageBreakBefore w:val="0"/>
        <w:widowControl w:val="0"/>
        <w:numPr>
          <w:ilvl w:val="0"/>
          <w:numId w:val="6"/>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default" w:ascii="楷体_GB2312" w:hAnsi="楷体_GB2312" w:eastAsia="楷体_GB2312" w:cs="楷体_GB2312"/>
          <w:color w:val="000000"/>
          <w:kern w:val="0"/>
          <w:sz w:val="32"/>
          <w:szCs w:val="32"/>
          <w:highlight w:val="none"/>
          <w:shd w:val="clear" w:color="auto" w:fill="FFFFFF"/>
          <w:lang w:val="zh-CN"/>
        </w:rPr>
        <w:t>财务管理</w:t>
      </w:r>
      <w:r>
        <w:rPr>
          <w:rFonts w:hint="eastAsia" w:ascii="楷体_GB2312" w:hAnsi="楷体_GB2312" w:eastAsia="楷体_GB2312" w:cs="楷体_GB2312"/>
          <w:color w:val="000000"/>
          <w:kern w:val="0"/>
          <w:sz w:val="32"/>
          <w:szCs w:val="32"/>
          <w:highlight w:val="none"/>
          <w:shd w:val="clear" w:color="auto" w:fill="FFFFFF"/>
          <w:lang w:val="zh-CN"/>
        </w:rPr>
        <w:t>。</w:t>
      </w:r>
    </w:p>
    <w:p w14:paraId="72D1BE3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Times New Roman" w:hAnsi="Times New Roman" w:eastAsia="仿宋_GB2312" w:cs="Times New Roman"/>
          <w:color w:val="auto"/>
          <w:kern w:val="0"/>
          <w:sz w:val="32"/>
          <w:szCs w:val="32"/>
          <w:highlight w:val="none"/>
          <w:shd w:val="clear" w:color="auto" w:fill="FFFFFF"/>
          <w:lang w:val="zh-CN"/>
        </w:rPr>
        <w:t>我单位财务管理制度建设完善，建立健全财务管理制度，包括预算管理、收支管理、资产管理、内部控制等方面的规定。这些制度应明确各项财务活动的流程、标准和责任，确保财务管理的规范性和有效性。在</w:t>
      </w:r>
      <w:r>
        <w:rPr>
          <w:rFonts w:hint="eastAsia" w:cs="Times New Roman"/>
          <w:color w:val="auto"/>
          <w:kern w:val="0"/>
          <w:sz w:val="32"/>
          <w:szCs w:val="32"/>
          <w:highlight w:val="none"/>
          <w:shd w:val="clear" w:color="auto" w:fill="FFFFFF"/>
          <w:lang w:val="zh-CN"/>
        </w:rPr>
        <w:t>财务</w:t>
      </w:r>
      <w:r>
        <w:rPr>
          <w:rFonts w:hint="eastAsia" w:ascii="Times New Roman" w:hAnsi="Times New Roman" w:eastAsia="仿宋_GB2312" w:cs="Times New Roman"/>
          <w:color w:val="auto"/>
          <w:kern w:val="0"/>
          <w:sz w:val="32"/>
          <w:szCs w:val="32"/>
          <w:highlight w:val="none"/>
          <w:shd w:val="clear" w:color="auto" w:fill="FFFFFF"/>
          <w:lang w:val="zh-CN"/>
        </w:rPr>
        <w:t>岗位设置方面，我单位设置了会计出纳岗位，专人专岗。在资金使用方面，我单</w:t>
      </w:r>
      <w:r>
        <w:rPr>
          <w:rFonts w:hint="eastAsia" w:cs="Times New Roman"/>
          <w:color w:val="auto"/>
          <w:kern w:val="0"/>
          <w:sz w:val="32"/>
          <w:szCs w:val="32"/>
          <w:highlight w:val="none"/>
          <w:shd w:val="clear" w:color="auto" w:fill="FFFFFF"/>
          <w:lang w:val="zh-CN"/>
        </w:rPr>
        <w:t>位加</w:t>
      </w:r>
      <w:r>
        <w:rPr>
          <w:rFonts w:hint="eastAsia" w:ascii="Times New Roman" w:hAnsi="Times New Roman" w:eastAsia="仿宋_GB2312" w:cs="Times New Roman"/>
          <w:color w:val="auto"/>
          <w:kern w:val="0"/>
          <w:sz w:val="32"/>
          <w:szCs w:val="32"/>
          <w:highlight w:val="none"/>
          <w:shd w:val="clear" w:color="auto" w:fill="FFFFFF"/>
          <w:lang w:val="zh-CN"/>
        </w:rPr>
        <w:t>强对各项支出的管理，确保支出的合规性和效益性。应建立健全支出管理制度，明确各项支出的范围、标准和审批程序，防止支出浪费和违规支出现象的发生。</w:t>
      </w:r>
      <w:bookmarkStart w:id="56" w:name="_GoBack"/>
      <w:bookmarkEnd w:id="56"/>
    </w:p>
    <w:p w14:paraId="64852A98">
      <w:pPr>
        <w:keepNext w:val="0"/>
        <w:keepLines w:val="0"/>
        <w:pageBreakBefore w:val="0"/>
        <w:widowControl w:val="0"/>
        <w:numPr>
          <w:ilvl w:val="0"/>
          <w:numId w:val="6"/>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default" w:ascii="楷体_GB2312" w:hAnsi="楷体_GB2312" w:eastAsia="楷体_GB2312" w:cs="楷体_GB2312"/>
          <w:color w:val="000000"/>
          <w:kern w:val="0"/>
          <w:sz w:val="32"/>
          <w:szCs w:val="32"/>
          <w:highlight w:val="none"/>
          <w:shd w:val="clear" w:color="auto" w:fill="FFFFFF"/>
          <w:lang w:val="zh-CN"/>
        </w:rPr>
        <w:t>资产管理</w:t>
      </w:r>
      <w:r>
        <w:rPr>
          <w:rFonts w:hint="eastAsia" w:ascii="楷体_GB2312" w:hAnsi="楷体_GB2312" w:eastAsia="楷体_GB2312" w:cs="楷体_GB2312"/>
          <w:color w:val="000000"/>
          <w:kern w:val="0"/>
          <w:sz w:val="32"/>
          <w:szCs w:val="32"/>
          <w:highlight w:val="none"/>
          <w:shd w:val="clear" w:color="auto" w:fill="FFFFFF"/>
          <w:lang w:val="zh-CN"/>
        </w:rPr>
        <w:t>。</w:t>
      </w:r>
    </w:p>
    <w:p w14:paraId="67F1ED4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Times New Roman" w:hAnsi="Times New Roman" w:eastAsia="仿宋_GB2312" w:cs="Times New Roman"/>
          <w:color w:val="000000"/>
          <w:kern w:val="0"/>
          <w:sz w:val="32"/>
          <w:szCs w:val="32"/>
          <w:highlight w:val="none"/>
          <w:shd w:val="clear" w:color="auto" w:fill="FFFFFF"/>
          <w:lang w:val="zh-CN"/>
        </w:rPr>
        <w:t>在资产管理规范性方面：我单</w:t>
      </w:r>
      <w:r>
        <w:rPr>
          <w:rFonts w:hint="eastAsia" w:cs="Times New Roman"/>
          <w:color w:val="000000"/>
          <w:kern w:val="0"/>
          <w:sz w:val="32"/>
          <w:szCs w:val="32"/>
          <w:highlight w:val="none"/>
          <w:shd w:val="clear" w:color="auto" w:fill="FFFFFF"/>
          <w:lang w:val="zh-CN"/>
        </w:rPr>
        <w:t>位加</w:t>
      </w:r>
      <w:r>
        <w:rPr>
          <w:rFonts w:hint="eastAsia" w:ascii="Times New Roman" w:hAnsi="Times New Roman" w:eastAsia="仿宋_GB2312" w:cs="Times New Roman"/>
          <w:color w:val="000000"/>
          <w:kern w:val="0"/>
          <w:sz w:val="32"/>
          <w:szCs w:val="32"/>
          <w:highlight w:val="none"/>
          <w:shd w:val="clear" w:color="auto" w:fill="FFFFFF"/>
          <w:lang w:val="zh-CN"/>
        </w:rPr>
        <w:t>强对固定资产和流动资产的管理，确保资产的完整性和安全性。应建立健全资产管理制度，明确资产的采购、验收、使用、处置等环节的流程和责任，防止资产流失和浪费现象的发生。</w:t>
      </w:r>
      <w:r>
        <w:rPr>
          <w:rFonts w:hint="eastAsia" w:ascii="Times New Roman" w:hAnsi="Times New Roman" w:eastAsia="仿宋_GB2312" w:cs="Times New Roman"/>
          <w:color w:val="000000"/>
          <w:kern w:val="0"/>
          <w:sz w:val="32"/>
          <w:szCs w:val="32"/>
          <w:highlight w:val="none"/>
          <w:shd w:val="clear" w:color="auto" w:fill="FFFFFF"/>
          <w:lang w:val="en-US" w:eastAsia="zh-CN"/>
        </w:rPr>
        <w:t>资产</w:t>
      </w:r>
      <w:r>
        <w:rPr>
          <w:rFonts w:hint="eastAsia" w:ascii="Times New Roman" w:hAnsi="Times New Roman" w:eastAsia="仿宋_GB2312" w:cs="Times New Roman"/>
          <w:color w:val="000000"/>
          <w:kern w:val="0"/>
          <w:sz w:val="32"/>
          <w:szCs w:val="32"/>
          <w:highlight w:val="none"/>
          <w:shd w:val="clear" w:color="auto" w:fill="FFFFFF"/>
          <w:lang w:val="zh-CN"/>
        </w:rPr>
        <w:t>清查与盘点方面：我单位定期对资产进行清查和盘点，确保资产账实相符。对于盘盈或盘亏的资产，应及时查明原因并按照规定进行处理。</w:t>
      </w:r>
    </w:p>
    <w:p w14:paraId="78EBFB9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5.</w:t>
      </w:r>
      <w:r>
        <w:rPr>
          <w:rFonts w:hint="default" w:ascii="楷体_GB2312" w:hAnsi="楷体_GB2312" w:eastAsia="楷体_GB2312" w:cs="楷体_GB2312"/>
          <w:color w:val="000000"/>
          <w:kern w:val="0"/>
          <w:sz w:val="32"/>
          <w:szCs w:val="32"/>
          <w:highlight w:val="none"/>
          <w:shd w:val="clear" w:color="auto" w:fill="FFFFFF"/>
          <w:lang w:val="zh-CN"/>
        </w:rPr>
        <w:t>采购管理</w:t>
      </w:r>
      <w:r>
        <w:rPr>
          <w:rFonts w:hint="eastAsia" w:ascii="楷体_GB2312" w:hAnsi="楷体_GB2312" w:eastAsia="楷体_GB2312" w:cs="楷体_GB2312"/>
          <w:color w:val="000000"/>
          <w:kern w:val="0"/>
          <w:sz w:val="32"/>
          <w:szCs w:val="32"/>
          <w:highlight w:val="none"/>
          <w:shd w:val="clear" w:color="auto" w:fill="FFFFFF"/>
          <w:lang w:val="zh-CN"/>
        </w:rPr>
        <w:t>。</w:t>
      </w:r>
    </w:p>
    <w:p w14:paraId="0DD2EC4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Times New Roman" w:hAnsi="Times New Roman" w:eastAsia="仿宋_GB2312" w:cs="Times New Roman"/>
          <w:color w:val="000000"/>
          <w:kern w:val="0"/>
          <w:sz w:val="32"/>
          <w:szCs w:val="32"/>
          <w:highlight w:val="none"/>
          <w:shd w:val="clear" w:color="auto" w:fill="FFFFFF"/>
          <w:lang w:val="zh-CN"/>
        </w:rPr>
        <w:t>我单位采购项目全力支持中小企业发展，优先向中小企业发放；采购管理系统的自动化和信息化程度高。采用先进的采购管理系统能够减少人工操作，提高数据处理速度和准确性，从而提升采购效率。采购活动符合国家法律法规、单位内部规章制度以及采购政策的要求。加强内部控制和风险管理，降低采购风险，保障采购活动的顺利进行。建立全面的采购管理绩效指标体系，包括采购效率、采购成本、采购质量、合规性等多个方面的指标。通过定期收集和分析数据，全面评估采购管理的绩效水平。针对存在的问题和不足，制定具体的改进措施并跟踪实施效果，不断提升采购管理的绩效水平。</w:t>
      </w:r>
    </w:p>
    <w:p w14:paraId="2297598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p>
    <w:p w14:paraId="1E6830D3">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color w:val="000000"/>
          <w:kern w:val="0"/>
          <w:sz w:val="32"/>
          <w:szCs w:val="32"/>
          <w:highlight w:val="none"/>
          <w:shd w:val="clear" w:color="auto" w:fill="FFFFFF"/>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334337FC">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color w:val="000000"/>
          <w:kern w:val="0"/>
          <w:sz w:val="32"/>
          <w:szCs w:val="32"/>
          <w:highlight w:val="none"/>
          <w:shd w:val="clear" w:color="auto" w:fill="FFFFFF"/>
          <w:lang w:val="zh-CN" w:eastAsia="zh-CN" w:bidi="ar-SA"/>
        </w:rPr>
      </w:pPr>
      <w:r>
        <w:rPr>
          <w:rFonts w:hint="default" w:ascii="Times New Roman" w:hAnsi="Times New Roman" w:eastAsia="仿宋_GB2312" w:cs="Times New Roman"/>
          <w:color w:val="000000"/>
          <w:kern w:val="0"/>
          <w:sz w:val="32"/>
          <w:szCs w:val="32"/>
          <w:highlight w:val="none"/>
          <w:shd w:val="clear" w:color="auto" w:fill="FFFFFF"/>
          <w:lang w:val="en-US" w:eastAsia="zh-CN"/>
        </w:rPr>
        <w:t>阶段</w:t>
      </w:r>
      <w:r>
        <w:rPr>
          <w:rFonts w:hint="eastAsia" w:ascii="Times New Roman" w:hAnsi="Times New Roman" w:eastAsia="仿宋_GB2312" w:cs="Times New Roman"/>
          <w:color w:val="000000"/>
          <w:kern w:val="0"/>
          <w:sz w:val="32"/>
          <w:szCs w:val="32"/>
          <w:highlight w:val="none"/>
          <w:shd w:val="clear" w:color="auto" w:fill="FFFFFF"/>
          <w:lang w:val="en-US" w:eastAsia="zh-CN"/>
        </w:rPr>
        <w:t>（</w:t>
      </w:r>
      <w:r>
        <w:rPr>
          <w:rFonts w:hint="default" w:ascii="Times New Roman" w:hAnsi="Times New Roman" w:eastAsia="仿宋_GB2312" w:cs="Times New Roman"/>
          <w:color w:val="000000"/>
          <w:kern w:val="0"/>
          <w:sz w:val="32"/>
          <w:szCs w:val="32"/>
          <w:highlight w:val="none"/>
          <w:shd w:val="clear" w:color="auto" w:fill="FFFFFF"/>
          <w:lang w:val="en-US" w:eastAsia="zh-CN"/>
        </w:rPr>
        <w:t>一次性</w:t>
      </w:r>
      <w:r>
        <w:rPr>
          <w:rFonts w:hint="eastAsia" w:ascii="Times New Roman" w:hAnsi="Times New Roman" w:eastAsia="仿宋_GB2312" w:cs="Times New Roman"/>
          <w:color w:val="000000"/>
          <w:kern w:val="0"/>
          <w:sz w:val="32"/>
          <w:szCs w:val="32"/>
          <w:highlight w:val="none"/>
          <w:shd w:val="clear" w:color="auto" w:fill="FFFFFF"/>
          <w:lang w:val="en-US" w:eastAsia="zh-CN"/>
        </w:rPr>
        <w:t>）</w:t>
      </w:r>
      <w:r>
        <w:rPr>
          <w:rFonts w:hint="default" w:ascii="Times New Roman" w:hAnsi="Times New Roman" w:eastAsia="仿宋_GB2312" w:cs="Times New Roman"/>
          <w:color w:val="000000"/>
          <w:kern w:val="0"/>
          <w:sz w:val="32"/>
          <w:szCs w:val="32"/>
          <w:highlight w:val="none"/>
          <w:shd w:val="clear" w:color="auto" w:fill="FFFFFF"/>
          <w:lang w:val="en-US" w:eastAsia="zh-CN"/>
        </w:rPr>
        <w:t>项目绩效分析。</w:t>
      </w:r>
      <w:r>
        <w:rPr>
          <w:rFonts w:hint="default" w:ascii="Times New Roman" w:hAnsi="Times New Roman" w:eastAsia="仿宋_GB2312" w:cs="Times New Roman"/>
          <w:color w:val="000000"/>
          <w:kern w:val="0"/>
          <w:sz w:val="32"/>
          <w:szCs w:val="32"/>
          <w:highlight w:val="none"/>
          <w:shd w:val="clear" w:color="auto" w:fill="FFFFFF"/>
          <w:lang w:val="zh-CN" w:eastAsia="zh-CN"/>
        </w:rPr>
        <w:t>该类项目总数</w:t>
      </w:r>
      <w:r>
        <w:rPr>
          <w:rFonts w:hint="eastAsia" w:cs="Times New Roman"/>
          <w:color w:val="000000"/>
          <w:kern w:val="0"/>
          <w:sz w:val="32"/>
          <w:szCs w:val="32"/>
          <w:highlight w:val="none"/>
          <w:shd w:val="clear" w:color="auto" w:fill="FFFFFF"/>
          <w:lang w:val="en-US" w:eastAsia="zh-CN"/>
        </w:rPr>
        <w:t>0</w:t>
      </w:r>
      <w:r>
        <w:rPr>
          <w:rFonts w:hint="default" w:ascii="Times New Roman" w:hAnsi="Times New Roman" w:eastAsia="仿宋_GB2312" w:cs="Times New Roman"/>
          <w:color w:val="000000"/>
          <w:kern w:val="0"/>
          <w:sz w:val="32"/>
          <w:szCs w:val="32"/>
          <w:highlight w:val="none"/>
          <w:shd w:val="clear" w:color="auto" w:fill="FFFFFF"/>
          <w:lang w:val="zh-CN" w:eastAsia="zh-CN"/>
        </w:rPr>
        <w:t>个</w:t>
      </w:r>
      <w:r>
        <w:rPr>
          <w:rFonts w:hint="eastAsia" w:cs="Times New Roman"/>
          <w:color w:val="000000"/>
          <w:kern w:val="0"/>
          <w:sz w:val="32"/>
          <w:szCs w:val="32"/>
          <w:highlight w:val="none"/>
          <w:shd w:val="clear" w:color="auto" w:fill="FFFFFF"/>
          <w:lang w:val="zh-CN" w:eastAsia="zh-CN"/>
        </w:rPr>
        <w:t>。</w:t>
      </w:r>
    </w:p>
    <w:p w14:paraId="1DA51F9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仿宋_GB2312" w:hAnsi="仿宋_GB2312" w:eastAsia="仿宋_GB2312" w:cs="仿宋_GB2312"/>
          <w:b/>
          <w:bCs w:val="0"/>
          <w:sz w:val="32"/>
          <w:szCs w:val="32"/>
        </w:rPr>
      </w:pPr>
      <w:r>
        <w:rPr>
          <w:rFonts w:hint="default" w:ascii="Times New Roman" w:hAnsi="Times New Roman" w:eastAsia="楷体_GB2312" w:cs="Times New Roman"/>
          <w:b/>
          <w:bCs/>
          <w:sz w:val="32"/>
          <w:szCs w:val="32"/>
          <w:lang w:val="zh-CN"/>
        </w:rPr>
        <w:t>（</w:t>
      </w:r>
      <w:r>
        <w:rPr>
          <w:rFonts w:hint="eastAsia" w:ascii="Times New Roman" w:hAnsi="Times New Roman" w:eastAsia="楷体_GB2312" w:cs="Times New Roman"/>
          <w:b/>
          <w:bCs/>
          <w:sz w:val="32"/>
          <w:szCs w:val="32"/>
          <w:lang w:val="zh-CN"/>
        </w:rPr>
        <w:t>三</w:t>
      </w:r>
      <w:r>
        <w:rPr>
          <w:rFonts w:hint="default" w:ascii="Times New Roman" w:hAnsi="Times New Roman" w:eastAsia="楷体_GB2312" w:cs="Times New Roman"/>
          <w:b/>
          <w:bCs/>
          <w:sz w:val="32"/>
          <w:szCs w:val="32"/>
          <w:lang w:val="zh-CN"/>
        </w:rPr>
        <w:t>）绩效结果应用情况</w:t>
      </w:r>
      <w:r>
        <w:rPr>
          <w:rFonts w:hint="eastAsia" w:ascii="Times New Roman" w:hAnsi="Times New Roman" w:eastAsia="楷体_GB2312" w:cs="Times New Roman"/>
          <w:b/>
          <w:bCs/>
          <w:sz w:val="32"/>
          <w:szCs w:val="32"/>
          <w:lang w:val="zh-CN"/>
        </w:rPr>
        <w:t>。</w:t>
      </w:r>
      <w:r>
        <w:rPr>
          <w:rFonts w:hint="eastAsia" w:ascii="Times New Roman" w:hAnsi="Times New Roman" w:eastAsia="仿宋_GB2312" w:cs="Times New Roman"/>
          <w:color w:val="000000"/>
          <w:kern w:val="0"/>
          <w:sz w:val="32"/>
          <w:szCs w:val="32"/>
          <w:highlight w:val="none"/>
          <w:shd w:val="clear" w:color="auto" w:fill="FFFFFF"/>
          <w:lang w:val="zh-CN" w:eastAsia="zh-CN"/>
        </w:rPr>
        <w:t>围绕内部应用情况、</w:t>
      </w:r>
      <w:r>
        <w:rPr>
          <w:rFonts w:hint="default" w:ascii="Times New Roman" w:hAnsi="Times New Roman" w:eastAsia="仿宋_GB2312" w:cs="Times New Roman"/>
          <w:color w:val="000000"/>
          <w:kern w:val="0"/>
          <w:sz w:val="32"/>
          <w:szCs w:val="32"/>
          <w:highlight w:val="none"/>
          <w:shd w:val="clear" w:color="auto" w:fill="FFFFFF"/>
          <w:lang w:val="zh-CN" w:eastAsia="zh-CN"/>
        </w:rPr>
        <w:t>信息公开情况</w:t>
      </w:r>
      <w:r>
        <w:rPr>
          <w:rFonts w:hint="eastAsia" w:ascii="Times New Roman" w:hAnsi="Times New Roman" w:eastAsia="仿宋_GB2312" w:cs="Times New Roman"/>
          <w:color w:val="000000"/>
          <w:kern w:val="0"/>
          <w:sz w:val="32"/>
          <w:szCs w:val="32"/>
          <w:highlight w:val="none"/>
          <w:shd w:val="clear" w:color="auto" w:fill="FFFFFF"/>
          <w:lang w:val="zh-CN" w:eastAsia="zh-CN"/>
        </w:rPr>
        <w:t>、</w:t>
      </w:r>
      <w:r>
        <w:rPr>
          <w:rFonts w:hint="default" w:ascii="Times New Roman" w:hAnsi="Times New Roman" w:eastAsia="仿宋_GB2312" w:cs="Times New Roman"/>
          <w:color w:val="000000"/>
          <w:kern w:val="0"/>
          <w:sz w:val="32"/>
          <w:szCs w:val="32"/>
          <w:highlight w:val="none"/>
          <w:shd w:val="clear" w:color="auto" w:fill="FFFFFF"/>
          <w:lang w:val="zh-CN" w:eastAsia="zh-CN"/>
        </w:rPr>
        <w:t>整改反馈情况</w:t>
      </w:r>
      <w:r>
        <w:rPr>
          <w:rFonts w:hint="eastAsia" w:ascii="Times New Roman" w:hAnsi="Times New Roman" w:eastAsia="仿宋_GB2312" w:cs="Times New Roman"/>
          <w:color w:val="000000"/>
          <w:kern w:val="0"/>
          <w:sz w:val="32"/>
          <w:szCs w:val="32"/>
          <w:highlight w:val="none"/>
          <w:shd w:val="clear" w:color="auto" w:fill="FFFFFF"/>
          <w:lang w:val="zh-CN" w:eastAsia="zh-CN"/>
        </w:rPr>
        <w:t>进行分析。</w:t>
      </w:r>
    </w:p>
    <w:p w14:paraId="15EB04C0">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rPr>
      </w:pPr>
      <w:r>
        <w:rPr>
          <w:rFonts w:hint="default" w:ascii="Times New Roman" w:hAnsi="Times New Roman" w:eastAsia="黑体" w:cs="Times New Roman"/>
          <w:color w:val="000000"/>
          <w:kern w:val="0"/>
          <w:sz w:val="32"/>
          <w:szCs w:val="32"/>
          <w:highlight w:val="none"/>
          <w:shd w:val="clear" w:color="auto" w:fill="FFFFFF"/>
          <w:lang w:eastAsia="zh-CN"/>
        </w:rPr>
        <w:t>四、</w:t>
      </w:r>
      <w:r>
        <w:rPr>
          <w:rFonts w:hint="default" w:ascii="Times New Roman" w:hAnsi="Times New Roman" w:eastAsia="黑体" w:cs="Times New Roman"/>
          <w:color w:val="000000"/>
          <w:kern w:val="0"/>
          <w:sz w:val="32"/>
          <w:szCs w:val="32"/>
          <w:highlight w:val="none"/>
          <w:shd w:val="clear" w:color="auto" w:fill="FFFFFF"/>
        </w:rPr>
        <w:t>评价结论及建议</w:t>
      </w:r>
    </w:p>
    <w:p w14:paraId="043BCAC9">
      <w:pPr>
        <w:keepNext w:val="0"/>
        <w:keepLines w:val="0"/>
        <w:pageBreakBefore w:val="0"/>
        <w:widowControl/>
        <w:kinsoku/>
        <w:wordWrap/>
        <w:overflowPunct/>
        <w:topLinePunct w:val="0"/>
        <w:autoSpaceDE/>
        <w:autoSpaceDN/>
        <w:bidi w:val="0"/>
        <w:adjustRightInd w:val="0"/>
        <w:snapToGrid w:val="0"/>
        <w:spacing w:line="576" w:lineRule="exact"/>
        <w:ind w:firstLine="643" w:firstLineChars="200"/>
        <w:jc w:val="left"/>
        <w:textAlignment w:val="auto"/>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p>
    <w:p w14:paraId="4589A3D4">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jc w:val="left"/>
        <w:textAlignment w:val="auto"/>
        <w:rPr>
          <w:rFonts w:hint="eastAsia" w:ascii="仿宋_GB2312" w:hAnsi="Times New Roman" w:eastAsia="仿宋_GB2312" w:cs="宋体"/>
          <w:color w:val="auto"/>
          <w:kern w:val="0"/>
          <w:sz w:val="32"/>
          <w:szCs w:val="32"/>
          <w:shd w:val="clear" w:color="auto" w:fill="FFFFFF"/>
          <w:lang w:val="zh-CN" w:eastAsia="zh-CN" w:bidi="ar-SA"/>
        </w:rPr>
      </w:pPr>
      <w:r>
        <w:rPr>
          <w:rFonts w:hint="eastAsia" w:ascii="仿宋_GB2312" w:hAnsi="仿宋_GB2312" w:cs="仿宋_GB2312"/>
          <w:b w:val="0"/>
          <w:bCs w:val="0"/>
          <w:color w:val="auto"/>
          <w:kern w:val="0"/>
          <w:position w:val="0"/>
          <w:sz w:val="32"/>
          <w:szCs w:val="32"/>
          <w:highlight w:val="none"/>
          <w:lang w:val="en-US" w:eastAsia="zh-CN" w:bidi="ar-SA"/>
        </w:rPr>
        <w:t>截至</w:t>
      </w:r>
      <w:r>
        <w:rPr>
          <w:rFonts w:hint="eastAsia" w:ascii="仿宋_GB2312" w:hAnsi="Times New Roman" w:eastAsia="仿宋_GB2312" w:cs="宋体"/>
          <w:color w:val="auto"/>
          <w:kern w:val="0"/>
          <w:sz w:val="32"/>
          <w:szCs w:val="32"/>
          <w:shd w:val="clear" w:color="auto" w:fill="FFFFFF"/>
          <w:lang w:val="en-US" w:eastAsia="zh-CN" w:bidi="ar-SA"/>
        </w:rPr>
        <w:t>202</w:t>
      </w:r>
      <w:r>
        <w:rPr>
          <w:rFonts w:hint="eastAsia" w:ascii="仿宋_GB2312" w:cs="宋体"/>
          <w:color w:val="auto"/>
          <w:kern w:val="0"/>
          <w:sz w:val="32"/>
          <w:szCs w:val="32"/>
          <w:shd w:val="clear" w:color="auto" w:fill="FFFFFF"/>
          <w:lang w:val="en-US" w:eastAsia="zh-CN" w:bidi="ar-SA"/>
        </w:rPr>
        <w:t>4</w:t>
      </w:r>
      <w:r>
        <w:rPr>
          <w:rFonts w:hint="eastAsia" w:ascii="仿宋_GB2312" w:hAnsi="Times New Roman" w:eastAsia="仿宋_GB2312" w:cs="宋体"/>
          <w:color w:val="auto"/>
          <w:kern w:val="0"/>
          <w:sz w:val="32"/>
          <w:szCs w:val="32"/>
          <w:shd w:val="clear" w:color="auto" w:fill="FFFFFF"/>
          <w:lang w:val="en-US" w:eastAsia="zh-CN" w:bidi="ar-SA"/>
        </w:rPr>
        <w:t>年，我单位认真落实县委、县政府决策部署，按照保进度、重质量、求实效的要求，全面推进各项重点工作，较好地完成了各项目标任务。整体支出绩效评价指标体系自评得分94分，部门整体支出绩效为“优秀”。</w:t>
      </w:r>
    </w:p>
    <w:p w14:paraId="5B38F040">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jc w:val="left"/>
        <w:textAlignment w:val="auto"/>
        <w:rPr>
          <w:rFonts w:hint="default" w:ascii="Times New Roman" w:hAnsi="Times New Roman" w:eastAsia="楷体_GB2312" w:cs="Times New Roman"/>
          <w:b/>
          <w:bCs/>
          <w:color w:val="0000FF"/>
          <w:kern w:val="0"/>
          <w:sz w:val="32"/>
          <w:szCs w:val="32"/>
          <w:highlight w:val="none"/>
          <w:shd w:val="clear" w:color="auto" w:fill="FFFFFF"/>
          <w:lang w:val="en-US"/>
        </w:rPr>
      </w:pPr>
      <w:r>
        <w:rPr>
          <w:rFonts w:hint="eastAsia" w:ascii="仿宋_GB2312" w:hAnsi="Times New Roman" w:eastAsia="仿宋_GB2312" w:cs="宋体"/>
          <w:color w:val="auto"/>
          <w:kern w:val="0"/>
          <w:sz w:val="32"/>
          <w:szCs w:val="32"/>
          <w:shd w:val="clear" w:color="auto" w:fill="FFFFFF"/>
          <w:lang w:val="zh-CN" w:eastAsia="zh-CN" w:bidi="ar-SA"/>
        </w:rPr>
        <w:t>我单位202</w:t>
      </w:r>
      <w:r>
        <w:rPr>
          <w:rFonts w:hint="eastAsia" w:ascii="仿宋_GB2312" w:cs="宋体"/>
          <w:color w:val="auto"/>
          <w:kern w:val="0"/>
          <w:sz w:val="32"/>
          <w:szCs w:val="32"/>
          <w:shd w:val="clear" w:color="auto" w:fill="FFFFFF"/>
          <w:lang w:val="en-US" w:eastAsia="zh-CN" w:bidi="ar-SA"/>
        </w:rPr>
        <w:t>4</w:t>
      </w:r>
      <w:r>
        <w:rPr>
          <w:rFonts w:hint="eastAsia" w:ascii="仿宋_GB2312" w:hAnsi="Times New Roman" w:eastAsia="仿宋_GB2312" w:cs="宋体"/>
          <w:color w:val="auto"/>
          <w:kern w:val="0"/>
          <w:sz w:val="32"/>
          <w:szCs w:val="32"/>
          <w:shd w:val="clear" w:color="auto" w:fill="FFFFFF"/>
          <w:lang w:val="zh-CN" w:eastAsia="zh-CN" w:bidi="ar-SA"/>
        </w:rPr>
        <w:t>年部门支出与年初预算基本一致，达到预期绩效目标。但预算编制还需进一步细化，针对我单位预算存在的问题。</w:t>
      </w:r>
    </w:p>
    <w:p w14:paraId="222C9FA6">
      <w:pPr>
        <w:keepNext w:val="0"/>
        <w:keepLines w:val="0"/>
        <w:pageBreakBefore w:val="0"/>
        <w:widowControl/>
        <w:numPr>
          <w:ilvl w:val="0"/>
          <w:numId w:val="7"/>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存在问题。</w:t>
      </w:r>
    </w:p>
    <w:p w14:paraId="4D8182FB">
      <w:pPr>
        <w:keepNext w:val="0"/>
        <w:keepLines w:val="0"/>
        <w:pageBreakBefore w:val="0"/>
        <w:widowControl/>
        <w:kinsoku/>
        <w:wordWrap/>
        <w:overflowPunct/>
        <w:topLinePunct w:val="0"/>
        <w:autoSpaceDE/>
        <w:autoSpaceDN/>
        <w:bidi w:val="0"/>
        <w:adjustRightInd w:val="0"/>
        <w:snapToGrid w:val="0"/>
        <w:spacing w:line="576" w:lineRule="exact"/>
        <w:ind w:firstLine="608" w:firstLineChars="200"/>
        <w:jc w:val="left"/>
        <w:textAlignment w:val="auto"/>
        <w:rPr>
          <w:rFonts w:hint="eastAsia" w:ascii="仿宋_GB2312" w:hAnsi="Times New Roman" w:eastAsia="仿宋_GB2312" w:cs="宋体"/>
          <w:color w:val="auto"/>
          <w:kern w:val="0"/>
          <w:sz w:val="32"/>
          <w:szCs w:val="32"/>
          <w:shd w:val="clear" w:color="auto" w:fill="FFFFFF"/>
          <w:lang w:val="en-US" w:eastAsia="zh-CN" w:bidi="ar-SA"/>
        </w:rPr>
      </w:pPr>
      <w:r>
        <w:rPr>
          <w:rFonts w:hint="eastAsia" w:ascii="Times New Roman" w:hAnsi="仿宋_GB2312" w:eastAsia="仿宋_GB2312" w:cs="仿宋_GB2312"/>
          <w:b w:val="0"/>
          <w:bCs w:val="0"/>
          <w:w w:val="95"/>
          <w:kern w:val="0"/>
          <w:position w:val="0"/>
          <w:sz w:val="32"/>
          <w:szCs w:val="32"/>
          <w:highlight w:val="none"/>
          <w:lang w:val="en-US" w:eastAsia="zh-CN" w:bidi="ar-SA"/>
        </w:rPr>
        <w:t xml:space="preserve"> </w:t>
      </w:r>
      <w:r>
        <w:rPr>
          <w:rFonts w:hint="eastAsia" w:hAnsi="仿宋_GB2312" w:cs="仿宋_GB2312"/>
          <w:b w:val="0"/>
          <w:bCs w:val="0"/>
          <w:w w:val="95"/>
          <w:kern w:val="0"/>
          <w:position w:val="0"/>
          <w:sz w:val="32"/>
          <w:szCs w:val="32"/>
          <w:highlight w:val="none"/>
          <w:lang w:val="en-US" w:eastAsia="zh-CN" w:bidi="ar-SA"/>
        </w:rPr>
        <w:t>1.</w:t>
      </w:r>
      <w:r>
        <w:rPr>
          <w:rFonts w:hint="eastAsia" w:ascii="仿宋_GB2312" w:hAnsi="Times New Roman" w:eastAsia="仿宋_GB2312" w:cs="宋体"/>
          <w:color w:val="auto"/>
          <w:kern w:val="0"/>
          <w:sz w:val="32"/>
          <w:szCs w:val="32"/>
          <w:shd w:val="clear" w:color="auto" w:fill="FFFFFF"/>
          <w:lang w:val="en-US" w:eastAsia="zh-CN" w:bidi="ar-SA"/>
        </w:rPr>
        <w:t>预算编制有待</w:t>
      </w:r>
      <w:r>
        <w:rPr>
          <w:rFonts w:hint="eastAsia" w:ascii="仿宋_GB2312" w:cs="宋体"/>
          <w:color w:val="auto"/>
          <w:kern w:val="0"/>
          <w:sz w:val="32"/>
          <w:szCs w:val="32"/>
          <w:shd w:val="clear" w:color="auto" w:fill="FFFFFF"/>
          <w:lang w:val="en-US" w:eastAsia="zh-CN" w:bidi="ar-SA"/>
        </w:rPr>
        <w:t>更加</w:t>
      </w:r>
      <w:r>
        <w:rPr>
          <w:rFonts w:hint="eastAsia" w:ascii="仿宋_GB2312" w:hAnsi="Times New Roman" w:eastAsia="仿宋_GB2312" w:cs="宋体"/>
          <w:color w:val="auto"/>
          <w:kern w:val="0"/>
          <w:sz w:val="32"/>
          <w:szCs w:val="32"/>
          <w:shd w:val="clear" w:color="auto" w:fill="FFFFFF"/>
          <w:lang w:val="en-US" w:eastAsia="zh-CN" w:bidi="ar-SA"/>
        </w:rPr>
        <w:t>严格执行，预算编制与实际支出项目有的存在差异。</w:t>
      </w:r>
    </w:p>
    <w:p w14:paraId="35AB733A">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jc w:val="left"/>
        <w:textAlignment w:val="auto"/>
        <w:rPr>
          <w:rFonts w:hint="default" w:ascii="Times New Roman" w:hAnsi="Times New Roman" w:eastAsia="仿宋_GB2312" w:cs="Times New Roman"/>
          <w:sz w:val="32"/>
          <w:szCs w:val="24"/>
          <w:lang w:val="en-US" w:eastAsia="zh-CN"/>
        </w:rPr>
      </w:pPr>
      <w:r>
        <w:rPr>
          <w:rFonts w:hint="eastAsia" w:ascii="仿宋_GB2312" w:cs="宋体"/>
          <w:color w:val="auto"/>
          <w:kern w:val="0"/>
          <w:sz w:val="32"/>
          <w:szCs w:val="32"/>
          <w:shd w:val="clear" w:color="auto" w:fill="FFFFFF"/>
          <w:lang w:val="en-US" w:eastAsia="zh-CN" w:bidi="ar-SA"/>
        </w:rPr>
        <w:t>2.</w:t>
      </w:r>
      <w:r>
        <w:rPr>
          <w:rFonts w:hint="eastAsia" w:ascii="仿宋_GB2312" w:hAnsi="Times New Roman" w:eastAsia="仿宋_GB2312" w:cs="宋体"/>
          <w:color w:val="auto"/>
          <w:kern w:val="0"/>
          <w:sz w:val="32"/>
          <w:szCs w:val="32"/>
          <w:shd w:val="clear" w:color="auto" w:fill="FFFFFF"/>
          <w:lang w:val="en-US" w:eastAsia="zh-CN" w:bidi="ar-SA"/>
        </w:rPr>
        <w:t>制度执行力度有待加强。</w:t>
      </w:r>
    </w:p>
    <w:p w14:paraId="15662BC6">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p>
    <w:p w14:paraId="533BCB0A">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jc w:val="left"/>
        <w:textAlignment w:val="auto"/>
        <w:rPr>
          <w:rFonts w:hint="eastAsia" w:ascii="仿宋_GB2312" w:hAnsi="Times New Roman" w:eastAsia="仿宋_GB2312" w:cs="宋体"/>
          <w:color w:val="auto"/>
          <w:kern w:val="0"/>
          <w:sz w:val="32"/>
          <w:szCs w:val="32"/>
          <w:shd w:val="clear" w:color="auto" w:fill="FFFFFF"/>
          <w:lang w:val="zh-CN" w:eastAsia="zh-CN" w:bidi="ar-SA"/>
        </w:rPr>
      </w:pPr>
      <w:r>
        <w:rPr>
          <w:rFonts w:hint="eastAsia" w:ascii="仿宋_GB2312" w:cs="宋体"/>
          <w:color w:val="auto"/>
          <w:kern w:val="0"/>
          <w:sz w:val="32"/>
          <w:szCs w:val="32"/>
          <w:shd w:val="clear" w:color="auto" w:fill="FFFFFF"/>
          <w:lang w:val="en-US" w:eastAsia="zh-CN" w:bidi="ar-SA"/>
        </w:rPr>
        <w:t>1.</w:t>
      </w:r>
      <w:r>
        <w:rPr>
          <w:rFonts w:hint="eastAsia" w:ascii="仿宋_GB2312" w:hAnsi="Times New Roman" w:eastAsia="仿宋_GB2312" w:cs="宋体"/>
          <w:color w:val="auto"/>
          <w:kern w:val="0"/>
          <w:sz w:val="32"/>
          <w:szCs w:val="32"/>
          <w:shd w:val="clear" w:color="auto" w:fill="FFFFFF"/>
          <w:lang w:val="zh-CN" w:eastAsia="zh-CN" w:bidi="ar-SA"/>
        </w:rPr>
        <w:t>按照预算规定的项目和用途严格财务审核，经费支出严格按预算规定项目的财务支出内容进行财务核算，在预算金额内严格控制费用的支出。</w:t>
      </w:r>
    </w:p>
    <w:p w14:paraId="2B42BC22">
      <w:pPr>
        <w:keepNext w:val="0"/>
        <w:keepLines w:val="0"/>
        <w:pageBreakBefore w:val="0"/>
        <w:widowControl/>
        <w:kinsoku/>
        <w:wordWrap/>
        <w:overflowPunct/>
        <w:topLinePunct w:val="0"/>
        <w:autoSpaceDE/>
        <w:autoSpaceDN/>
        <w:bidi w:val="0"/>
        <w:adjustRightInd w:val="0"/>
        <w:snapToGrid w:val="0"/>
        <w:spacing w:line="576" w:lineRule="exact"/>
        <w:ind w:firstLine="640" w:firstLineChars="200"/>
        <w:jc w:val="left"/>
        <w:textAlignment w:val="auto"/>
        <w:rPr>
          <w:rFonts w:hint="default" w:ascii="Times New Roman" w:hAnsi="Times New Roman" w:eastAsia="仿宋_GB2312" w:cs="Times New Roman"/>
          <w:sz w:val="32"/>
          <w:szCs w:val="24"/>
          <w:lang w:val="en-US" w:eastAsia="zh-CN"/>
        </w:rPr>
      </w:pPr>
      <w:r>
        <w:rPr>
          <w:rFonts w:hint="eastAsia" w:ascii="仿宋_GB2312" w:cs="宋体"/>
          <w:color w:val="auto"/>
          <w:kern w:val="0"/>
          <w:sz w:val="32"/>
          <w:szCs w:val="32"/>
          <w:shd w:val="clear" w:color="auto" w:fill="FFFFFF"/>
          <w:lang w:val="en-US" w:eastAsia="zh-CN" w:bidi="ar-SA"/>
        </w:rPr>
        <w:t>2.</w:t>
      </w:r>
      <w:r>
        <w:rPr>
          <w:rFonts w:hint="eastAsia" w:ascii="仿宋_GB2312" w:hAnsi="Times New Roman" w:eastAsia="仿宋_GB2312" w:cs="宋体"/>
          <w:color w:val="auto"/>
          <w:kern w:val="0"/>
          <w:sz w:val="32"/>
          <w:szCs w:val="32"/>
          <w:shd w:val="clear" w:color="auto" w:fill="FFFFFF"/>
          <w:lang w:val="zh-CN" w:eastAsia="zh-CN" w:bidi="ar-SA"/>
        </w:rPr>
        <w:t>预算财务分析常态化，定期做好预算支出财务分析，做好部门整体支出预算评价工作，完善各项</w:t>
      </w:r>
      <w:r>
        <w:rPr>
          <w:rFonts w:hint="eastAsia" w:ascii="仿宋_GB2312" w:cs="宋体"/>
          <w:color w:val="auto"/>
          <w:kern w:val="0"/>
          <w:sz w:val="32"/>
          <w:szCs w:val="32"/>
          <w:shd w:val="clear" w:color="auto" w:fill="FFFFFF"/>
          <w:lang w:val="zh-CN" w:eastAsia="zh-CN" w:bidi="ar-SA"/>
        </w:rPr>
        <w:t>制度</w:t>
      </w:r>
      <w:r>
        <w:rPr>
          <w:rFonts w:hint="eastAsia" w:ascii="仿宋_GB2312" w:hAnsi="Times New Roman" w:eastAsia="仿宋_GB2312" w:cs="宋体"/>
          <w:color w:val="auto"/>
          <w:kern w:val="0"/>
          <w:sz w:val="32"/>
          <w:szCs w:val="32"/>
          <w:shd w:val="clear" w:color="auto" w:fill="FFFFFF"/>
          <w:lang w:val="zh-CN" w:eastAsia="zh-CN" w:bidi="ar-SA"/>
        </w:rPr>
        <w:t>，提升执行力。</w:t>
      </w:r>
    </w:p>
    <w:p w14:paraId="6A5DE652">
      <w:pPr>
        <w:keepNext w:val="0"/>
        <w:keepLines w:val="0"/>
        <w:pageBreakBefore w:val="0"/>
        <w:widowControl w:val="0"/>
        <w:kinsoku/>
        <w:wordWrap w:val="0"/>
        <w:overflowPunct/>
        <w:topLinePunct w:val="0"/>
        <w:autoSpaceDE/>
        <w:autoSpaceDN/>
        <w:bidi w:val="0"/>
        <w:adjustRightInd/>
        <w:snapToGrid w:val="0"/>
        <w:spacing w:line="578" w:lineRule="exact"/>
        <w:ind w:firstLine="5440" w:firstLineChars="17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 xml:space="preserve"> 中共松潘县委党校    </w:t>
      </w:r>
    </w:p>
    <w:p w14:paraId="6AA0B4D4">
      <w:pPr>
        <w:keepNext w:val="0"/>
        <w:keepLines w:val="0"/>
        <w:pageBreakBefore w:val="0"/>
        <w:widowControl w:val="0"/>
        <w:kinsoku/>
        <w:wordWrap w:val="0"/>
        <w:overflowPunct/>
        <w:topLinePunct w:val="0"/>
        <w:autoSpaceDE/>
        <w:autoSpaceDN/>
        <w:bidi w:val="0"/>
        <w:adjustRightInd/>
        <w:snapToGrid w:val="0"/>
        <w:spacing w:line="578" w:lineRule="exact"/>
        <w:ind w:firstLine="640" w:firstLineChars="200"/>
        <w:jc w:val="center"/>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 xml:space="preserve">                          202</w:t>
      </w:r>
      <w:r>
        <w:rPr>
          <w:rFonts w:hint="eastAsia" w:cs="Times New Roman"/>
          <w:b w:val="0"/>
          <w:bCs w:val="0"/>
          <w:color w:val="auto"/>
          <w:sz w:val="32"/>
          <w:szCs w:val="32"/>
          <w:u w:val="none"/>
          <w:lang w:val="en-US" w:eastAsia="zh-CN"/>
        </w:rPr>
        <w:t>5</w:t>
      </w:r>
      <w:r>
        <w:rPr>
          <w:rFonts w:hint="default" w:ascii="Times New Roman" w:hAnsi="Times New Roman" w:eastAsia="仿宋_GB2312" w:cs="Times New Roman"/>
          <w:b w:val="0"/>
          <w:bCs w:val="0"/>
          <w:color w:val="auto"/>
          <w:sz w:val="32"/>
          <w:szCs w:val="32"/>
          <w:u w:val="none"/>
          <w:lang w:val="en-US" w:eastAsia="zh-CN"/>
        </w:rPr>
        <w:t>年</w:t>
      </w:r>
      <w:r>
        <w:rPr>
          <w:rFonts w:hint="eastAsia" w:cs="Times New Roman"/>
          <w:b w:val="0"/>
          <w:bCs w:val="0"/>
          <w:color w:val="auto"/>
          <w:sz w:val="32"/>
          <w:szCs w:val="32"/>
          <w:u w:val="none"/>
          <w:lang w:val="en-US" w:eastAsia="zh-CN"/>
        </w:rPr>
        <w:t>9</w:t>
      </w:r>
      <w:r>
        <w:rPr>
          <w:rFonts w:hint="default" w:ascii="Times New Roman" w:hAnsi="Times New Roman" w:eastAsia="仿宋_GB2312" w:cs="Times New Roman"/>
          <w:b w:val="0"/>
          <w:bCs w:val="0"/>
          <w:color w:val="auto"/>
          <w:sz w:val="32"/>
          <w:szCs w:val="32"/>
          <w:u w:val="none"/>
          <w:lang w:val="en-US" w:eastAsia="zh-CN"/>
        </w:rPr>
        <w:t>月</w:t>
      </w:r>
      <w:r>
        <w:rPr>
          <w:rFonts w:hint="eastAsia" w:ascii="Times New Roman" w:hAnsi="Times New Roman" w:eastAsia="仿宋_GB2312" w:cs="Times New Roman"/>
          <w:b w:val="0"/>
          <w:bCs w:val="0"/>
          <w:color w:val="auto"/>
          <w:sz w:val="32"/>
          <w:szCs w:val="32"/>
          <w:u w:val="none"/>
          <w:lang w:val="en-US" w:eastAsia="zh-CN"/>
        </w:rPr>
        <w:t>8</w:t>
      </w:r>
      <w:r>
        <w:rPr>
          <w:rFonts w:hint="default" w:ascii="Times New Roman" w:hAnsi="Times New Roman" w:eastAsia="仿宋_GB2312" w:cs="Times New Roman"/>
          <w:b w:val="0"/>
          <w:bCs w:val="0"/>
          <w:color w:val="auto"/>
          <w:sz w:val="32"/>
          <w:szCs w:val="32"/>
          <w:u w:val="none"/>
          <w:lang w:val="en-US" w:eastAsia="zh-CN"/>
        </w:rPr>
        <w:t>日</w:t>
      </w:r>
    </w:p>
    <w:p w14:paraId="320C4C6D">
      <w:pPr>
        <w:pBdr>
          <w:top w:val="single" w:color="auto" w:sz="4" w:space="1"/>
          <w:bottom w:val="single" w:color="auto" w:sz="4" w:space="1"/>
        </w:pBdr>
        <w:spacing w:line="600" w:lineRule="exact"/>
        <w:ind w:firstLine="140" w:firstLineChars="50"/>
        <w:jc w:val="left"/>
        <w:rPr>
          <w:rFonts w:hint="default" w:ascii="Times New Roman" w:hAnsi="Times New Roman" w:eastAsia="方正小标宋简体" w:cs="Times New Roman"/>
          <w:b w:val="0"/>
          <w:bCs w:val="0"/>
          <w:sz w:val="32"/>
          <w:szCs w:val="32"/>
        </w:rPr>
      </w:pPr>
      <w:r>
        <w:rPr>
          <w:rFonts w:hint="default" w:ascii="Times New Roman" w:hAnsi="Times New Roman" w:eastAsia="仿宋_GB2312" w:cs="Times New Roman"/>
          <w:b w:val="0"/>
          <w:bCs w:val="0"/>
          <w:sz w:val="28"/>
          <w:szCs w:val="28"/>
        </w:rPr>
        <w:t>中共</w:t>
      </w:r>
      <w:r>
        <w:rPr>
          <w:rFonts w:hint="default" w:ascii="Times New Roman" w:hAnsi="Times New Roman" w:eastAsia="仿宋_GB2312" w:cs="Times New Roman"/>
          <w:b w:val="0"/>
          <w:bCs w:val="0"/>
          <w:sz w:val="28"/>
          <w:szCs w:val="28"/>
          <w:lang w:val="en-US" w:eastAsia="zh-CN"/>
        </w:rPr>
        <w:t>松潘县委党校办公室</w:t>
      </w:r>
      <w:r>
        <w:rPr>
          <w:rFonts w:hint="default" w:ascii="Times New Roman" w:hAnsi="Times New Roman" w:eastAsia="仿宋_GB2312" w:cs="Times New Roman"/>
          <w:b w:val="0"/>
          <w:bCs w:val="0"/>
          <w:sz w:val="28"/>
          <w:szCs w:val="28"/>
        </w:rPr>
        <w:t xml:space="preserve">                </w:t>
      </w:r>
      <w:r>
        <w:rPr>
          <w:rFonts w:hint="default" w:ascii="Times New Roman" w:hAnsi="Times New Roman" w:eastAsia="仿宋_GB2312" w:cs="Times New Roman"/>
          <w:b w:val="0"/>
          <w:bCs w:val="0"/>
          <w:sz w:val="28"/>
          <w:szCs w:val="28"/>
          <w:lang w:val="en-US" w:eastAsia="zh-CN"/>
        </w:rPr>
        <w:t xml:space="preserve"> 2024</w:t>
      </w:r>
      <w:r>
        <w:rPr>
          <w:rFonts w:hint="default" w:ascii="Times New Roman" w:hAnsi="Times New Roman" w:eastAsia="仿宋_GB2312" w:cs="Times New Roman"/>
          <w:b w:val="0"/>
          <w:bCs w:val="0"/>
          <w:sz w:val="28"/>
          <w:szCs w:val="28"/>
        </w:rPr>
        <w:t>年</w:t>
      </w:r>
      <w:r>
        <w:rPr>
          <w:rFonts w:hint="eastAsia" w:cs="Times New Roman"/>
          <w:b w:val="0"/>
          <w:bCs w:val="0"/>
          <w:sz w:val="28"/>
          <w:szCs w:val="28"/>
          <w:lang w:val="en-US" w:eastAsia="zh-CN"/>
        </w:rPr>
        <w:t>9</w:t>
      </w:r>
      <w:r>
        <w:rPr>
          <w:rFonts w:hint="default" w:ascii="Times New Roman" w:hAnsi="Times New Roman" w:eastAsia="仿宋_GB2312" w:cs="Times New Roman"/>
          <w:b w:val="0"/>
          <w:bCs w:val="0"/>
          <w:sz w:val="28"/>
          <w:szCs w:val="28"/>
        </w:rPr>
        <w:t>月</w:t>
      </w:r>
      <w:r>
        <w:rPr>
          <w:rFonts w:hint="eastAsia" w:ascii="Times New Roman" w:hAnsi="Times New Roman" w:eastAsia="仿宋_GB2312" w:cs="Times New Roman"/>
          <w:b w:val="0"/>
          <w:bCs w:val="0"/>
          <w:sz w:val="28"/>
          <w:szCs w:val="28"/>
          <w:lang w:val="en-US" w:eastAsia="zh-CN"/>
        </w:rPr>
        <w:t>8</w:t>
      </w:r>
      <w:r>
        <w:rPr>
          <w:rFonts w:hint="default" w:ascii="Times New Roman" w:hAnsi="Times New Roman" w:eastAsia="仿宋_GB2312" w:cs="Times New Roman"/>
          <w:b w:val="0"/>
          <w:bCs w:val="0"/>
          <w:sz w:val="28"/>
          <w:szCs w:val="28"/>
        </w:rPr>
        <w:t>日印发</w:t>
      </w:r>
    </w:p>
    <w:p w14:paraId="132A21CF">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6D0E5FEF">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293B5DEB">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6E4B52ED">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00EB40E2">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2AEEE0F1">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5AC915A5">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00EEE9E7">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285F516F">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5F2DF842">
      <w:pPr>
        <w:keepNext w:val="0"/>
        <w:keepLines w:val="0"/>
        <w:pageBreakBefore w:val="0"/>
        <w:kinsoku/>
        <w:wordWrap/>
        <w:overflowPunct/>
        <w:topLinePunct w:val="0"/>
        <w:autoSpaceDE/>
        <w:autoSpaceDN/>
        <w:bidi w:val="0"/>
        <w:spacing w:line="578" w:lineRule="exact"/>
        <w:ind w:firstLine="640" w:firstLineChars="200"/>
        <w:textAlignment w:val="auto"/>
        <w:rPr>
          <w:rFonts w:hint="eastAsia" w:ascii="Times New Roman" w:hAnsi="Times New Roman" w:eastAsia="仿宋_GB2312" w:cs="Times New Roman"/>
          <w:color w:val="000000"/>
          <w:kern w:val="0"/>
          <w:sz w:val="32"/>
          <w:szCs w:val="32"/>
          <w:highlight w:val="none"/>
          <w:shd w:val="clear" w:color="auto" w:fill="FFFFFF"/>
          <w:lang w:val="en-US" w:eastAsia="zh-CN"/>
        </w:rPr>
      </w:pPr>
    </w:p>
    <w:p w14:paraId="53BAF810">
      <w:pPr>
        <w:keepNext w:val="0"/>
        <w:keepLines w:val="0"/>
        <w:pageBreakBefore w:val="0"/>
        <w:kinsoku/>
        <w:wordWrap/>
        <w:overflowPunct/>
        <w:topLinePunct w:val="0"/>
        <w:autoSpaceDE/>
        <w:autoSpaceDN/>
        <w:bidi w:val="0"/>
        <w:spacing w:line="578" w:lineRule="exact"/>
        <w:ind w:firstLine="640" w:firstLineChars="200"/>
        <w:textAlignment w:val="auto"/>
        <w:rPr>
          <w:rFonts w:hint="default"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color w:val="000000"/>
          <w:kern w:val="0"/>
          <w:sz w:val="32"/>
          <w:szCs w:val="32"/>
          <w:highlight w:val="none"/>
          <w:shd w:val="clear" w:color="auto" w:fill="FFFFFF"/>
          <w:lang w:val="en-US" w:eastAsia="zh-CN"/>
        </w:rPr>
        <w:t>附表：</w:t>
      </w:r>
      <w:r>
        <w:rPr>
          <w:rFonts w:hint="default" w:ascii="Times New Roman" w:hAnsi="Times New Roman" w:eastAsia="仿宋_GB2312" w:cs="Times New Roman"/>
          <w:color w:val="000000"/>
          <w:kern w:val="0"/>
          <w:sz w:val="32"/>
          <w:szCs w:val="32"/>
          <w:highlight w:val="none"/>
          <w:shd w:val="clear" w:color="auto" w:fill="FFFFFF"/>
          <w:lang w:val="en-US" w:eastAsia="zh-CN"/>
        </w:rPr>
        <w:t>部门整体支出绩效目标完成情况自评表</w:t>
      </w:r>
    </w:p>
    <w:tbl>
      <w:tblPr>
        <w:tblStyle w:val="12"/>
        <w:tblW w:w="10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09"/>
        <w:gridCol w:w="1347"/>
        <w:gridCol w:w="1273"/>
        <w:gridCol w:w="1100"/>
        <w:gridCol w:w="1144"/>
        <w:gridCol w:w="1"/>
        <w:gridCol w:w="1289"/>
        <w:gridCol w:w="1058"/>
        <w:gridCol w:w="926"/>
        <w:gridCol w:w="1113"/>
      </w:tblGrid>
      <w:tr w14:paraId="049C7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2" w:hRule="exact"/>
          <w:jc w:val="center"/>
        </w:trPr>
        <w:tc>
          <w:tcPr>
            <w:tcW w:w="10560" w:type="dxa"/>
            <w:gridSpan w:val="10"/>
            <w:noWrap w:val="0"/>
            <w:vAlign w:val="center"/>
          </w:tcPr>
          <w:p w14:paraId="6087A131">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default" w:ascii="Times New Roman" w:hAnsi="Times New Roman" w:eastAsia="黑体" w:cs="Times New Roman"/>
                <w:i w:val="0"/>
                <w:color w:val="000000"/>
                <w:sz w:val="28"/>
                <w:szCs w:val="28"/>
                <w:u w:val="none"/>
              </w:rPr>
            </w:pPr>
            <w:r>
              <w:rPr>
                <w:rFonts w:hint="default" w:ascii="Times New Roman" w:hAnsi="Times New Roman" w:eastAsia="方正小标宋简体" w:cs="Times New Roman"/>
                <w:i w:val="0"/>
                <w:color w:val="000000"/>
                <w:kern w:val="0"/>
                <w:sz w:val="44"/>
                <w:szCs w:val="44"/>
                <w:u w:val="none"/>
                <w:lang w:val="en-US" w:eastAsia="zh-CN" w:bidi="ar"/>
              </w:rPr>
              <w:t>部门整体支出绩效目标完成情况自评表</w:t>
            </w:r>
          </w:p>
        </w:tc>
      </w:tr>
      <w:tr w14:paraId="26EF5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0560" w:type="dxa"/>
            <w:gridSpan w:val="10"/>
            <w:noWrap w:val="0"/>
            <w:vAlign w:val="center"/>
          </w:tcPr>
          <w:p w14:paraId="48BE59F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8"/>
                <w:szCs w:val="28"/>
                <w:u w:val="none"/>
              </w:rPr>
            </w:pPr>
            <w:r>
              <w:rPr>
                <w:rFonts w:hint="default" w:ascii="Times New Roman" w:hAnsi="Times New Roman" w:eastAsia="宋体" w:cs="Times New Roman"/>
                <w:i w:val="0"/>
                <w:color w:val="000000"/>
                <w:kern w:val="0"/>
                <w:sz w:val="28"/>
                <w:szCs w:val="28"/>
                <w:u w:val="none"/>
                <w:lang w:val="en-US" w:eastAsia="zh-CN" w:bidi="ar"/>
              </w:rPr>
              <w:t>（202</w:t>
            </w:r>
            <w:r>
              <w:rPr>
                <w:rFonts w:hint="eastAsia" w:eastAsia="宋体" w:cs="Times New Roman"/>
                <w:i w:val="0"/>
                <w:color w:val="000000"/>
                <w:kern w:val="0"/>
                <w:sz w:val="28"/>
                <w:szCs w:val="28"/>
                <w:u w:val="none"/>
                <w:lang w:val="en-US" w:eastAsia="zh-CN" w:bidi="ar"/>
              </w:rPr>
              <w:t>4</w:t>
            </w:r>
            <w:r>
              <w:rPr>
                <w:rFonts w:hint="default" w:ascii="Times New Roman" w:hAnsi="Times New Roman" w:eastAsia="宋体" w:cs="Times New Roman"/>
                <w:i w:val="0"/>
                <w:color w:val="000000"/>
                <w:kern w:val="0"/>
                <w:sz w:val="28"/>
                <w:szCs w:val="28"/>
                <w:u w:val="none"/>
                <w:lang w:val="en-US" w:eastAsia="zh-CN" w:bidi="ar"/>
              </w:rPr>
              <w:t>年度）</w:t>
            </w:r>
          </w:p>
        </w:tc>
      </w:tr>
      <w:tr w14:paraId="0D61D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0560" w:type="dxa"/>
            <w:gridSpan w:val="10"/>
            <w:tcBorders>
              <w:bottom w:val="single" w:color="000000" w:sz="4" w:space="0"/>
            </w:tcBorders>
            <w:noWrap w:val="0"/>
            <w:vAlign w:val="center"/>
          </w:tcPr>
          <w:p w14:paraId="60D4EA23">
            <w:pPr>
              <w:keepNext w:val="0"/>
              <w:keepLines w:val="0"/>
              <w:pageBreakBefore w:val="0"/>
              <w:widowControl/>
              <w:suppressLineNumbers w:val="0"/>
              <w:kinsoku/>
              <w:wordWrap/>
              <w:overflowPunct/>
              <w:topLinePunct w:val="0"/>
              <w:autoSpaceDE/>
              <w:autoSpaceDN/>
              <w:bidi w:val="0"/>
              <w:adjustRightInd/>
              <w:snapToGrid/>
              <w:spacing w:line="300" w:lineRule="exact"/>
              <w:jc w:val="right"/>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单位：万元</w:t>
            </w:r>
          </w:p>
        </w:tc>
      </w:tr>
      <w:tr w14:paraId="41203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929" w:type="dxa"/>
            <w:gridSpan w:val="3"/>
            <w:tcBorders>
              <w:top w:val="single" w:color="000000" w:sz="4" w:space="0"/>
              <w:left w:val="single" w:color="000000" w:sz="4" w:space="0"/>
              <w:bottom w:val="single" w:color="000000" w:sz="4" w:space="0"/>
              <w:right w:val="single" w:color="000000" w:sz="4" w:space="0"/>
            </w:tcBorders>
            <w:noWrap w:val="0"/>
            <w:vAlign w:val="center"/>
          </w:tcPr>
          <w:p w14:paraId="683C88E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部门名称</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411719E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中共松潘县委党校本级</w:t>
            </w:r>
          </w:p>
        </w:tc>
      </w:tr>
      <w:tr w14:paraId="6D313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B9D7A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年度部门整体支出预算</w:t>
            </w:r>
          </w:p>
        </w:tc>
        <w:tc>
          <w:tcPr>
            <w:tcW w:w="2620" w:type="dxa"/>
            <w:gridSpan w:val="2"/>
            <w:tcBorders>
              <w:top w:val="single" w:color="000000" w:sz="4" w:space="0"/>
              <w:left w:val="single" w:color="000000" w:sz="4" w:space="0"/>
              <w:bottom w:val="single" w:color="000000" w:sz="4" w:space="0"/>
              <w:right w:val="single" w:color="000000" w:sz="4" w:space="0"/>
            </w:tcBorders>
            <w:noWrap w:val="0"/>
            <w:vAlign w:val="center"/>
          </w:tcPr>
          <w:p w14:paraId="5B6F0A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资金总额</w:t>
            </w:r>
          </w:p>
        </w:tc>
        <w:tc>
          <w:tcPr>
            <w:tcW w:w="2244" w:type="dxa"/>
            <w:gridSpan w:val="2"/>
            <w:tcBorders>
              <w:top w:val="single" w:color="000000" w:sz="4" w:space="0"/>
              <w:left w:val="single" w:color="000000" w:sz="4" w:space="0"/>
              <w:bottom w:val="single" w:color="000000" w:sz="4" w:space="0"/>
              <w:right w:val="single" w:color="000000" w:sz="4" w:space="0"/>
            </w:tcBorders>
            <w:noWrap w:val="0"/>
            <w:vAlign w:val="center"/>
          </w:tcPr>
          <w:p w14:paraId="65651E7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财政拨款</w:t>
            </w:r>
          </w:p>
        </w:tc>
        <w:tc>
          <w:tcPr>
            <w:tcW w:w="4387" w:type="dxa"/>
            <w:gridSpan w:val="5"/>
            <w:tcBorders>
              <w:top w:val="single" w:color="000000" w:sz="4" w:space="0"/>
              <w:left w:val="single" w:color="000000" w:sz="4" w:space="0"/>
              <w:bottom w:val="single" w:color="000000" w:sz="4" w:space="0"/>
              <w:right w:val="single" w:color="000000" w:sz="4" w:space="0"/>
            </w:tcBorders>
            <w:noWrap w:val="0"/>
            <w:vAlign w:val="center"/>
          </w:tcPr>
          <w:p w14:paraId="1EA41F8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其他资金</w:t>
            </w:r>
          </w:p>
        </w:tc>
      </w:tr>
      <w:tr w14:paraId="24C2F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2072E4">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noWrap w:val="0"/>
            <w:vAlign w:val="center"/>
          </w:tcPr>
          <w:p w14:paraId="7805BE9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rPr>
            </w:pPr>
            <w:r>
              <w:rPr>
                <w:rFonts w:hint="eastAsia" w:eastAsia="宋体" w:cs="Times New Roman"/>
                <w:i w:val="0"/>
                <w:color w:val="000000"/>
                <w:kern w:val="0"/>
                <w:sz w:val="24"/>
                <w:szCs w:val="24"/>
                <w:u w:val="none"/>
                <w:lang w:val="en-US" w:eastAsia="zh-CN" w:bidi="ar"/>
              </w:rPr>
              <w:t>273.78</w:t>
            </w:r>
          </w:p>
        </w:tc>
        <w:tc>
          <w:tcPr>
            <w:tcW w:w="2244" w:type="dxa"/>
            <w:gridSpan w:val="2"/>
            <w:tcBorders>
              <w:top w:val="single" w:color="000000" w:sz="4" w:space="0"/>
              <w:left w:val="single" w:color="000000" w:sz="4" w:space="0"/>
              <w:bottom w:val="single" w:color="000000" w:sz="4" w:space="0"/>
              <w:right w:val="single" w:color="000000" w:sz="4" w:space="0"/>
            </w:tcBorders>
            <w:noWrap w:val="0"/>
            <w:vAlign w:val="center"/>
          </w:tcPr>
          <w:p w14:paraId="4BFA611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rPr>
            </w:pPr>
            <w:r>
              <w:rPr>
                <w:rFonts w:hint="eastAsia" w:eastAsia="宋体" w:cs="Times New Roman"/>
                <w:i w:val="0"/>
                <w:color w:val="000000"/>
                <w:kern w:val="0"/>
                <w:sz w:val="24"/>
                <w:szCs w:val="24"/>
                <w:u w:val="none"/>
                <w:lang w:val="en-US" w:eastAsia="zh-CN" w:bidi="ar"/>
              </w:rPr>
              <w:t>273.78</w:t>
            </w:r>
          </w:p>
        </w:tc>
        <w:tc>
          <w:tcPr>
            <w:tcW w:w="4387" w:type="dxa"/>
            <w:gridSpan w:val="5"/>
            <w:tcBorders>
              <w:top w:val="single" w:color="000000" w:sz="4" w:space="0"/>
              <w:left w:val="single" w:color="000000" w:sz="4" w:space="0"/>
              <w:bottom w:val="single" w:color="000000" w:sz="4" w:space="0"/>
              <w:right w:val="single" w:color="000000" w:sz="4" w:space="0"/>
            </w:tcBorders>
            <w:noWrap w:val="0"/>
            <w:vAlign w:val="center"/>
          </w:tcPr>
          <w:p w14:paraId="7460A38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eastAsia" w:ascii="Times New Roman" w:hAnsi="Times New Roman" w:eastAsia="宋体" w:cs="Times New Roman"/>
                <w:i w:val="0"/>
                <w:color w:val="000000"/>
                <w:kern w:val="0"/>
                <w:sz w:val="24"/>
                <w:szCs w:val="24"/>
                <w:u w:val="none"/>
                <w:lang w:val="en-US" w:eastAsia="zh-CN" w:bidi="ar"/>
              </w:rPr>
              <w:t>0</w:t>
            </w:r>
          </w:p>
        </w:tc>
      </w:tr>
      <w:tr w14:paraId="5FE3C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tcBorders>
              <w:top w:val="single" w:color="000000" w:sz="4" w:space="0"/>
              <w:left w:val="single" w:color="000000" w:sz="4" w:space="0"/>
              <w:bottom w:val="single" w:color="auto" w:sz="4" w:space="0"/>
              <w:right w:val="single" w:color="000000" w:sz="4" w:space="0"/>
            </w:tcBorders>
            <w:noWrap w:val="0"/>
            <w:vAlign w:val="center"/>
          </w:tcPr>
          <w:p w14:paraId="3D0B066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年度总体</w:t>
            </w:r>
          </w:p>
          <w:p w14:paraId="70B60C2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目标</w:t>
            </w:r>
          </w:p>
        </w:tc>
        <w:tc>
          <w:tcPr>
            <w:tcW w:w="9251" w:type="dxa"/>
            <w:gridSpan w:val="9"/>
            <w:tcBorders>
              <w:top w:val="single" w:color="000000" w:sz="4" w:space="0"/>
              <w:left w:val="single" w:color="000000" w:sz="4" w:space="0"/>
              <w:bottom w:val="single" w:color="000000" w:sz="4" w:space="0"/>
              <w:right w:val="single" w:color="000000" w:sz="4" w:space="0"/>
            </w:tcBorders>
            <w:noWrap w:val="0"/>
            <w:vAlign w:val="center"/>
          </w:tcPr>
          <w:p w14:paraId="3E0F46C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用严实的培训强化党员干部党性修养和理论素养，努力提升办学能力，做好宣讲教学科研工作。严格按照财经纪律及资金使用管理办法使用</w:t>
            </w:r>
            <w:r>
              <w:rPr>
                <w:rFonts w:hint="eastAsia" w:eastAsia="宋体" w:cs="Times New Roman"/>
                <w:i w:val="0"/>
                <w:color w:val="000000"/>
                <w:kern w:val="0"/>
                <w:sz w:val="24"/>
                <w:szCs w:val="24"/>
                <w:u w:val="none"/>
                <w:lang w:val="en-US" w:eastAsia="zh-CN" w:bidi="ar"/>
              </w:rPr>
              <w:t>，</w:t>
            </w:r>
            <w:r>
              <w:rPr>
                <w:rFonts w:hint="default" w:ascii="Times New Roman" w:hAnsi="Times New Roman" w:eastAsia="宋体" w:cs="Times New Roman"/>
                <w:i w:val="0"/>
                <w:color w:val="000000"/>
                <w:kern w:val="0"/>
                <w:sz w:val="24"/>
                <w:szCs w:val="24"/>
                <w:u w:val="none"/>
                <w:lang w:val="en-US" w:eastAsia="zh-CN" w:bidi="ar"/>
              </w:rPr>
              <w:t>确保专款专用</w:t>
            </w:r>
            <w:r>
              <w:rPr>
                <w:rFonts w:hint="eastAsia" w:eastAsia="宋体" w:cs="Times New Roman"/>
                <w:i w:val="0"/>
                <w:color w:val="000000"/>
                <w:kern w:val="0"/>
                <w:sz w:val="24"/>
                <w:szCs w:val="24"/>
                <w:u w:val="none"/>
                <w:lang w:val="en-US" w:eastAsia="zh-CN" w:bidi="ar"/>
              </w:rPr>
              <w:t>，</w:t>
            </w:r>
            <w:r>
              <w:rPr>
                <w:rFonts w:hint="default" w:ascii="Times New Roman" w:hAnsi="Times New Roman" w:eastAsia="宋体" w:cs="Times New Roman"/>
                <w:i w:val="0"/>
                <w:color w:val="000000"/>
                <w:kern w:val="0"/>
                <w:sz w:val="24"/>
                <w:szCs w:val="24"/>
                <w:u w:val="none"/>
                <w:lang w:val="en-US" w:eastAsia="zh-CN" w:bidi="ar"/>
              </w:rPr>
              <w:t>保证资金使用率达到100%</w:t>
            </w:r>
            <w:r>
              <w:rPr>
                <w:rFonts w:hint="eastAsia" w:eastAsia="宋体" w:cs="Times New Roman"/>
                <w:i w:val="0"/>
                <w:color w:val="000000"/>
                <w:kern w:val="0"/>
                <w:sz w:val="24"/>
                <w:szCs w:val="24"/>
                <w:u w:val="none"/>
                <w:lang w:val="en-US" w:eastAsia="zh-CN" w:bidi="ar"/>
              </w:rPr>
              <w:t>，</w:t>
            </w:r>
            <w:r>
              <w:rPr>
                <w:rFonts w:hint="default" w:ascii="Times New Roman" w:hAnsi="Times New Roman" w:eastAsia="宋体" w:cs="Times New Roman"/>
                <w:i w:val="0"/>
                <w:color w:val="000000"/>
                <w:kern w:val="0"/>
                <w:sz w:val="24"/>
                <w:szCs w:val="24"/>
                <w:u w:val="none"/>
                <w:lang w:val="en-US" w:eastAsia="zh-CN" w:bidi="ar"/>
              </w:rPr>
              <w:t>圆满完成本单位各项年度预算绩效目标任务。</w:t>
            </w:r>
          </w:p>
        </w:tc>
      </w:tr>
      <w:tr w14:paraId="593F6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auto" w:sz="4" w:space="0"/>
              <w:left w:val="single" w:color="auto" w:sz="4" w:space="0"/>
              <w:bottom w:val="nil"/>
              <w:right w:val="single" w:color="auto" w:sz="4" w:space="0"/>
            </w:tcBorders>
            <w:noWrap w:val="0"/>
            <w:vAlign w:val="center"/>
          </w:tcPr>
          <w:p w14:paraId="2A9291F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年度主要</w:t>
            </w:r>
          </w:p>
          <w:p w14:paraId="6B4AB08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w:t>
            </w:r>
          </w:p>
        </w:tc>
        <w:tc>
          <w:tcPr>
            <w:tcW w:w="2620" w:type="dxa"/>
            <w:gridSpan w:val="2"/>
            <w:tcBorders>
              <w:top w:val="single" w:color="000000" w:sz="4" w:space="0"/>
              <w:left w:val="single" w:color="auto" w:sz="4" w:space="0"/>
              <w:bottom w:val="single" w:color="000000" w:sz="4" w:space="0"/>
              <w:right w:val="single" w:color="000000" w:sz="4" w:space="0"/>
            </w:tcBorders>
            <w:noWrap w:val="0"/>
            <w:vAlign w:val="center"/>
          </w:tcPr>
          <w:p w14:paraId="49E9774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任务名称</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4BEDC42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主要内容</w:t>
            </w:r>
          </w:p>
        </w:tc>
      </w:tr>
      <w:tr w14:paraId="4D78D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nil"/>
              <w:left w:val="single" w:color="auto" w:sz="4" w:space="0"/>
              <w:bottom w:val="nil"/>
              <w:right w:val="single" w:color="auto" w:sz="4" w:space="0"/>
            </w:tcBorders>
            <w:noWrap w:val="0"/>
            <w:vAlign w:val="center"/>
          </w:tcPr>
          <w:p w14:paraId="015F8017">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auto" w:sz="4" w:space="0"/>
              <w:bottom w:val="single" w:color="000000" w:sz="4" w:space="0"/>
              <w:right w:val="single" w:color="000000" w:sz="4" w:space="0"/>
            </w:tcBorders>
            <w:noWrap w:val="0"/>
            <w:vAlign w:val="center"/>
          </w:tcPr>
          <w:p w14:paraId="1326361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全年度主体班培训</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451A4E1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村、社区支部书记、党务干部、入党积极分子等主体班培训</w:t>
            </w:r>
          </w:p>
        </w:tc>
      </w:tr>
      <w:tr w14:paraId="61CB7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nil"/>
              <w:left w:val="single" w:color="auto" w:sz="4" w:space="0"/>
              <w:bottom w:val="nil"/>
              <w:right w:val="single" w:color="auto" w:sz="4" w:space="0"/>
            </w:tcBorders>
            <w:noWrap w:val="0"/>
            <w:vAlign w:val="center"/>
          </w:tcPr>
          <w:p w14:paraId="44529E85">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auto" w:sz="4" w:space="0"/>
              <w:bottom w:val="single" w:color="000000" w:sz="4" w:space="0"/>
              <w:right w:val="single" w:color="000000" w:sz="4" w:space="0"/>
            </w:tcBorders>
            <w:noWrap w:val="0"/>
            <w:vAlign w:val="center"/>
          </w:tcPr>
          <w:p w14:paraId="6E34787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科研资政及课题调研</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170C96D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省、州、县科研资政及课题调研</w:t>
            </w:r>
          </w:p>
        </w:tc>
      </w:tr>
      <w:tr w14:paraId="102F5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tcBorders>
              <w:top w:val="nil"/>
              <w:left w:val="single" w:color="auto" w:sz="4" w:space="0"/>
              <w:bottom w:val="single" w:color="auto" w:sz="4" w:space="0"/>
              <w:right w:val="single" w:color="auto" w:sz="4" w:space="0"/>
            </w:tcBorders>
            <w:noWrap w:val="0"/>
            <w:vAlign w:val="center"/>
          </w:tcPr>
          <w:p w14:paraId="640EBC0B">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auto" w:sz="4" w:space="0"/>
              <w:bottom w:val="single" w:color="000000" w:sz="4" w:space="0"/>
              <w:right w:val="single" w:color="000000" w:sz="4" w:space="0"/>
            </w:tcBorders>
            <w:noWrap w:val="0"/>
            <w:vAlign w:val="center"/>
          </w:tcPr>
          <w:p w14:paraId="5AFE5E1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宣讲</w:t>
            </w:r>
          </w:p>
        </w:tc>
        <w:tc>
          <w:tcPr>
            <w:tcW w:w="6631" w:type="dxa"/>
            <w:gridSpan w:val="7"/>
            <w:tcBorders>
              <w:top w:val="single" w:color="000000" w:sz="4" w:space="0"/>
              <w:left w:val="single" w:color="000000" w:sz="4" w:space="0"/>
              <w:bottom w:val="single" w:color="000000" w:sz="4" w:space="0"/>
              <w:right w:val="single" w:color="000000" w:sz="4" w:space="0"/>
            </w:tcBorders>
            <w:noWrap w:val="0"/>
            <w:vAlign w:val="center"/>
          </w:tcPr>
          <w:p w14:paraId="2B41E6F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中央、省、州、县全会精神及其他重要会议精神宣讲</w:t>
            </w:r>
          </w:p>
        </w:tc>
      </w:tr>
      <w:tr w14:paraId="760CD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auto" w:sz="4" w:space="0"/>
              <w:left w:val="single" w:color="000000" w:sz="4" w:space="0"/>
              <w:bottom w:val="single" w:color="auto" w:sz="4" w:space="0"/>
              <w:right w:val="single" w:color="000000" w:sz="4" w:space="0"/>
            </w:tcBorders>
            <w:noWrap w:val="0"/>
            <w:vAlign w:val="center"/>
          </w:tcPr>
          <w:p w14:paraId="789DA79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年度绩效</w:t>
            </w:r>
          </w:p>
          <w:p w14:paraId="643D28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785F9BB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一级指标</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01F3805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二级指标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21E734F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三级指标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5CF049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绩效指标</w:t>
            </w:r>
          </w:p>
          <w:p w14:paraId="3116A94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性质</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1CF40CA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绩效指标值</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F0DA33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绩效度量单位</w:t>
            </w:r>
          </w:p>
        </w:tc>
        <w:tc>
          <w:tcPr>
            <w:tcW w:w="926" w:type="dxa"/>
            <w:tcBorders>
              <w:top w:val="single" w:color="000000" w:sz="4" w:space="0"/>
              <w:left w:val="single" w:color="000000" w:sz="4" w:space="0"/>
              <w:bottom w:val="single" w:color="000000" w:sz="4" w:space="0"/>
            </w:tcBorders>
            <w:noWrap w:val="0"/>
            <w:vAlign w:val="center"/>
          </w:tcPr>
          <w:p w14:paraId="0916F6C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权重</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64ADF7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实际完成</w:t>
            </w:r>
          </w:p>
          <w:p w14:paraId="710B7B7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指标值</w:t>
            </w:r>
          </w:p>
        </w:tc>
      </w:tr>
      <w:tr w14:paraId="1108D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auto" w:sz="4" w:space="0"/>
              <w:left w:val="single" w:color="000000" w:sz="4" w:space="0"/>
              <w:bottom w:val="single" w:color="auto" w:sz="4" w:space="0"/>
              <w:right w:val="single" w:color="000000" w:sz="4" w:space="0"/>
            </w:tcBorders>
            <w:noWrap w:val="0"/>
            <w:vAlign w:val="center"/>
          </w:tcPr>
          <w:p w14:paraId="1991A08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restart"/>
            <w:tcBorders>
              <w:top w:val="single" w:color="000000" w:sz="4" w:space="0"/>
              <w:left w:val="single" w:color="000000" w:sz="4" w:space="0"/>
              <w:bottom w:val="single" w:color="000000" w:sz="4" w:space="0"/>
              <w:right w:val="single" w:color="000000" w:sz="4" w:space="0"/>
            </w:tcBorders>
            <w:noWrap w:val="0"/>
            <w:vAlign w:val="center"/>
          </w:tcPr>
          <w:p w14:paraId="650AF6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4B71044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数量指标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73590BA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课题调研结果有效篇数</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25B280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673EEE2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4</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3A105A6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篇</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29B2AE6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20</w:t>
            </w:r>
          </w:p>
        </w:tc>
        <w:tc>
          <w:tcPr>
            <w:tcW w:w="1113" w:type="dxa"/>
            <w:tcBorders>
              <w:left w:val="single" w:color="000000" w:sz="4" w:space="0"/>
              <w:bottom w:val="single" w:color="000000" w:sz="4" w:space="0"/>
              <w:right w:val="single" w:color="000000" w:sz="4" w:space="0"/>
            </w:tcBorders>
            <w:noWrap w:val="0"/>
            <w:vAlign w:val="center"/>
          </w:tcPr>
          <w:p w14:paraId="2279CDC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4</w:t>
            </w:r>
          </w:p>
        </w:tc>
      </w:tr>
      <w:tr w14:paraId="1FAEF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auto" w:sz="4" w:space="0"/>
              <w:left w:val="single" w:color="000000" w:sz="4" w:space="0"/>
              <w:bottom w:val="single" w:color="auto" w:sz="4" w:space="0"/>
              <w:right w:val="single" w:color="000000" w:sz="4" w:space="0"/>
            </w:tcBorders>
            <w:noWrap w:val="0"/>
            <w:vAlign w:val="center"/>
          </w:tcPr>
          <w:p w14:paraId="55831D68">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0511EC">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35AF5D6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质量指标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577A94B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培训通过率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16DE363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4680136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90</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537B7B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21DEFF1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20</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F2AB7C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90</w:t>
            </w:r>
          </w:p>
        </w:tc>
      </w:tr>
      <w:tr w14:paraId="50A38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auto" w:sz="4" w:space="0"/>
              <w:left w:val="single" w:color="000000" w:sz="4" w:space="0"/>
              <w:bottom w:val="single" w:color="auto" w:sz="4" w:space="0"/>
              <w:right w:val="single" w:color="000000" w:sz="4" w:space="0"/>
            </w:tcBorders>
            <w:noWrap w:val="0"/>
            <w:vAlign w:val="center"/>
          </w:tcPr>
          <w:p w14:paraId="665FDB9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BE8311">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4C08723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时效指标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70D620D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服务对象资金拨付率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3B0FE41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7D4247E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100</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0DBE099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1351BCC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4B12DD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100</w:t>
            </w:r>
          </w:p>
        </w:tc>
      </w:tr>
      <w:tr w14:paraId="73487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auto" w:sz="4" w:space="0"/>
              <w:left w:val="single" w:color="000000" w:sz="4" w:space="0"/>
              <w:bottom w:val="single" w:color="auto" w:sz="4" w:space="0"/>
              <w:right w:val="single" w:color="000000" w:sz="4" w:space="0"/>
            </w:tcBorders>
            <w:noWrap w:val="0"/>
            <w:vAlign w:val="center"/>
          </w:tcPr>
          <w:p w14:paraId="70FF8F5D">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4B987EC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效益指标</w:t>
            </w:r>
          </w:p>
        </w:tc>
        <w:tc>
          <w:tcPr>
            <w:tcW w:w="1273" w:type="dxa"/>
            <w:tcBorders>
              <w:top w:val="single" w:color="000000" w:sz="4" w:space="0"/>
              <w:left w:val="single" w:color="000000" w:sz="4" w:space="0"/>
              <w:right w:val="single" w:color="000000" w:sz="4" w:space="0"/>
            </w:tcBorders>
            <w:noWrap w:val="0"/>
            <w:vAlign w:val="center"/>
          </w:tcPr>
          <w:p w14:paraId="6FD10A9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社会效益</w:t>
            </w:r>
          </w:p>
          <w:p w14:paraId="364F024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6F98822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各级干部能力提升</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5541F6D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定性</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2434F9B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100</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6F18FE9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707FEC3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25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382E7E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100</w:t>
            </w:r>
          </w:p>
        </w:tc>
      </w:tr>
      <w:tr w14:paraId="7A5FC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auto" w:sz="4" w:space="0"/>
              <w:left w:val="single" w:color="000000" w:sz="4" w:space="0"/>
              <w:bottom w:val="single" w:color="auto" w:sz="4" w:space="0"/>
              <w:right w:val="single" w:color="000000" w:sz="4" w:space="0"/>
            </w:tcBorders>
            <w:noWrap w:val="0"/>
            <w:vAlign w:val="center"/>
          </w:tcPr>
          <w:p w14:paraId="67BCAD7B">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1A1F406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14:paraId="12F2E5B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100" w:type="dxa"/>
            <w:tcBorders>
              <w:top w:val="single" w:color="000000" w:sz="4" w:space="0"/>
              <w:left w:val="single" w:color="000000" w:sz="4" w:space="0"/>
              <w:bottom w:val="single" w:color="000000" w:sz="4" w:space="0"/>
              <w:right w:val="single" w:color="000000" w:sz="4" w:space="0"/>
            </w:tcBorders>
            <w:noWrap w:val="0"/>
            <w:vAlign w:val="center"/>
          </w:tcPr>
          <w:p w14:paraId="7C698B7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服务对象满意度</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3B1DDD5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noWrap w:val="0"/>
            <w:vAlign w:val="center"/>
          </w:tcPr>
          <w:p w14:paraId="26E3A52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100</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14:paraId="76AABAA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14:paraId="0A04D53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EE0401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100</w:t>
            </w:r>
          </w:p>
        </w:tc>
      </w:tr>
    </w:tbl>
    <w:p w14:paraId="14BB678A">
      <w:pPr>
        <w:widowControl w:val="0"/>
        <w:spacing w:after="120"/>
        <w:ind w:left="0" w:leftChars="0" w:firstLine="0" w:firstLineChars="0"/>
        <w:jc w:val="both"/>
        <w:rPr>
          <w:rFonts w:hint="default" w:ascii="Times New Roman" w:hAnsi="Times New Roman" w:eastAsia="黑体" w:cs="Times New Roman"/>
          <w:kern w:val="2"/>
          <w:sz w:val="24"/>
          <w:szCs w:val="24"/>
          <w:highlight w:val="none"/>
          <w:lang w:val="en-US" w:eastAsia="zh-CN" w:bidi="ar-SA"/>
        </w:rPr>
      </w:pPr>
    </w:p>
    <w:p w14:paraId="5384478D">
      <w:pPr>
        <w:keepNext w:val="0"/>
        <w:keepLines w:val="0"/>
        <w:pageBreakBefore w:val="0"/>
        <w:widowControl w:val="0"/>
        <w:kinsoku/>
        <w:wordWrap/>
        <w:overflowPunct/>
        <w:topLinePunct w:val="0"/>
        <w:autoSpaceDE/>
        <w:autoSpaceDN/>
        <w:bidi w:val="0"/>
        <w:adjustRightInd/>
        <w:snapToGrid/>
        <w:spacing w:line="576" w:lineRule="exact"/>
        <w:ind w:left="0" w:right="0"/>
        <w:textAlignment w:val="auto"/>
        <w:outlineLvl w:val="9"/>
        <w:rPr>
          <w:rFonts w:hint="eastAsia" w:ascii="黑体" w:hAnsi="黑体" w:eastAsia="黑体" w:cs="黑体"/>
          <w:sz w:val="32"/>
          <w:szCs w:val="32"/>
          <w:lang w:val="en-US" w:eastAsia="zh-CN"/>
        </w:rPr>
      </w:pPr>
    </w:p>
    <w:p w14:paraId="79929FAC">
      <w:pPr>
        <w:keepNext w:val="0"/>
        <w:keepLines w:val="0"/>
        <w:pageBreakBefore w:val="0"/>
        <w:widowControl w:val="0"/>
        <w:kinsoku/>
        <w:wordWrap/>
        <w:overflowPunct/>
        <w:topLinePunct w:val="0"/>
        <w:autoSpaceDE/>
        <w:autoSpaceDN/>
        <w:bidi w:val="0"/>
        <w:adjustRightInd/>
        <w:snapToGrid/>
        <w:spacing w:line="576" w:lineRule="exact"/>
        <w:ind w:left="0" w:right="0"/>
        <w:textAlignment w:val="auto"/>
        <w:outlineLvl w:val="9"/>
        <w:rPr>
          <w:rFonts w:hint="eastAsia" w:ascii="黑体" w:hAnsi="黑体" w:eastAsia="黑体" w:cs="黑体"/>
          <w:sz w:val="32"/>
          <w:szCs w:val="32"/>
          <w:lang w:val="en-US" w:eastAsia="zh-CN"/>
        </w:rPr>
      </w:pPr>
    </w:p>
    <w:p w14:paraId="7C66BFE8">
      <w:pPr>
        <w:keepNext w:val="0"/>
        <w:keepLines w:val="0"/>
        <w:pageBreakBefore w:val="0"/>
        <w:widowControl w:val="0"/>
        <w:kinsoku/>
        <w:wordWrap/>
        <w:overflowPunct/>
        <w:topLinePunct w:val="0"/>
        <w:autoSpaceDE/>
        <w:autoSpaceDN/>
        <w:bidi w:val="0"/>
        <w:adjustRightInd/>
        <w:snapToGrid/>
        <w:spacing w:line="576" w:lineRule="exact"/>
        <w:ind w:left="0" w:right="0"/>
        <w:textAlignment w:val="auto"/>
        <w:outlineLvl w:val="9"/>
        <w:rPr>
          <w:rFonts w:hint="eastAsia" w:ascii="黑体" w:hAnsi="黑体" w:eastAsia="黑体" w:cs="黑体"/>
          <w:sz w:val="32"/>
          <w:szCs w:val="32"/>
          <w:lang w:val="en-US" w:eastAsia="zh-CN"/>
        </w:rPr>
      </w:pPr>
    </w:p>
    <w:p w14:paraId="03BEDF57">
      <w:pPr>
        <w:keepNext w:val="0"/>
        <w:keepLines w:val="0"/>
        <w:pageBreakBefore w:val="0"/>
        <w:widowControl w:val="0"/>
        <w:kinsoku/>
        <w:wordWrap/>
        <w:overflowPunct/>
        <w:topLinePunct w:val="0"/>
        <w:autoSpaceDE/>
        <w:autoSpaceDN/>
        <w:bidi w:val="0"/>
        <w:adjustRightInd/>
        <w:snapToGrid/>
        <w:spacing w:line="576" w:lineRule="exact"/>
        <w:ind w:left="0" w:right="0"/>
        <w:textAlignment w:val="auto"/>
        <w:outlineLvl w:val="9"/>
        <w:rPr>
          <w:rFonts w:hint="eastAsia" w:ascii="黑体" w:hAnsi="黑体" w:eastAsia="黑体" w:cs="黑体"/>
          <w:sz w:val="32"/>
          <w:szCs w:val="32"/>
          <w:lang w:val="en-US" w:eastAsia="zh-CN"/>
        </w:rPr>
      </w:pPr>
    </w:p>
    <w:p w14:paraId="0350034C">
      <w:pPr>
        <w:keepNext w:val="0"/>
        <w:keepLines w:val="0"/>
        <w:pageBreakBefore w:val="0"/>
        <w:widowControl w:val="0"/>
        <w:kinsoku/>
        <w:wordWrap/>
        <w:overflowPunct/>
        <w:topLinePunct w:val="0"/>
        <w:autoSpaceDE/>
        <w:autoSpaceDN/>
        <w:bidi w:val="0"/>
        <w:adjustRightInd/>
        <w:snapToGrid/>
        <w:spacing w:line="576" w:lineRule="exact"/>
        <w:ind w:left="0" w:right="0"/>
        <w:textAlignment w:val="auto"/>
        <w:outlineLvl w:val="9"/>
        <w:rPr>
          <w:rFonts w:hint="eastAsia" w:ascii="黑体" w:hAnsi="黑体" w:eastAsia="黑体" w:cs="黑体"/>
          <w:sz w:val="32"/>
          <w:szCs w:val="32"/>
          <w:lang w:val="en-US" w:eastAsia="zh-CN"/>
        </w:rPr>
      </w:pPr>
    </w:p>
    <w:p w14:paraId="5DC5E994">
      <w:pPr>
        <w:keepNext w:val="0"/>
        <w:keepLines w:val="0"/>
        <w:pageBreakBefore w:val="0"/>
        <w:widowControl w:val="0"/>
        <w:kinsoku/>
        <w:wordWrap/>
        <w:overflowPunct/>
        <w:topLinePunct w:val="0"/>
        <w:autoSpaceDE/>
        <w:autoSpaceDN/>
        <w:bidi w:val="0"/>
        <w:adjustRightInd/>
        <w:snapToGrid/>
        <w:spacing w:line="576" w:lineRule="exact"/>
        <w:ind w:left="0" w:right="0"/>
        <w:textAlignment w:val="auto"/>
        <w:outlineLvl w:val="9"/>
        <w:rPr>
          <w:rFonts w:hint="eastAsia" w:ascii="黑体" w:hAnsi="黑体" w:eastAsia="黑体" w:cs="黑体"/>
          <w:sz w:val="32"/>
          <w:szCs w:val="32"/>
          <w:lang w:val="en-US" w:eastAsia="zh-CN"/>
        </w:rPr>
      </w:pPr>
    </w:p>
    <w:p w14:paraId="2232F9B4">
      <w:pPr>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br w:type="page"/>
      </w:r>
    </w:p>
    <w:p w14:paraId="5B581595">
      <w:pPr>
        <w:rPr>
          <w:rFonts w:hint="default" w:ascii="黑体" w:hAnsi="黑体" w:eastAsia="黑体" w:cs="黑体"/>
          <w:sz w:val="24"/>
          <w:szCs w:val="24"/>
          <w:highlight w:val="none"/>
          <w:lang w:val="en-US" w:eastAsia="zh-CN"/>
        </w:rPr>
      </w:pPr>
    </w:p>
    <w:p w14:paraId="41E93B9E">
      <w:pPr>
        <w:suppressAutoHyphens/>
        <w:bidi w:val="0"/>
        <w:rPr>
          <w:rFonts w:hint="eastAsia" w:ascii="黑体" w:hAnsi="黑体" w:eastAsia="黑体"/>
          <w:color w:val="auto"/>
          <w:sz w:val="44"/>
          <w:szCs w:val="44"/>
          <w:highlight w:val="none"/>
        </w:rPr>
      </w:pPr>
    </w:p>
    <w:p w14:paraId="2C59BF92">
      <w:pPr>
        <w:widowControl/>
        <w:suppressAutoHyphens/>
        <w:bidi w:val="0"/>
        <w:jc w:val="center"/>
        <w:rPr>
          <w:rFonts w:hint="eastAsia" w:ascii="仿宋" w:hAnsi="仿宋" w:eastAsia="仿宋"/>
          <w:b w:val="0"/>
          <w:color w:val="auto"/>
          <w:sz w:val="21"/>
          <w:szCs w:val="24"/>
          <w:highlight w:val="none"/>
        </w:rPr>
      </w:pPr>
      <w:r>
        <w:rPr>
          <w:rFonts w:hint="eastAsia" w:ascii="黑体" w:hAnsi="黑体" w:eastAsia="黑体"/>
          <w:color w:val="auto"/>
          <w:sz w:val="44"/>
          <w:szCs w:val="44"/>
          <w:highlight w:val="none"/>
        </w:rPr>
        <w:t>第</w:t>
      </w:r>
      <w:r>
        <w:rPr>
          <w:rStyle w:val="20"/>
          <w:rFonts w:hint="eastAsia" w:ascii="黑体" w:hAnsi="黑体" w:eastAsia="黑体"/>
          <w:b w:val="0"/>
          <w:color w:val="auto"/>
          <w:highlight w:val="none"/>
        </w:rPr>
        <w:t>五部分 附表</w:t>
      </w:r>
      <w:bookmarkStart w:id="43" w:name="_Toc15396619"/>
    </w:p>
    <w:p w14:paraId="01E0991B">
      <w:pPr>
        <w:pStyle w:val="3"/>
        <w:rPr>
          <w:rFonts w:ascii="仿宋" w:hAnsi="仿宋" w:eastAsia="仿宋"/>
          <w:color w:val="auto"/>
          <w:highlight w:val="none"/>
        </w:rPr>
      </w:pPr>
      <w:r>
        <w:rPr>
          <w:rFonts w:hint="eastAsia" w:ascii="仿宋" w:hAnsi="仿宋" w:eastAsia="仿宋"/>
          <w:b w:val="0"/>
          <w:color w:val="auto"/>
          <w:highlight w:val="none"/>
        </w:rPr>
        <w:t>一、收</w:t>
      </w:r>
      <w:r>
        <w:rPr>
          <w:rFonts w:hint="eastAsia" w:ascii="仿宋" w:hAnsi="仿宋" w:eastAsia="仿宋"/>
          <w:b w:val="0"/>
          <w:bCs w:val="0"/>
          <w:color w:val="auto"/>
          <w:highlight w:val="none"/>
        </w:rPr>
        <w:t>入支出决算总表</w:t>
      </w:r>
      <w:bookmarkEnd w:id="43"/>
    </w:p>
    <w:p w14:paraId="13FA73D1">
      <w:pPr>
        <w:pStyle w:val="3"/>
        <w:rPr>
          <w:rFonts w:ascii="仿宋" w:hAnsi="仿宋" w:eastAsia="仿宋"/>
          <w:color w:val="auto"/>
          <w:highlight w:val="none"/>
        </w:rPr>
      </w:pPr>
      <w:bookmarkStart w:id="44" w:name="_Toc15396620"/>
      <w:r>
        <w:rPr>
          <w:rFonts w:hint="eastAsia" w:ascii="仿宋" w:hAnsi="仿宋" w:eastAsia="仿宋"/>
          <w:b w:val="0"/>
          <w:color w:val="auto"/>
          <w:highlight w:val="none"/>
        </w:rPr>
        <w:t>二、收</w:t>
      </w:r>
      <w:r>
        <w:rPr>
          <w:rFonts w:hint="eastAsia" w:ascii="仿宋" w:hAnsi="仿宋" w:eastAsia="仿宋"/>
          <w:b w:val="0"/>
          <w:bCs w:val="0"/>
          <w:color w:val="auto"/>
          <w:highlight w:val="none"/>
        </w:rPr>
        <w:t>入决算表</w:t>
      </w:r>
      <w:bookmarkEnd w:id="44"/>
    </w:p>
    <w:p w14:paraId="6BBF770A">
      <w:pPr>
        <w:pStyle w:val="3"/>
        <w:rPr>
          <w:rFonts w:ascii="仿宋" w:hAnsi="仿宋" w:eastAsia="仿宋"/>
          <w:color w:val="auto"/>
          <w:highlight w:val="none"/>
        </w:rPr>
      </w:pPr>
      <w:bookmarkStart w:id="45" w:name="_Toc15396621"/>
      <w:r>
        <w:rPr>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Fonts w:hint="eastAsia" w:ascii="仿宋" w:hAnsi="仿宋" w:eastAsia="仿宋"/>
          <w:b w:val="0"/>
          <w:bCs w:val="0"/>
          <w:color w:val="auto"/>
          <w:highlight w:val="none"/>
        </w:rPr>
        <w:t>出决算表</w:t>
      </w:r>
      <w:bookmarkEnd w:id="45"/>
    </w:p>
    <w:p w14:paraId="5EDB566F">
      <w:pPr>
        <w:pStyle w:val="3"/>
        <w:rPr>
          <w:rFonts w:ascii="仿宋" w:hAnsi="仿宋" w:eastAsia="仿宋"/>
          <w:b w:val="0"/>
          <w:color w:val="auto"/>
          <w:highlight w:val="none"/>
        </w:rPr>
      </w:pPr>
      <w:bookmarkStart w:id="46" w:name="_Toc15396622"/>
      <w:r>
        <w:rPr>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Fonts w:hint="eastAsia" w:ascii="仿宋" w:hAnsi="仿宋" w:eastAsia="仿宋"/>
          <w:b w:val="0"/>
          <w:bCs w:val="0"/>
          <w:color w:val="auto"/>
          <w:highlight w:val="none"/>
        </w:rPr>
        <w:t>政拨款收入支出决算总表</w:t>
      </w:r>
      <w:bookmarkEnd w:id="46"/>
    </w:p>
    <w:p w14:paraId="183CB769">
      <w:pPr>
        <w:pStyle w:val="3"/>
        <w:rPr>
          <w:rFonts w:ascii="仿宋" w:hAnsi="仿宋" w:eastAsia="仿宋"/>
          <w:b w:val="0"/>
          <w:bCs w:val="0"/>
          <w:color w:val="auto"/>
          <w:highlight w:val="none"/>
        </w:rPr>
      </w:pPr>
      <w:bookmarkStart w:id="47" w:name="_Toc15396623"/>
      <w:r>
        <w:rPr>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Fonts w:hint="eastAsia" w:ascii="仿宋" w:hAnsi="仿宋" w:eastAsia="仿宋"/>
          <w:b w:val="0"/>
          <w:bCs w:val="0"/>
          <w:color w:val="auto"/>
          <w:highlight w:val="none"/>
        </w:rPr>
        <w:t>政拨款支出决算明细表</w:t>
      </w:r>
      <w:bookmarkEnd w:id="47"/>
      <w:bookmarkStart w:id="48" w:name="_Toc15396624"/>
    </w:p>
    <w:p w14:paraId="228D5548">
      <w:pPr>
        <w:pStyle w:val="3"/>
        <w:rPr>
          <w:rFonts w:ascii="仿宋" w:hAnsi="仿宋" w:eastAsia="仿宋"/>
          <w:color w:val="auto"/>
          <w:highlight w:val="none"/>
        </w:rPr>
      </w:pPr>
      <w:r>
        <w:rPr>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Fonts w:hint="eastAsia" w:ascii="仿宋" w:hAnsi="仿宋" w:eastAsia="仿宋"/>
          <w:b w:val="0"/>
          <w:bCs w:val="0"/>
          <w:color w:val="auto"/>
          <w:highlight w:val="none"/>
        </w:rPr>
        <w:t>般公共预算财政拨款支出决算表</w:t>
      </w:r>
      <w:bookmarkEnd w:id="48"/>
    </w:p>
    <w:p w14:paraId="1BDC0E3A">
      <w:pPr>
        <w:pStyle w:val="3"/>
        <w:rPr>
          <w:rFonts w:ascii="仿宋" w:hAnsi="仿宋" w:eastAsia="仿宋"/>
          <w:color w:val="auto"/>
          <w:highlight w:val="none"/>
        </w:rPr>
      </w:pPr>
      <w:bookmarkStart w:id="49" w:name="_Toc15396625"/>
      <w:r>
        <w:rPr>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Fonts w:hint="eastAsia" w:ascii="仿宋" w:hAnsi="仿宋" w:eastAsia="仿宋"/>
          <w:b w:val="0"/>
          <w:bCs w:val="0"/>
          <w:color w:val="auto"/>
          <w:highlight w:val="none"/>
        </w:rPr>
        <w:t>般公共预算财政拨款支出决算明细表</w:t>
      </w:r>
      <w:bookmarkEnd w:id="49"/>
    </w:p>
    <w:p w14:paraId="5D2E8CB2">
      <w:pPr>
        <w:pStyle w:val="3"/>
        <w:rPr>
          <w:rFonts w:ascii="仿宋" w:hAnsi="仿宋" w:eastAsia="仿宋"/>
          <w:color w:val="auto"/>
          <w:highlight w:val="none"/>
        </w:rPr>
      </w:pPr>
      <w:bookmarkStart w:id="50" w:name="_Toc15396626"/>
      <w:r>
        <w:rPr>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Fonts w:hint="eastAsia" w:ascii="仿宋" w:hAnsi="仿宋" w:eastAsia="仿宋"/>
          <w:b w:val="0"/>
          <w:bCs w:val="0"/>
          <w:color w:val="auto"/>
          <w:highlight w:val="none"/>
        </w:rPr>
        <w:t>般公共预算财政拨款基本支出决算表</w:t>
      </w:r>
      <w:bookmarkEnd w:id="50"/>
    </w:p>
    <w:p w14:paraId="05F1F2A6">
      <w:pPr>
        <w:pStyle w:val="3"/>
        <w:rPr>
          <w:rFonts w:ascii="仿宋" w:hAnsi="仿宋" w:eastAsia="仿宋"/>
          <w:color w:val="auto"/>
          <w:highlight w:val="none"/>
        </w:rPr>
      </w:pPr>
      <w:bookmarkStart w:id="51" w:name="_Toc15396627"/>
      <w:r>
        <w:rPr>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Fonts w:hint="eastAsia" w:ascii="仿宋" w:hAnsi="仿宋" w:eastAsia="仿宋"/>
          <w:b w:val="0"/>
          <w:bCs w:val="0"/>
          <w:color w:val="auto"/>
          <w:highlight w:val="none"/>
        </w:rPr>
        <w:t>般公共预算财政拨款项目支出决算表</w:t>
      </w:r>
      <w:bookmarkEnd w:id="51"/>
    </w:p>
    <w:p w14:paraId="62A2482B">
      <w:pPr>
        <w:pStyle w:val="3"/>
        <w:rPr>
          <w:rFonts w:ascii="仿宋" w:hAnsi="仿宋" w:eastAsia="仿宋"/>
          <w:color w:val="auto"/>
          <w:highlight w:val="none"/>
        </w:rPr>
      </w:pPr>
      <w:bookmarkStart w:id="52" w:name="_Toc15396628"/>
      <w:r>
        <w:rPr>
          <w:rFonts w:hint="eastAsia" w:ascii="仿宋" w:hAnsi="仿宋" w:eastAsia="仿宋"/>
          <w:b w:val="0"/>
          <w:bCs w:val="0"/>
          <w:color w:val="auto"/>
          <w:highlight w:val="none"/>
        </w:rPr>
        <w:t>十、</w:t>
      </w:r>
      <w:bookmarkEnd w:id="52"/>
      <w:r>
        <w:rPr>
          <w:rFonts w:hint="eastAsia" w:ascii="仿宋" w:hAnsi="仿宋" w:eastAsia="仿宋"/>
          <w:b w:val="0"/>
          <w:color w:val="auto"/>
          <w:highlight w:val="none"/>
        </w:rPr>
        <w:t>政</w:t>
      </w:r>
      <w:r>
        <w:rPr>
          <w:rFonts w:hint="eastAsia" w:ascii="仿宋" w:hAnsi="仿宋" w:eastAsia="仿宋"/>
          <w:b w:val="0"/>
          <w:bCs w:val="0"/>
          <w:color w:val="auto"/>
          <w:highlight w:val="none"/>
        </w:rPr>
        <w:t>府性基金预算财政拨款收入支出决算表</w:t>
      </w:r>
    </w:p>
    <w:p w14:paraId="4C541EE4">
      <w:pPr>
        <w:pStyle w:val="3"/>
        <w:rPr>
          <w:rFonts w:ascii="仿宋" w:hAnsi="仿宋" w:eastAsia="仿宋"/>
          <w:color w:val="auto"/>
          <w:highlight w:val="none"/>
        </w:rPr>
      </w:pPr>
      <w:bookmarkStart w:id="53" w:name="_Toc15396629"/>
      <w:r>
        <w:rPr>
          <w:rFonts w:hint="eastAsia" w:ascii="仿宋" w:hAnsi="仿宋" w:eastAsia="仿宋"/>
          <w:b w:val="0"/>
          <w:bCs w:val="0"/>
          <w:color w:val="auto"/>
          <w:highlight w:val="none"/>
        </w:rPr>
        <w:t>十一、</w:t>
      </w:r>
      <w:bookmarkEnd w:id="53"/>
      <w:r>
        <w:rPr>
          <w:rFonts w:hint="eastAsia" w:ascii="仿宋" w:hAnsi="仿宋" w:eastAsia="仿宋"/>
          <w:b w:val="0"/>
          <w:color w:val="auto"/>
          <w:highlight w:val="none"/>
        </w:rPr>
        <w:t>国</w:t>
      </w:r>
      <w:r>
        <w:rPr>
          <w:rFonts w:hint="eastAsia" w:ascii="仿宋" w:hAnsi="仿宋" w:eastAsia="仿宋"/>
          <w:b w:val="0"/>
          <w:bCs w:val="0"/>
          <w:color w:val="auto"/>
          <w:highlight w:val="none"/>
        </w:rPr>
        <w:t>有资本经营预算</w:t>
      </w:r>
      <w:r>
        <w:rPr>
          <w:rFonts w:hint="eastAsia" w:ascii="仿宋" w:hAnsi="仿宋" w:eastAsia="仿宋"/>
          <w:b w:val="0"/>
          <w:bCs w:val="0"/>
          <w:color w:val="auto"/>
          <w:highlight w:val="none"/>
          <w:lang w:eastAsia="zh-CN"/>
        </w:rPr>
        <w:t>财政拨款收入</w:t>
      </w:r>
      <w:r>
        <w:rPr>
          <w:rFonts w:hint="eastAsia" w:ascii="仿宋" w:hAnsi="仿宋" w:eastAsia="仿宋"/>
          <w:b w:val="0"/>
          <w:bCs w:val="0"/>
          <w:color w:val="auto"/>
          <w:highlight w:val="none"/>
        </w:rPr>
        <w:t>支出决算表</w:t>
      </w:r>
    </w:p>
    <w:p w14:paraId="4E5CCC3B">
      <w:pPr>
        <w:pStyle w:val="3"/>
        <w:rPr>
          <w:rFonts w:ascii="仿宋" w:hAnsi="仿宋" w:eastAsia="仿宋"/>
          <w:color w:val="auto"/>
          <w:highlight w:val="none"/>
        </w:rPr>
      </w:pPr>
      <w:bookmarkStart w:id="54" w:name="_Toc15396630"/>
      <w:r>
        <w:rPr>
          <w:rFonts w:hint="eastAsia" w:ascii="仿宋" w:hAnsi="仿宋" w:eastAsia="仿宋"/>
          <w:b w:val="0"/>
          <w:bCs w:val="0"/>
          <w:color w:val="auto"/>
          <w:highlight w:val="none"/>
        </w:rPr>
        <w:t>十二、</w:t>
      </w:r>
      <w:bookmarkEnd w:id="54"/>
      <w:r>
        <w:rPr>
          <w:rFonts w:hint="eastAsia" w:ascii="仿宋" w:hAnsi="仿宋" w:eastAsia="仿宋"/>
          <w:b w:val="0"/>
          <w:bCs w:val="0"/>
          <w:color w:val="auto"/>
          <w:highlight w:val="none"/>
          <w:lang w:eastAsia="zh-CN"/>
        </w:rPr>
        <w:t>国有资本经营预算财政拨款支出决算表</w:t>
      </w:r>
    </w:p>
    <w:p w14:paraId="4377195E">
      <w:pPr>
        <w:pStyle w:val="3"/>
        <w:rPr>
          <w:rFonts w:hint="eastAsia" w:ascii="仿宋" w:hAnsi="仿宋" w:eastAsia="仿宋"/>
          <w:b w:val="0"/>
          <w:bCs w:val="0"/>
          <w:color w:val="auto"/>
          <w:highlight w:val="none"/>
          <w:lang w:eastAsia="zh-CN"/>
        </w:rPr>
      </w:pPr>
      <w:bookmarkStart w:id="55" w:name="_Toc15396631"/>
      <w:r>
        <w:rPr>
          <w:rFonts w:hint="eastAsia" w:ascii="仿宋" w:hAnsi="仿宋" w:eastAsia="仿宋"/>
          <w:b w:val="0"/>
          <w:bCs w:val="0"/>
          <w:color w:val="auto"/>
          <w:highlight w:val="none"/>
        </w:rPr>
        <w:t>十三、</w:t>
      </w:r>
      <w:bookmarkEnd w:id="55"/>
      <w:r>
        <w:rPr>
          <w:rFonts w:hint="eastAsia" w:ascii="仿宋" w:hAnsi="仿宋" w:eastAsia="仿宋"/>
          <w:b w:val="0"/>
          <w:bCs w:val="0"/>
          <w:color w:val="auto"/>
          <w:highlight w:val="none"/>
          <w:lang w:eastAsia="zh-CN"/>
        </w:rPr>
        <w:t>财政拨款“三公”经费支出决算表</w:t>
      </w:r>
    </w:p>
    <w:p w14:paraId="478D2DEA">
      <w:pPr>
        <w:rPr>
          <w:rFonts w:hint="default"/>
          <w:lang w:val="en-US" w:eastAsia="zh-CN"/>
        </w:rPr>
      </w:pP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768699D-F069-408C-AC2F-9F7130AAF2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FB903B0-C536-41F4-80C3-3DD223629989}"/>
  </w:font>
  <w:font w:name="仿宋_GB2312">
    <w:panose1 w:val="02010609030101010101"/>
    <w:charset w:val="86"/>
    <w:family w:val="modern"/>
    <w:pitch w:val="default"/>
    <w:sig w:usb0="00000001" w:usb1="080E0000" w:usb2="00000000" w:usb3="00000000" w:csb0="00040000" w:csb1="00000000"/>
    <w:embedRegular r:id="rId3" w:fontKey="{FEF9D8A6-9988-4C54-AFA0-FB20FCE093AA}"/>
  </w:font>
  <w:font w:name="Cambria">
    <w:panose1 w:val="02040503050406030204"/>
    <w:charset w:val="00"/>
    <w:family w:val="roman"/>
    <w:pitch w:val="default"/>
    <w:sig w:usb0="E00006FF" w:usb1="420024FF" w:usb2="02000000" w:usb3="00000000" w:csb0="2000019F" w:csb1="00000000"/>
    <w:embedRegular r:id="rId4" w:fontKey="{3231A1DC-5432-4E87-9921-3A381D96CE4B}"/>
  </w:font>
  <w:font w:name="楷体_GB2312">
    <w:panose1 w:val="02010609030101010101"/>
    <w:charset w:val="86"/>
    <w:family w:val="modern"/>
    <w:pitch w:val="default"/>
    <w:sig w:usb0="00000001" w:usb1="080E0000" w:usb2="00000000" w:usb3="00000000" w:csb0="00040000" w:csb1="00000000"/>
    <w:embedRegular r:id="rId5" w:fontKey="{C5C7A6C9-B220-450D-87B6-46C8C40EB2BD}"/>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embedRegular r:id="rId6" w:fontKey="{E9806F34-471C-40D2-95F9-339C2154F0EE}"/>
  </w:font>
  <w:font w:name="方正小标宋简体">
    <w:panose1 w:val="02010600010101010101"/>
    <w:charset w:val="86"/>
    <w:family w:val="script"/>
    <w:pitch w:val="default"/>
    <w:sig w:usb0="00000001" w:usb1="080E0000" w:usb2="00000000" w:usb3="00000000" w:csb0="00040000" w:csb1="00000000"/>
    <w:embedRegular r:id="rId7" w:fontKey="{F56FF08B-4BE5-4B4D-9C66-85E0160AA0E4}"/>
  </w:font>
  <w:font w:name="华文中宋">
    <w:altName w:val="宋体"/>
    <w:panose1 w:val="02010600040101010101"/>
    <w:charset w:val="86"/>
    <w:family w:val="auto"/>
    <w:pitch w:val="default"/>
    <w:sig w:usb0="00000000" w:usb1="00000000" w:usb2="00000000" w:usb3="00000000" w:csb0="0004009F" w:csb1="DFD70000"/>
    <w:embedRegular r:id="rId8" w:fontKey="{82702057-17B8-4BCD-860F-9565BC181B70}"/>
  </w:font>
  <w:font w:name="方正小标宋_GBK">
    <w:panose1 w:val="03000509000000000000"/>
    <w:charset w:val="86"/>
    <w:family w:val="auto"/>
    <w:pitch w:val="default"/>
    <w:sig w:usb0="00000001" w:usb1="080E0000" w:usb2="00000000" w:usb3="00000000" w:csb0="00040000" w:csb1="00000000"/>
    <w:embedRegular r:id="rId9" w:fontKey="{81E3A890-3311-49D7-B44E-6D7823414107}"/>
  </w:font>
  <w:font w:name="方正大标宋简体">
    <w:altName w:val="微软雅黑"/>
    <w:panose1 w:val="02010601030101010101"/>
    <w:charset w:val="86"/>
    <w:family w:val="auto"/>
    <w:pitch w:val="default"/>
    <w:sig w:usb0="00000000" w:usb1="00000000" w:usb2="00000000" w:usb3="00000000" w:csb0="00040000" w:csb1="00000000"/>
    <w:embedRegular r:id="rId10" w:fontKey="{3E0C30C7-37A3-4147-BE8A-B6835192D6D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757A">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482FF">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B4482FF">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00301EA8"/>
    <w:multiLevelType w:val="singleLevel"/>
    <w:tmpl w:val="00301EA8"/>
    <w:lvl w:ilvl="0" w:tentative="0">
      <w:start w:val="2"/>
      <w:numFmt w:val="chineseCounting"/>
      <w:suff w:val="nothing"/>
      <w:lvlText w:val="（%1）"/>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4533234D"/>
    <w:multiLevelType w:val="singleLevel"/>
    <w:tmpl w:val="4533234D"/>
    <w:lvl w:ilvl="0" w:tentative="0">
      <w:start w:val="2"/>
      <w:numFmt w:val="decimal"/>
      <w:lvlText w:val="%1."/>
      <w:lvlJc w:val="left"/>
      <w:pPr>
        <w:tabs>
          <w:tab w:val="left" w:pos="312"/>
        </w:tabs>
      </w:pPr>
    </w:lvl>
  </w:abstractNum>
  <w:abstractNum w:abstractNumId="5">
    <w:nsid w:val="462AE9CE"/>
    <w:multiLevelType w:val="singleLevel"/>
    <w:tmpl w:val="462AE9CE"/>
    <w:lvl w:ilvl="0" w:tentative="0">
      <w:start w:val="1"/>
      <w:numFmt w:val="decimal"/>
      <w:lvlText w:val="%1."/>
      <w:lvlJc w:val="left"/>
      <w:pPr>
        <w:tabs>
          <w:tab w:val="left" w:pos="312"/>
        </w:tabs>
      </w:pPr>
    </w:lvl>
  </w:abstractNum>
  <w:abstractNum w:abstractNumId="6">
    <w:nsid w:val="6CD519D7"/>
    <w:multiLevelType w:val="singleLevel"/>
    <w:tmpl w:val="6CD519D7"/>
    <w:lvl w:ilvl="0" w:tentative="0">
      <w:start w:val="1"/>
      <w:numFmt w:val="chineseCounting"/>
      <w:suff w:val="nothing"/>
      <w:lvlText w:val="%1、"/>
      <w:lvlJc w:val="left"/>
      <w:rPr>
        <w:rFonts w:hint="eastAsia"/>
      </w:rPr>
    </w:lvl>
  </w:abstractNum>
  <w:num w:numId="1">
    <w:abstractNumId w:val="6"/>
  </w:num>
  <w:num w:numId="2">
    <w:abstractNumId w:val="3"/>
  </w:num>
  <w:num w:numId="3">
    <w:abstractNumId w:val="5"/>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jOTA0YWRjNzg4YjI3MDJjNjJhOGQyYTVkOGVjZTQifQ=="/>
  </w:docVars>
  <w:rsids>
    <w:rsidRoot w:val="771D4D51"/>
    <w:rsid w:val="00E374B2"/>
    <w:rsid w:val="017042FE"/>
    <w:rsid w:val="02C8338D"/>
    <w:rsid w:val="030E1262"/>
    <w:rsid w:val="0CBF30A3"/>
    <w:rsid w:val="0DA741E3"/>
    <w:rsid w:val="10FC62EF"/>
    <w:rsid w:val="1195627F"/>
    <w:rsid w:val="147E67C9"/>
    <w:rsid w:val="14965B7F"/>
    <w:rsid w:val="1A6856D2"/>
    <w:rsid w:val="1B5279D1"/>
    <w:rsid w:val="1BB3269C"/>
    <w:rsid w:val="1C25106F"/>
    <w:rsid w:val="1C761A66"/>
    <w:rsid w:val="1CFD8DF6"/>
    <w:rsid w:val="1E3B3D7D"/>
    <w:rsid w:val="1E8079E2"/>
    <w:rsid w:val="1FFF9AD9"/>
    <w:rsid w:val="209D0D1F"/>
    <w:rsid w:val="22AD555F"/>
    <w:rsid w:val="2595602A"/>
    <w:rsid w:val="26CF2DB3"/>
    <w:rsid w:val="28096C9A"/>
    <w:rsid w:val="28ED5EB8"/>
    <w:rsid w:val="297D47C0"/>
    <w:rsid w:val="2AF86ED7"/>
    <w:rsid w:val="2AFDF212"/>
    <w:rsid w:val="2B0F281A"/>
    <w:rsid w:val="2B385C88"/>
    <w:rsid w:val="2B6BF484"/>
    <w:rsid w:val="2FFF7DE7"/>
    <w:rsid w:val="338D4F63"/>
    <w:rsid w:val="33F748AD"/>
    <w:rsid w:val="35874596"/>
    <w:rsid w:val="35AA3D45"/>
    <w:rsid w:val="35F2A362"/>
    <w:rsid w:val="369A21B7"/>
    <w:rsid w:val="36EA2AC9"/>
    <w:rsid w:val="371A51D2"/>
    <w:rsid w:val="373BBD0C"/>
    <w:rsid w:val="375D66BB"/>
    <w:rsid w:val="37B165C1"/>
    <w:rsid w:val="37B95E03"/>
    <w:rsid w:val="39396CB4"/>
    <w:rsid w:val="39BFEDBA"/>
    <w:rsid w:val="39DBABD8"/>
    <w:rsid w:val="3AED12ED"/>
    <w:rsid w:val="3AFF6A5D"/>
    <w:rsid w:val="3BA63B04"/>
    <w:rsid w:val="3BDD34D2"/>
    <w:rsid w:val="3BDDFF97"/>
    <w:rsid w:val="3BFFD43B"/>
    <w:rsid w:val="3C7BD5C9"/>
    <w:rsid w:val="3E755905"/>
    <w:rsid w:val="3F2518CC"/>
    <w:rsid w:val="3F9C3FDE"/>
    <w:rsid w:val="3FBF9251"/>
    <w:rsid w:val="3FED766E"/>
    <w:rsid w:val="3FFEEAD9"/>
    <w:rsid w:val="3FFFE931"/>
    <w:rsid w:val="40E35EC4"/>
    <w:rsid w:val="43F87E97"/>
    <w:rsid w:val="44C27144"/>
    <w:rsid w:val="457F07F2"/>
    <w:rsid w:val="46331300"/>
    <w:rsid w:val="48AF3A08"/>
    <w:rsid w:val="49D74BD4"/>
    <w:rsid w:val="4C1069E4"/>
    <w:rsid w:val="4CC6FDBD"/>
    <w:rsid w:val="4E07F45D"/>
    <w:rsid w:val="4F1869D4"/>
    <w:rsid w:val="4FF59AF5"/>
    <w:rsid w:val="503D00E8"/>
    <w:rsid w:val="5107278A"/>
    <w:rsid w:val="51735D3C"/>
    <w:rsid w:val="53500553"/>
    <w:rsid w:val="55FE10A2"/>
    <w:rsid w:val="56452DE2"/>
    <w:rsid w:val="564C4179"/>
    <w:rsid w:val="56EF6619"/>
    <w:rsid w:val="574833F0"/>
    <w:rsid w:val="577F66B2"/>
    <w:rsid w:val="57AF1E73"/>
    <w:rsid w:val="59B368E2"/>
    <w:rsid w:val="5A4F7685"/>
    <w:rsid w:val="5AB21C33"/>
    <w:rsid w:val="5B311C49"/>
    <w:rsid w:val="5B41737C"/>
    <w:rsid w:val="5B778EC0"/>
    <w:rsid w:val="5BFD93EC"/>
    <w:rsid w:val="5CBA8FF2"/>
    <w:rsid w:val="5D5F7E21"/>
    <w:rsid w:val="5ED476C0"/>
    <w:rsid w:val="5F5B35E4"/>
    <w:rsid w:val="5F687F0F"/>
    <w:rsid w:val="609FA7B0"/>
    <w:rsid w:val="61A3554E"/>
    <w:rsid w:val="661324B7"/>
    <w:rsid w:val="67C952A4"/>
    <w:rsid w:val="68091F4D"/>
    <w:rsid w:val="69FCE5E7"/>
    <w:rsid w:val="6A1406E7"/>
    <w:rsid w:val="6BCDA9CC"/>
    <w:rsid w:val="6D9F2765"/>
    <w:rsid w:val="6DB508E5"/>
    <w:rsid w:val="6DDFA6BD"/>
    <w:rsid w:val="6E767ACE"/>
    <w:rsid w:val="6E781687"/>
    <w:rsid w:val="6EC7133E"/>
    <w:rsid w:val="6EEE3ED1"/>
    <w:rsid w:val="6EFFED40"/>
    <w:rsid w:val="6F1B2166"/>
    <w:rsid w:val="6F543924"/>
    <w:rsid w:val="6F5FC1DE"/>
    <w:rsid w:val="6FB3E1FD"/>
    <w:rsid w:val="6FD768E4"/>
    <w:rsid w:val="6FF341F1"/>
    <w:rsid w:val="6FFEBD86"/>
    <w:rsid w:val="71B328DE"/>
    <w:rsid w:val="71BF798F"/>
    <w:rsid w:val="72F81BAC"/>
    <w:rsid w:val="73FF1F09"/>
    <w:rsid w:val="73FF684B"/>
    <w:rsid w:val="74234DC9"/>
    <w:rsid w:val="74A708C5"/>
    <w:rsid w:val="75861FAA"/>
    <w:rsid w:val="75EF6236"/>
    <w:rsid w:val="76DFCB7D"/>
    <w:rsid w:val="771D4D51"/>
    <w:rsid w:val="7735A28E"/>
    <w:rsid w:val="77778F6D"/>
    <w:rsid w:val="77ABFD6B"/>
    <w:rsid w:val="77B13C06"/>
    <w:rsid w:val="77B7A121"/>
    <w:rsid w:val="77C748BA"/>
    <w:rsid w:val="77DD24F1"/>
    <w:rsid w:val="77F10335"/>
    <w:rsid w:val="77F7E860"/>
    <w:rsid w:val="77FB8D34"/>
    <w:rsid w:val="797D0128"/>
    <w:rsid w:val="79EDB415"/>
    <w:rsid w:val="7ABBCDAB"/>
    <w:rsid w:val="7AFCAD25"/>
    <w:rsid w:val="7AFEB9B4"/>
    <w:rsid w:val="7B5E0C37"/>
    <w:rsid w:val="7B63F034"/>
    <w:rsid w:val="7B735637"/>
    <w:rsid w:val="7B7DE504"/>
    <w:rsid w:val="7BFEC4F8"/>
    <w:rsid w:val="7DA14F75"/>
    <w:rsid w:val="7DB57A61"/>
    <w:rsid w:val="7DC7DC1F"/>
    <w:rsid w:val="7DF95E12"/>
    <w:rsid w:val="7DFDF40F"/>
    <w:rsid w:val="7DFF9BC7"/>
    <w:rsid w:val="7E165C20"/>
    <w:rsid w:val="7EB645E3"/>
    <w:rsid w:val="7EB6B7AB"/>
    <w:rsid w:val="7EDEF702"/>
    <w:rsid w:val="7EFD6908"/>
    <w:rsid w:val="7EFF8787"/>
    <w:rsid w:val="7F1C270D"/>
    <w:rsid w:val="7F5F4807"/>
    <w:rsid w:val="7F722518"/>
    <w:rsid w:val="7F7CF90E"/>
    <w:rsid w:val="7F9E3557"/>
    <w:rsid w:val="7FBF2857"/>
    <w:rsid w:val="7FD3B1BB"/>
    <w:rsid w:val="7FE7031F"/>
    <w:rsid w:val="7FEC5D3B"/>
    <w:rsid w:val="7FEF37E2"/>
    <w:rsid w:val="7FF70813"/>
    <w:rsid w:val="7FF7B584"/>
    <w:rsid w:val="7FFDFB4B"/>
    <w:rsid w:val="7FFF1910"/>
    <w:rsid w:val="7FFF8C1D"/>
    <w:rsid w:val="7FFF92F0"/>
    <w:rsid w:val="7FFFF07C"/>
    <w:rsid w:val="9BF3195D"/>
    <w:rsid w:val="A5DB4128"/>
    <w:rsid w:val="A6E375DB"/>
    <w:rsid w:val="A6EFA809"/>
    <w:rsid w:val="A6F7CC0B"/>
    <w:rsid w:val="AABFBDFA"/>
    <w:rsid w:val="AF7DE88E"/>
    <w:rsid w:val="AFED1DC0"/>
    <w:rsid w:val="AFFBB299"/>
    <w:rsid w:val="B3ECA4C8"/>
    <w:rsid w:val="B4D7E8EA"/>
    <w:rsid w:val="B4EF3795"/>
    <w:rsid w:val="B5E79B51"/>
    <w:rsid w:val="B6E7F02A"/>
    <w:rsid w:val="B797ED78"/>
    <w:rsid w:val="BB75119C"/>
    <w:rsid w:val="BBD3B774"/>
    <w:rsid w:val="BBDF02B2"/>
    <w:rsid w:val="BCFB0575"/>
    <w:rsid w:val="BE5EC634"/>
    <w:rsid w:val="BEC77393"/>
    <w:rsid w:val="BEFECBAE"/>
    <w:rsid w:val="BF2F7DA9"/>
    <w:rsid w:val="BF7F7592"/>
    <w:rsid w:val="BFB71281"/>
    <w:rsid w:val="BFBDF2DF"/>
    <w:rsid w:val="BFE4DD88"/>
    <w:rsid w:val="BFF9117D"/>
    <w:rsid w:val="BFFF6947"/>
    <w:rsid w:val="C8FDA203"/>
    <w:rsid w:val="CEF79301"/>
    <w:rsid w:val="CEFBB93B"/>
    <w:rsid w:val="CF7C6158"/>
    <w:rsid w:val="CF9D4E98"/>
    <w:rsid w:val="CFBFEC5E"/>
    <w:rsid w:val="D65BF816"/>
    <w:rsid w:val="D73F10CF"/>
    <w:rsid w:val="D977C3BB"/>
    <w:rsid w:val="D977C9A6"/>
    <w:rsid w:val="D9FF310B"/>
    <w:rsid w:val="DBF57698"/>
    <w:rsid w:val="DBFFAB54"/>
    <w:rsid w:val="DDFF5069"/>
    <w:rsid w:val="DECF83A1"/>
    <w:rsid w:val="DEEBD176"/>
    <w:rsid w:val="DEED29CB"/>
    <w:rsid w:val="DEFF6025"/>
    <w:rsid w:val="DF4E686F"/>
    <w:rsid w:val="DF7F78BD"/>
    <w:rsid w:val="DFDFC0CD"/>
    <w:rsid w:val="DFF7F21C"/>
    <w:rsid w:val="DFFE4986"/>
    <w:rsid w:val="E3F74AB8"/>
    <w:rsid w:val="E5FD7CF6"/>
    <w:rsid w:val="E7FE6222"/>
    <w:rsid w:val="E9BB2A12"/>
    <w:rsid w:val="EDDF69E1"/>
    <w:rsid w:val="EDF76BB3"/>
    <w:rsid w:val="EEF68640"/>
    <w:rsid w:val="EFF41AC0"/>
    <w:rsid w:val="EFF76D95"/>
    <w:rsid w:val="EFFF2C87"/>
    <w:rsid w:val="EFFFA435"/>
    <w:rsid w:val="F1DF82E1"/>
    <w:rsid w:val="F1F64F55"/>
    <w:rsid w:val="F2E22473"/>
    <w:rsid w:val="F35D14F0"/>
    <w:rsid w:val="F3F4C349"/>
    <w:rsid w:val="F3F64609"/>
    <w:rsid w:val="F4E96614"/>
    <w:rsid w:val="F4F54B3B"/>
    <w:rsid w:val="F58EBBB0"/>
    <w:rsid w:val="F5CBD2AD"/>
    <w:rsid w:val="F6F3FBF3"/>
    <w:rsid w:val="F6FE0D0F"/>
    <w:rsid w:val="F9B8FDC3"/>
    <w:rsid w:val="F9BF4E89"/>
    <w:rsid w:val="FA79E738"/>
    <w:rsid w:val="FAD729CA"/>
    <w:rsid w:val="FB1B5977"/>
    <w:rsid w:val="FBF62448"/>
    <w:rsid w:val="FBF76486"/>
    <w:rsid w:val="FBFF7DC7"/>
    <w:rsid w:val="FC37AF17"/>
    <w:rsid w:val="FCDE5A6F"/>
    <w:rsid w:val="FCFE5638"/>
    <w:rsid w:val="FCFF1FE1"/>
    <w:rsid w:val="FD7C7175"/>
    <w:rsid w:val="FDD7319B"/>
    <w:rsid w:val="FDDE4FF7"/>
    <w:rsid w:val="FDF8F696"/>
    <w:rsid w:val="FE7B38A4"/>
    <w:rsid w:val="FE7EBDAF"/>
    <w:rsid w:val="FEAF5424"/>
    <w:rsid w:val="FECB8DB0"/>
    <w:rsid w:val="FECF948F"/>
    <w:rsid w:val="FEDCE487"/>
    <w:rsid w:val="FEED62B0"/>
    <w:rsid w:val="FEEFF60E"/>
    <w:rsid w:val="FEFD6F73"/>
    <w:rsid w:val="FF0F1500"/>
    <w:rsid w:val="FF5995C2"/>
    <w:rsid w:val="FF6B552C"/>
    <w:rsid w:val="FF6F74D4"/>
    <w:rsid w:val="FFBB4B28"/>
    <w:rsid w:val="FFCFE300"/>
    <w:rsid w:val="FFD58A98"/>
    <w:rsid w:val="FFDD382A"/>
    <w:rsid w:val="FFDFD60A"/>
    <w:rsid w:val="FFE6F78D"/>
    <w:rsid w:val="FFEBBD1A"/>
    <w:rsid w:val="FFEF3B9A"/>
    <w:rsid w:val="FFF171B6"/>
    <w:rsid w:val="FFF33D76"/>
    <w:rsid w:val="FFF3C5BB"/>
    <w:rsid w:val="FFFA984C"/>
    <w:rsid w:val="FFFB4651"/>
    <w:rsid w:val="FFFD90B9"/>
    <w:rsid w:val="FFFF2620"/>
    <w:rsid w:val="FFFF5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next w:val="1"/>
    <w:link w:val="22"/>
    <w:unhideWhenUsed/>
    <w:qFormat/>
    <w:uiPriority w:val="9"/>
    <w:pPr>
      <w:keepNext/>
      <w:keepLines/>
      <w:widowControl w:val="0"/>
      <w:suppressAutoHyphens/>
      <w:bidi w:val="0"/>
      <w:spacing w:before="260" w:after="260" w:line="416" w:lineRule="auto"/>
      <w:jc w:val="both"/>
      <w:outlineLvl w:val="1"/>
    </w:pPr>
    <w:rPr>
      <w:rFonts w:ascii="Cambria" w:hAnsi="Cambria" w:eastAsia="宋体" w:cs="Times New Roman"/>
      <w:b/>
      <w:bCs/>
      <w:color w:val="auto"/>
      <w:kern w:val="2"/>
      <w:sz w:val="32"/>
      <w:szCs w:val="32"/>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99"/>
    <w:pPr>
      <w:widowControl/>
      <w:tabs>
        <w:tab w:val="left" w:pos="2160"/>
      </w:tabs>
      <w:spacing w:line="480" w:lineRule="auto"/>
      <w:jc w:val="left"/>
    </w:pPr>
    <w:rPr>
      <w:rFonts w:ascii="楷体_GB2312" w:eastAsia="黑体"/>
      <w:kern w:val="0"/>
      <w:position w:val="3"/>
      <w:sz w:val="20"/>
      <w:szCs w:val="20"/>
      <w:lang w:eastAsia="en-US"/>
    </w:rPr>
  </w:style>
  <w:style w:type="paragraph" w:styleId="5">
    <w:name w:val="Body Text Indent"/>
    <w:basedOn w:val="1"/>
    <w:next w:val="6"/>
    <w:qFormat/>
    <w:uiPriority w:val="0"/>
    <w:pPr>
      <w:spacing w:after="120"/>
      <w:ind w:leftChars="200"/>
    </w:pPr>
    <w:rPr>
      <w:rFonts w:ascii="仿宋_GB2312"/>
      <w:szCs w:val="32"/>
    </w:rPr>
  </w:style>
  <w:style w:type="paragraph" w:styleId="6">
    <w:name w:val="Body Text First Indent 2"/>
    <w:basedOn w:val="5"/>
    <w:next w:val="1"/>
    <w:unhideWhenUsed/>
    <w:qFormat/>
    <w:uiPriority w:val="99"/>
    <w:pPr>
      <w:ind w:firstLine="420" w:firstLineChars="200"/>
    </w:pPr>
  </w:style>
  <w:style w:type="paragraph" w:styleId="7">
    <w:name w:val="footer"/>
    <w:basedOn w:val="1"/>
    <w:unhideWhenUsed/>
    <w:qFormat/>
    <w:uiPriority w:val="99"/>
    <w:pPr>
      <w:tabs>
        <w:tab w:val="center" w:pos="4153"/>
        <w:tab w:val="right" w:pos="8306"/>
      </w:tabs>
      <w:snapToGrid w:val="0"/>
      <w:jc w:val="left"/>
    </w:pPr>
    <w:rPr>
      <w:sz w:val="18"/>
      <w:szCs w:val="18"/>
      <w:lang w:val="zh-CN" w:eastAsia="zh-CN"/>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lang w:val="zh-CN" w:eastAsia="zh-CN"/>
    </w:rPr>
  </w:style>
  <w:style w:type="paragraph" w:styleId="9">
    <w:name w:val="toc 1"/>
    <w:basedOn w:val="1"/>
    <w:next w:val="1"/>
    <w:qFormat/>
    <w:uiPriority w:val="0"/>
  </w:style>
  <w:style w:type="paragraph" w:styleId="10">
    <w:name w:val="toc 2"/>
    <w:next w:val="1"/>
    <w:unhideWhenUsed/>
    <w:qFormat/>
    <w:uiPriority w:val="39"/>
    <w:pPr>
      <w:widowControl w:val="0"/>
      <w:tabs>
        <w:tab w:val="right" w:leader="dot" w:pos="8296"/>
      </w:tabs>
      <w:suppressAutoHyphens/>
      <w:bidi w:val="0"/>
      <w:ind w:left="420" w:leftChars="200"/>
      <w:jc w:val="both"/>
    </w:pPr>
    <w:rPr>
      <w:rFonts w:ascii="Calibri" w:hAnsi="Calibri" w:eastAsia="宋体" w:cs="Times New Roman"/>
      <w:color w:val="auto"/>
      <w:kern w:val="2"/>
      <w:sz w:val="21"/>
      <w:szCs w:val="24"/>
      <w:lang w:val="en-US" w:eastAsia="zh-CN" w:bidi="ar-SA"/>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99"/>
    <w:rPr>
      <w:b/>
    </w:rPr>
  </w:style>
  <w:style w:type="character" w:styleId="16">
    <w:name w:val="page number"/>
    <w:basedOn w:val="14"/>
    <w:qFormat/>
    <w:uiPriority w:val="0"/>
  </w:style>
  <w:style w:type="character" w:styleId="17">
    <w:name w:val="Hyperlink"/>
    <w:unhideWhenUsed/>
    <w:qFormat/>
    <w:uiPriority w:val="99"/>
    <w:rPr>
      <w:color w:val="0000FF"/>
      <w:u w:val="single"/>
    </w:rPr>
  </w:style>
  <w:style w:type="paragraph" w:customStyle="1" w:styleId="18">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19">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20">
    <w:name w:val="标题 1 Char"/>
    <w:basedOn w:val="14"/>
    <w:link w:val="2"/>
    <w:qFormat/>
    <w:uiPriority w:val="9"/>
    <w:rPr>
      <w:b/>
      <w:bCs/>
      <w:kern w:val="44"/>
      <w:sz w:val="44"/>
      <w:szCs w:val="44"/>
    </w:rPr>
  </w:style>
  <w:style w:type="paragraph" w:customStyle="1" w:styleId="21">
    <w:name w:val="Table Text"/>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31"/>
      <w:szCs w:val="31"/>
      <w:lang w:val="en-US" w:eastAsia="en-US" w:bidi="ar-SA"/>
    </w:rPr>
  </w:style>
  <w:style w:type="character" w:customStyle="1" w:styleId="22">
    <w:name w:val="标题 2 Char"/>
    <w:link w:val="3"/>
    <w:qFormat/>
    <w:uiPriority w:val="9"/>
    <w:rPr>
      <w:rFonts w:ascii="Cambria" w:hAnsi="Cambria" w:eastAsia="宋体" w:cs="Times New Roman"/>
      <w:b/>
      <w:bCs/>
      <w:color w:val="auto"/>
      <w:kern w:val="2"/>
      <w:sz w:val="32"/>
      <w:szCs w:val="32"/>
      <w:lang w:val="en-US" w:eastAsia="zh-CN" w:bidi="ar-SA"/>
    </w:rPr>
  </w:style>
  <w:style w:type="paragraph" w:styleId="23">
    <w:name w:val="List Paragraph"/>
    <w:qFormat/>
    <w:uiPriority w:val="34"/>
    <w:pPr>
      <w:widowControl w:val="0"/>
      <w:suppressAutoHyphens/>
      <w:bidi w:val="0"/>
      <w:ind w:firstLine="420" w:firstLineChars="200"/>
      <w:jc w:val="both"/>
    </w:pPr>
    <w:rPr>
      <w:rFonts w:ascii="Calibri" w:hAnsi="Calibri" w:eastAsia="宋体" w:cs="Times New Roman"/>
      <w:color w:val="auto"/>
      <w:kern w:val="2"/>
      <w:sz w:val="21"/>
      <w:szCs w:val="24"/>
      <w:lang w:val="en-US" w:eastAsia="zh-CN" w:bidi="ar-SA"/>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emf"/><Relationship Id="rId15" Type="http://schemas.openxmlformats.org/officeDocument/2006/relationships/oleObject" Target="embeddings/oleObject5.bin"/><Relationship Id="rId14" Type="http://schemas.openxmlformats.org/officeDocument/2006/relationships/image" Target="media/image6.emf"/><Relationship Id="rId13" Type="http://schemas.openxmlformats.org/officeDocument/2006/relationships/oleObject" Target="embeddings/oleObject4.bin"/><Relationship Id="rId12" Type="http://schemas.openxmlformats.org/officeDocument/2006/relationships/image" Target="media/image5.emf"/><Relationship Id="rId11" Type="http://schemas.openxmlformats.org/officeDocument/2006/relationships/oleObject" Target="embeddings/oleObject3.bin"/><Relationship Id="rId10" Type="http://schemas.openxmlformats.org/officeDocument/2006/relationships/image" Target="media/image4.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8495</Words>
  <Characters>9078</Characters>
  <Lines>0</Lines>
  <Paragraphs>0</Paragraphs>
  <TotalTime>1024</TotalTime>
  <ScaleCrop>false</ScaleCrop>
  <LinksUpToDate>false</LinksUpToDate>
  <CharactersWithSpaces>9174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2020-07-12T08:13:00Z</dcterms:created>
  <dc:creator>Administrator</dc:creator>
  <cp:lastModifiedBy>奕夕^_^</cp:lastModifiedBy>
  <cp:lastPrinted>2016-02-13T11:32:00Z</cp:lastPrinted>
  <dcterms:modified xsi:type="dcterms:W3CDTF">2025-10-15T03:15:06Z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55B1922B000A4E7ABA879C5203508737_13</vt:lpwstr>
  </property>
  <property fmtid="{D5CDD505-2E9C-101B-9397-08002B2CF9AE}" pid="4" name="KSOTemplateDocerSaveRecord">
    <vt:lpwstr>eyJoZGlkIjoiNTU1MWNhN2ZmY2ZhZmY3ODhlYTg0MWU5OGMyY2QwZmUiLCJ1c2VySWQiOiI0MzQ2NTM0NzEifQ==</vt:lpwstr>
  </property>
</Properties>
</file>