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9507">
      <w:pPr>
        <w:spacing w:line="600" w:lineRule="exact"/>
        <w:jc w:val="center"/>
        <w:outlineLvl w:val="0"/>
        <w:rPr>
          <w:rFonts w:ascii="方正小标宋简体" w:hAnsi="宋体" w:eastAsia="方正小标宋简体"/>
          <w:color w:val="000000"/>
          <w:sz w:val="72"/>
          <w:szCs w:val="72"/>
        </w:rPr>
      </w:pPr>
      <w:bookmarkStart w:id="0" w:name="_Toc15306267"/>
    </w:p>
    <w:p w14:paraId="76F912B1">
      <w:pPr>
        <w:spacing w:line="600" w:lineRule="exact"/>
        <w:jc w:val="center"/>
        <w:outlineLvl w:val="0"/>
        <w:rPr>
          <w:rFonts w:ascii="方正小标宋简体" w:hAnsi="宋体" w:eastAsia="方正小标宋简体"/>
          <w:color w:val="000000"/>
          <w:sz w:val="72"/>
          <w:szCs w:val="72"/>
        </w:rPr>
      </w:pPr>
    </w:p>
    <w:p w14:paraId="4C4F18E5">
      <w:pPr>
        <w:spacing w:line="600" w:lineRule="exact"/>
        <w:jc w:val="center"/>
        <w:outlineLvl w:val="0"/>
        <w:rPr>
          <w:rFonts w:ascii="方正小标宋简体" w:hAnsi="宋体" w:eastAsia="方正小标宋简体"/>
          <w:color w:val="000000"/>
          <w:sz w:val="72"/>
          <w:szCs w:val="72"/>
        </w:rPr>
      </w:pPr>
    </w:p>
    <w:p w14:paraId="117AE821">
      <w:pPr>
        <w:jc w:val="center"/>
        <w:rPr>
          <w:rFonts w:ascii="黑体" w:hAnsi="黑体" w:eastAsia="黑体"/>
          <w:sz w:val="72"/>
          <w:szCs w:val="72"/>
        </w:rPr>
      </w:pPr>
      <w:bookmarkStart w:id="1" w:name="_Toc15396597"/>
      <w:bookmarkStart w:id="2" w:name="_Toc15396475"/>
      <w:bookmarkStart w:id="3" w:name="_Toc15377425"/>
      <w:bookmarkStart w:id="4" w:name="_Toc15377193"/>
      <w:bookmarkStart w:id="5" w:name="_Toc15378441"/>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p w14:paraId="3327F2C9">
      <w:pPr>
        <w:jc w:val="center"/>
        <w:rPr>
          <w:rFonts w:ascii="方正小标宋简体" w:eastAsia="方正小标宋简体"/>
          <w:sz w:val="72"/>
          <w:szCs w:val="72"/>
        </w:rPr>
      </w:pPr>
      <w:bookmarkStart w:id="6" w:name="_Toc15377426"/>
      <w:bookmarkStart w:id="7" w:name="_Toc15378442"/>
      <w:bookmarkStart w:id="8" w:name="_Toc15396598"/>
      <w:bookmarkStart w:id="9" w:name="_Toc15377194"/>
      <w:bookmarkStart w:id="10" w:name="_Toc1539647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总工会部门决算</w:t>
      </w:r>
      <w:bookmarkEnd w:id="6"/>
      <w:bookmarkEnd w:id="7"/>
      <w:bookmarkEnd w:id="8"/>
      <w:bookmarkEnd w:id="9"/>
      <w:bookmarkEnd w:id="10"/>
      <w:bookmarkEnd w:id="11"/>
    </w:p>
    <w:p w14:paraId="1E99D6B9">
      <w:pPr>
        <w:jc w:val="center"/>
        <w:rPr>
          <w:rFonts w:ascii="方正小标宋简体" w:eastAsia="方正小标宋简体"/>
          <w:sz w:val="52"/>
          <w:szCs w:val="52"/>
        </w:rPr>
      </w:pPr>
    </w:p>
    <w:p w14:paraId="0ECF388C">
      <w:pPr>
        <w:rPr>
          <w:rFonts w:ascii="方正小标宋简体" w:hAnsi="宋体" w:eastAsia="方正小标宋简体"/>
          <w:sz w:val="36"/>
          <w:szCs w:val="36"/>
        </w:rPr>
      </w:pPr>
    </w:p>
    <w:p w14:paraId="3EB91552">
      <w:pPr>
        <w:rPr>
          <w:rFonts w:ascii="方正小标宋简体" w:hAnsi="宋体" w:eastAsia="方正小标宋简体"/>
          <w:sz w:val="36"/>
          <w:szCs w:val="36"/>
        </w:rPr>
      </w:pPr>
    </w:p>
    <w:p w14:paraId="5D73C90C">
      <w:pPr>
        <w:rPr>
          <w:rFonts w:ascii="方正小标宋简体" w:hAnsi="宋体" w:eastAsia="方正小标宋简体"/>
          <w:sz w:val="36"/>
          <w:szCs w:val="36"/>
        </w:rPr>
      </w:pPr>
    </w:p>
    <w:p w14:paraId="3DF4BE88">
      <w:pPr>
        <w:pStyle w:val="2"/>
        <w:ind w:left="420" w:firstLine="640"/>
      </w:pPr>
    </w:p>
    <w:p w14:paraId="713E33D5">
      <w:pPr>
        <w:rPr>
          <w:rFonts w:ascii="方正小标宋简体" w:hAnsi="宋体" w:eastAsia="方正小标宋简体"/>
          <w:sz w:val="36"/>
          <w:szCs w:val="36"/>
        </w:rPr>
      </w:pPr>
    </w:p>
    <w:p w14:paraId="7A5756B4">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03A63FFD">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1BF1857C">
      <w:pPr>
        <w:widowControl/>
        <w:jc w:val="center"/>
        <w:rPr>
          <w:rFonts w:ascii="方正小标宋简体" w:hAnsi="宋体" w:eastAsia="方正小标宋简体"/>
          <w:color w:val="000000"/>
          <w:sz w:val="36"/>
          <w:szCs w:val="36"/>
        </w:rPr>
      </w:pPr>
    </w:p>
    <w:p w14:paraId="1B9A9ED8">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15CC922C">
      <w:pPr>
        <w:pStyle w:val="16"/>
        <w:jc w:val="center"/>
        <w:rPr>
          <w:rFonts w:hAnsiTheme="minorHAnsi"/>
          <w:b w:val="0"/>
          <w:bCs w:val="0"/>
          <w:sz w:val="24"/>
          <w:szCs w:val="24"/>
        </w:rPr>
      </w:pPr>
      <w:r>
        <w:rPr>
          <w:rFonts w:hint="eastAsia" w:hAnsiTheme="minorHAnsi"/>
          <w:b w:val="0"/>
          <w:bCs w:val="0"/>
          <w:sz w:val="24"/>
          <w:szCs w:val="24"/>
        </w:rPr>
        <w:t>公开时间：2022年9月23日</w:t>
      </w:r>
    </w:p>
    <w:p w14:paraId="64106352">
      <w:pPr>
        <w:pStyle w:val="16"/>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hint="eastAsia" w:ascii="黑体" w:hAnsi="黑体" w:eastAsia="黑体"/>
          <w:bCs w:val="0"/>
        </w:rPr>
        <w:t>部门概况</w:t>
      </w:r>
      <w:r>
        <w:tab/>
      </w:r>
      <w:r>
        <w:fldChar w:fldCharType="begin"/>
      </w:r>
      <w:r>
        <w:instrText xml:space="preserve"> PAGEREF _Toc17649 \h </w:instrText>
      </w:r>
      <w:r>
        <w:fldChar w:fldCharType="separate"/>
      </w:r>
      <w:r>
        <w:t>5</w:t>
      </w:r>
      <w:r>
        <w:fldChar w:fldCharType="end"/>
      </w:r>
    </w:p>
    <w:p w14:paraId="63BF299D">
      <w:pPr>
        <w:pStyle w:val="19"/>
        <w:tabs>
          <w:tab w:val="right" w:leader="dot" w:pos="8306"/>
        </w:tabs>
      </w:pPr>
      <w:r>
        <w:rPr>
          <w:rFonts w:hint="eastAsia" w:ascii="黑体" w:hAnsi="黑体" w:eastAsia="黑体"/>
          <w:color w:val="000000"/>
        </w:rPr>
        <w:t>一、基</w:t>
      </w:r>
      <w:r>
        <w:rPr>
          <w:rFonts w:hint="eastAsia" w:ascii="黑体" w:hAnsi="黑体" w:eastAsia="黑体"/>
        </w:rPr>
        <w:t>本职能及主要工作</w:t>
      </w:r>
      <w:r>
        <w:tab/>
      </w:r>
      <w:r>
        <w:fldChar w:fldCharType="begin"/>
      </w:r>
      <w:r>
        <w:instrText xml:space="preserve"> PAGEREF _Toc30799 \h </w:instrText>
      </w:r>
      <w:r>
        <w:fldChar w:fldCharType="separate"/>
      </w:r>
      <w:r>
        <w:t>5</w:t>
      </w:r>
      <w:r>
        <w:fldChar w:fldCharType="end"/>
      </w:r>
    </w:p>
    <w:p w14:paraId="37AC4A4C">
      <w:pPr>
        <w:pStyle w:val="11"/>
        <w:tabs>
          <w:tab w:val="right" w:leader="dot" w:pos="8306"/>
        </w:tabs>
      </w:pPr>
      <w:r>
        <w:rPr>
          <w:rFonts w:hint="eastAsia" w:ascii="方正楷体_GBK" w:hAnsi="方正楷体_GBK" w:eastAsia="方正楷体_GBK" w:cs="方正楷体_GBK"/>
          <w:color w:val="000000"/>
          <w:szCs w:val="32"/>
        </w:rPr>
        <w:t>（一）主要职能</w:t>
      </w:r>
      <w:r>
        <w:tab/>
      </w:r>
      <w:r>
        <w:fldChar w:fldCharType="begin"/>
      </w:r>
      <w:r>
        <w:instrText xml:space="preserve"> PAGEREF _Toc9962 \h </w:instrText>
      </w:r>
      <w:r>
        <w:fldChar w:fldCharType="separate"/>
      </w:r>
      <w:r>
        <w:t>5</w:t>
      </w:r>
      <w:r>
        <w:fldChar w:fldCharType="end"/>
      </w:r>
    </w:p>
    <w:p w14:paraId="67AB0C6A">
      <w:pPr>
        <w:pStyle w:val="11"/>
        <w:tabs>
          <w:tab w:val="right" w:leader="dot" w:pos="8306"/>
        </w:tabs>
      </w:pPr>
      <w:r>
        <w:rPr>
          <w:rFonts w:hint="eastAsia" w:ascii="黑体" w:hAnsi="黑体" w:eastAsia="黑体" w:cs="黑体"/>
          <w:color w:val="000000"/>
          <w:szCs w:val="32"/>
        </w:rPr>
        <w:t>二、重点工作完成情况。</w:t>
      </w:r>
      <w:r>
        <w:tab/>
      </w:r>
      <w:r>
        <w:fldChar w:fldCharType="begin"/>
      </w:r>
      <w:r>
        <w:instrText xml:space="preserve"> PAGEREF _Toc21095 \h </w:instrText>
      </w:r>
      <w:r>
        <w:fldChar w:fldCharType="separate"/>
      </w:r>
      <w:r>
        <w:t>5</w:t>
      </w:r>
      <w:r>
        <w:fldChar w:fldCharType="end"/>
      </w:r>
    </w:p>
    <w:p w14:paraId="2808314D">
      <w:pPr>
        <w:pStyle w:val="16"/>
        <w:tabs>
          <w:tab w:val="right" w:leader="dot" w:pos="8306"/>
        </w:tabs>
      </w:pPr>
      <w:r>
        <w:rPr>
          <w:rFonts w:hint="eastAsia" w:ascii="黑体" w:hAnsi="黑体" w:eastAsia="黑体"/>
          <w:color w:val="000000"/>
        </w:rPr>
        <w:t>第二部分</w:t>
      </w:r>
      <w:r>
        <w:rPr>
          <w:rFonts w:ascii="黑体" w:hAnsi="黑体" w:eastAsia="黑体"/>
          <w:bCs w:val="0"/>
        </w:rPr>
        <w:t>202</w:t>
      </w:r>
      <w:r>
        <w:rPr>
          <w:rFonts w:hint="eastAsia" w:ascii="黑体" w:hAnsi="黑体" w:eastAsia="黑体"/>
          <w:bCs w:val="0"/>
        </w:rPr>
        <w:t>1年度部门决算情况说明</w:t>
      </w:r>
      <w:r>
        <w:tab/>
      </w:r>
      <w:r>
        <w:fldChar w:fldCharType="begin"/>
      </w:r>
      <w:r>
        <w:instrText xml:space="preserve"> PAGEREF _Toc13746 \h </w:instrText>
      </w:r>
      <w:r>
        <w:fldChar w:fldCharType="separate"/>
      </w:r>
      <w:r>
        <w:t>12</w:t>
      </w:r>
      <w:r>
        <w:fldChar w:fldCharType="end"/>
      </w:r>
    </w:p>
    <w:p w14:paraId="5D5814F0">
      <w:pPr>
        <w:pStyle w:val="19"/>
        <w:tabs>
          <w:tab w:val="right" w:leader="dot" w:pos="8306"/>
        </w:tabs>
      </w:pPr>
      <w:r>
        <w:rPr>
          <w:rFonts w:ascii="黑体" w:hAnsi="黑体" w:eastAsia="黑体"/>
        </w:rPr>
        <w:t>一、</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_Toc30586 \h </w:instrText>
      </w:r>
      <w:r>
        <w:fldChar w:fldCharType="separate"/>
      </w:r>
      <w:r>
        <w:t>12</w:t>
      </w:r>
      <w:r>
        <w:fldChar w:fldCharType="end"/>
      </w:r>
    </w:p>
    <w:p w14:paraId="17281D59">
      <w:pPr>
        <w:pStyle w:val="19"/>
        <w:tabs>
          <w:tab w:val="right" w:leader="dot" w:pos="8306"/>
        </w:tabs>
      </w:pPr>
      <w:r>
        <w:rPr>
          <w:rFonts w:ascii="黑体" w:hAnsi="黑体" w:eastAsia="黑体"/>
        </w:rPr>
        <w:t>二、</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_Toc22616 \h </w:instrText>
      </w:r>
      <w:r>
        <w:fldChar w:fldCharType="separate"/>
      </w:r>
      <w:r>
        <w:t>12</w:t>
      </w:r>
      <w:r>
        <w:fldChar w:fldCharType="end"/>
      </w:r>
    </w:p>
    <w:p w14:paraId="78FA90DB">
      <w:pPr>
        <w:pStyle w:val="19"/>
        <w:tabs>
          <w:tab w:val="right" w:leader="dot" w:pos="8306"/>
        </w:tabs>
      </w:pPr>
      <w:r>
        <w:rPr>
          <w:rFonts w:ascii="黑体" w:hAnsi="黑体" w:eastAsia="黑体"/>
        </w:rPr>
        <w:t>三、</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_Toc18314 \h </w:instrText>
      </w:r>
      <w:r>
        <w:fldChar w:fldCharType="separate"/>
      </w:r>
      <w:r>
        <w:t>12</w:t>
      </w:r>
      <w:r>
        <w:fldChar w:fldCharType="end"/>
      </w:r>
    </w:p>
    <w:p w14:paraId="3F94243C">
      <w:pPr>
        <w:pStyle w:val="19"/>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_Toc30526 \h </w:instrText>
      </w:r>
      <w:r>
        <w:fldChar w:fldCharType="separate"/>
      </w:r>
      <w:r>
        <w:t>12</w:t>
      </w:r>
      <w:r>
        <w:fldChar w:fldCharType="end"/>
      </w:r>
    </w:p>
    <w:p w14:paraId="313EE33F">
      <w:pPr>
        <w:pStyle w:val="19"/>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_Toc6200 \h </w:instrText>
      </w:r>
      <w:r>
        <w:fldChar w:fldCharType="separate"/>
      </w:r>
      <w:r>
        <w:t>13</w:t>
      </w:r>
      <w:r>
        <w:fldChar w:fldCharType="end"/>
      </w:r>
    </w:p>
    <w:p w14:paraId="54A0AC5F">
      <w:pPr>
        <w:pStyle w:val="11"/>
        <w:tabs>
          <w:tab w:val="right" w:leader="dot" w:pos="8306"/>
        </w:tabs>
      </w:pPr>
      <w:r>
        <w:rPr>
          <w:rFonts w:hint="eastAsia" w:ascii="楷体_GB2312" w:hAnsi="楷体_GB2312" w:eastAsia="楷体_GB2312" w:cs="楷体_GB2312"/>
          <w:color w:val="000000"/>
          <w:szCs w:val="32"/>
        </w:rPr>
        <w:t>（一）一般公共预算财政拨款支出决算总体情况</w:t>
      </w:r>
      <w:r>
        <w:tab/>
      </w:r>
      <w:r>
        <w:fldChar w:fldCharType="begin"/>
      </w:r>
      <w:r>
        <w:instrText xml:space="preserve"> PAGEREF _Toc27965 \h </w:instrText>
      </w:r>
      <w:r>
        <w:fldChar w:fldCharType="separate"/>
      </w:r>
      <w:r>
        <w:t>13</w:t>
      </w:r>
      <w:r>
        <w:fldChar w:fldCharType="end"/>
      </w:r>
    </w:p>
    <w:p w14:paraId="3301931A">
      <w:pPr>
        <w:pStyle w:val="11"/>
        <w:tabs>
          <w:tab w:val="right" w:leader="dot" w:pos="8306"/>
        </w:tabs>
      </w:pPr>
      <w:r>
        <w:rPr>
          <w:rFonts w:hint="eastAsia" w:ascii="楷体_GB2312" w:hAnsi="楷体_GB2312" w:eastAsia="楷体_GB2312" w:cs="楷体_GB2312"/>
          <w:color w:val="000000"/>
          <w:szCs w:val="32"/>
        </w:rPr>
        <w:t>（二）一般公共预算财政拨款支出决算结构情况</w:t>
      </w:r>
      <w:r>
        <w:tab/>
      </w:r>
      <w:r>
        <w:fldChar w:fldCharType="begin"/>
      </w:r>
      <w:r>
        <w:instrText xml:space="preserve"> PAGEREF _Toc11715 \h </w:instrText>
      </w:r>
      <w:r>
        <w:fldChar w:fldCharType="separate"/>
      </w:r>
      <w:r>
        <w:t>13</w:t>
      </w:r>
      <w:r>
        <w:fldChar w:fldCharType="end"/>
      </w:r>
    </w:p>
    <w:p w14:paraId="5E751713">
      <w:pPr>
        <w:pStyle w:val="11"/>
        <w:tabs>
          <w:tab w:val="right" w:leader="dot" w:pos="8306"/>
        </w:tabs>
      </w:pPr>
      <w:r>
        <w:rPr>
          <w:rFonts w:hint="eastAsia" w:ascii="楷体_GB2312" w:hAnsi="楷体_GB2312" w:eastAsia="楷体_GB2312" w:cs="楷体_GB2312"/>
          <w:color w:val="000000"/>
          <w:szCs w:val="32"/>
        </w:rPr>
        <w:t>（三）一般公共预算财政拨款支出决算具体情况</w:t>
      </w:r>
      <w:r>
        <w:tab/>
      </w:r>
      <w:r>
        <w:fldChar w:fldCharType="begin"/>
      </w:r>
      <w:r>
        <w:instrText xml:space="preserve"> PAGEREF _Toc14110 \h </w:instrText>
      </w:r>
      <w:r>
        <w:fldChar w:fldCharType="separate"/>
      </w:r>
      <w:r>
        <w:t>13</w:t>
      </w:r>
      <w:r>
        <w:fldChar w:fldCharType="end"/>
      </w:r>
    </w:p>
    <w:p w14:paraId="4D030A72">
      <w:pPr>
        <w:pStyle w:val="19"/>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_Toc23864 \h </w:instrText>
      </w:r>
      <w:r>
        <w:fldChar w:fldCharType="separate"/>
      </w:r>
      <w:r>
        <w:t>14</w:t>
      </w:r>
      <w:r>
        <w:fldChar w:fldCharType="end"/>
      </w:r>
    </w:p>
    <w:p w14:paraId="08B48964">
      <w:pPr>
        <w:pStyle w:val="19"/>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_Toc31640 \h </w:instrText>
      </w:r>
      <w:r>
        <w:fldChar w:fldCharType="separate"/>
      </w:r>
      <w:r>
        <w:t>14</w:t>
      </w:r>
      <w:r>
        <w:fldChar w:fldCharType="end"/>
      </w:r>
    </w:p>
    <w:p w14:paraId="110769DE">
      <w:pPr>
        <w:pStyle w:val="11"/>
        <w:tabs>
          <w:tab w:val="right" w:leader="dot" w:pos="8306"/>
        </w:tabs>
      </w:pPr>
      <w:r>
        <w:rPr>
          <w:rFonts w:hint="eastAsia" w:ascii="楷体_GB2312" w:hAnsi="楷体_GB2312" w:eastAsia="楷体_GB2312" w:cs="楷体_GB2312"/>
          <w:color w:val="000000"/>
          <w:szCs w:val="32"/>
        </w:rPr>
        <w:t>（一）“三公”经费财政拨款支出决算总体情况说明</w:t>
      </w:r>
      <w:r>
        <w:tab/>
      </w:r>
      <w:r>
        <w:fldChar w:fldCharType="begin"/>
      </w:r>
      <w:r>
        <w:instrText xml:space="preserve"> PAGEREF _Toc10467 \h </w:instrText>
      </w:r>
      <w:r>
        <w:fldChar w:fldCharType="separate"/>
      </w:r>
      <w:r>
        <w:t>14</w:t>
      </w:r>
      <w:r>
        <w:fldChar w:fldCharType="end"/>
      </w:r>
    </w:p>
    <w:p w14:paraId="64752763">
      <w:pPr>
        <w:pStyle w:val="11"/>
        <w:tabs>
          <w:tab w:val="right" w:leader="dot" w:pos="8306"/>
        </w:tabs>
      </w:pPr>
      <w:r>
        <w:rPr>
          <w:rFonts w:hint="eastAsia" w:ascii="楷体_GB2312" w:hAnsi="楷体_GB2312" w:eastAsia="楷体_GB2312" w:cs="楷体_GB2312"/>
          <w:color w:val="000000"/>
          <w:szCs w:val="32"/>
        </w:rPr>
        <w:t>（二）“三公”经费财政拨款支出决算具体情况说明</w:t>
      </w:r>
      <w:r>
        <w:tab/>
      </w:r>
      <w:r>
        <w:fldChar w:fldCharType="begin"/>
      </w:r>
      <w:r>
        <w:instrText xml:space="preserve"> PAGEREF _Toc6253 \h </w:instrText>
      </w:r>
      <w:r>
        <w:fldChar w:fldCharType="separate"/>
      </w:r>
      <w:r>
        <w:t>14</w:t>
      </w:r>
      <w:r>
        <w:fldChar w:fldCharType="end"/>
      </w:r>
    </w:p>
    <w:p w14:paraId="7D74F493">
      <w:pPr>
        <w:pStyle w:val="19"/>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_Toc29055 \h </w:instrText>
      </w:r>
      <w:r>
        <w:fldChar w:fldCharType="separate"/>
      </w:r>
      <w:r>
        <w:t>15</w:t>
      </w:r>
      <w:r>
        <w:fldChar w:fldCharType="end"/>
      </w:r>
    </w:p>
    <w:p w14:paraId="0AD7B606">
      <w:pPr>
        <w:pStyle w:val="19"/>
        <w:tabs>
          <w:tab w:val="right" w:leader="dot" w:pos="8306"/>
        </w:tabs>
      </w:pPr>
      <w:r>
        <w:rPr>
          <w:rFonts w:hint="eastAsia" w:ascii="黑体" w:hAnsi="黑体" w:eastAsia="黑体"/>
        </w:rPr>
        <w:t>九、国有资本经营预算支出决算情况说明</w:t>
      </w:r>
      <w:r>
        <w:tab/>
      </w:r>
      <w:r>
        <w:fldChar w:fldCharType="begin"/>
      </w:r>
      <w:r>
        <w:instrText xml:space="preserve"> PAGEREF _Toc1384 \h </w:instrText>
      </w:r>
      <w:r>
        <w:fldChar w:fldCharType="separate"/>
      </w:r>
      <w:r>
        <w:t>15</w:t>
      </w:r>
      <w:r>
        <w:fldChar w:fldCharType="end"/>
      </w:r>
    </w:p>
    <w:p w14:paraId="106EB928">
      <w:pPr>
        <w:pStyle w:val="19"/>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_Toc27069 \h </w:instrText>
      </w:r>
      <w:r>
        <w:fldChar w:fldCharType="separate"/>
      </w:r>
      <w:r>
        <w:t>15</w:t>
      </w:r>
      <w:r>
        <w:fldChar w:fldCharType="end"/>
      </w:r>
    </w:p>
    <w:p w14:paraId="02C1F71F">
      <w:pPr>
        <w:pStyle w:val="11"/>
        <w:tabs>
          <w:tab w:val="right" w:leader="dot" w:pos="8306"/>
        </w:tabs>
      </w:pPr>
      <w:r>
        <w:rPr>
          <w:rFonts w:hint="eastAsia" w:ascii="楷体_GB2312" w:hAnsi="楷体_GB2312" w:eastAsia="楷体_GB2312" w:cs="楷体_GB2312"/>
          <w:color w:val="000000"/>
          <w:szCs w:val="32"/>
        </w:rPr>
        <w:t>（一）机关运行经费支出情况</w:t>
      </w:r>
      <w:r>
        <w:tab/>
      </w:r>
      <w:r>
        <w:fldChar w:fldCharType="begin"/>
      </w:r>
      <w:r>
        <w:instrText xml:space="preserve"> PAGEREF _Toc9284 \h </w:instrText>
      </w:r>
      <w:r>
        <w:fldChar w:fldCharType="separate"/>
      </w:r>
      <w:r>
        <w:t>15</w:t>
      </w:r>
      <w:r>
        <w:fldChar w:fldCharType="end"/>
      </w:r>
    </w:p>
    <w:p w14:paraId="66320D97">
      <w:pPr>
        <w:pStyle w:val="11"/>
        <w:tabs>
          <w:tab w:val="right" w:leader="dot" w:pos="8306"/>
        </w:tabs>
      </w:pPr>
      <w:r>
        <w:rPr>
          <w:rFonts w:hint="eastAsia" w:ascii="楷体_GB2312" w:hAnsi="楷体_GB2312" w:eastAsia="楷体_GB2312" w:cs="楷体_GB2312"/>
          <w:color w:val="000000"/>
          <w:szCs w:val="32"/>
        </w:rPr>
        <w:t>（二）政府采购支出情况</w:t>
      </w:r>
      <w:r>
        <w:tab/>
      </w:r>
      <w:r>
        <w:fldChar w:fldCharType="begin"/>
      </w:r>
      <w:r>
        <w:instrText xml:space="preserve"> PAGEREF _Toc9998 \h </w:instrText>
      </w:r>
      <w:r>
        <w:fldChar w:fldCharType="separate"/>
      </w:r>
      <w:r>
        <w:t>15</w:t>
      </w:r>
      <w:r>
        <w:fldChar w:fldCharType="end"/>
      </w:r>
    </w:p>
    <w:p w14:paraId="294055F1">
      <w:pPr>
        <w:pStyle w:val="11"/>
        <w:tabs>
          <w:tab w:val="right" w:leader="dot" w:pos="8306"/>
        </w:tabs>
      </w:pPr>
      <w:r>
        <w:rPr>
          <w:rFonts w:hint="eastAsia" w:ascii="楷体_GB2312" w:hAnsi="楷体_GB2312" w:eastAsia="楷体_GB2312" w:cs="楷体_GB2312"/>
          <w:color w:val="000000"/>
          <w:szCs w:val="32"/>
        </w:rPr>
        <w:t>（三）国有资产占有使用情况</w:t>
      </w:r>
      <w:r>
        <w:tab/>
      </w:r>
      <w:r>
        <w:fldChar w:fldCharType="begin"/>
      </w:r>
      <w:r>
        <w:instrText xml:space="preserve"> PAGEREF _Toc3265 \h </w:instrText>
      </w:r>
      <w:r>
        <w:fldChar w:fldCharType="separate"/>
      </w:r>
      <w:r>
        <w:t>15</w:t>
      </w:r>
      <w:r>
        <w:fldChar w:fldCharType="end"/>
      </w:r>
    </w:p>
    <w:p w14:paraId="242DC13D">
      <w:pPr>
        <w:pStyle w:val="11"/>
        <w:tabs>
          <w:tab w:val="right" w:leader="dot" w:pos="8306"/>
        </w:tabs>
      </w:pPr>
      <w:r>
        <w:rPr>
          <w:rFonts w:hint="eastAsia" w:ascii="楷体_GB2312" w:hAnsi="楷体_GB2312" w:eastAsia="楷体_GB2312" w:cs="楷体_GB2312"/>
          <w:color w:val="000000"/>
          <w:szCs w:val="32"/>
        </w:rPr>
        <w:t>（四）预算绩效管理情况。</w:t>
      </w:r>
      <w:r>
        <w:tab/>
      </w:r>
      <w:r>
        <w:fldChar w:fldCharType="begin"/>
      </w:r>
      <w:r>
        <w:instrText xml:space="preserve"> PAGEREF _Toc16869 \h </w:instrText>
      </w:r>
      <w:r>
        <w:fldChar w:fldCharType="separate"/>
      </w:r>
      <w:r>
        <w:t>15</w:t>
      </w:r>
      <w:r>
        <w:fldChar w:fldCharType="end"/>
      </w:r>
    </w:p>
    <w:p w14:paraId="0A5B0DF7">
      <w:pPr>
        <w:pStyle w:val="16"/>
        <w:tabs>
          <w:tab w:val="right" w:leader="dot" w:pos="8306"/>
        </w:tabs>
      </w:pPr>
      <w:r>
        <w:rPr>
          <w:rFonts w:hint="eastAsia" w:ascii="黑体" w:hAnsi="黑体" w:eastAsia="黑体"/>
        </w:rPr>
        <w:t>第三部分</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_Toc7797 \h </w:instrText>
      </w:r>
      <w:r>
        <w:fldChar w:fldCharType="separate"/>
      </w:r>
      <w:r>
        <w:t>16</w:t>
      </w:r>
      <w:r>
        <w:fldChar w:fldCharType="end"/>
      </w:r>
    </w:p>
    <w:p w14:paraId="6233772C">
      <w:pPr>
        <w:pStyle w:val="16"/>
        <w:tabs>
          <w:tab w:val="right" w:leader="dot" w:pos="8306"/>
        </w:tabs>
      </w:pPr>
      <w:r>
        <w:rPr>
          <w:rFonts w:hint="eastAsia" w:ascii="黑体" w:hAnsi="黑体" w:eastAsia="黑体"/>
          <w:color w:val="000000"/>
          <w:szCs w:val="44"/>
        </w:rPr>
        <w:t>第</w:t>
      </w:r>
      <w:r>
        <w:rPr>
          <w:rFonts w:hint="eastAsia" w:ascii="黑体" w:hAnsi="黑体" w:eastAsia="黑体"/>
        </w:rPr>
        <w:t>四部分附件</w:t>
      </w:r>
      <w:r>
        <w:tab/>
      </w:r>
      <w:r>
        <w:fldChar w:fldCharType="begin"/>
      </w:r>
      <w:r>
        <w:instrText xml:space="preserve"> PAGEREF _Toc18623 \h </w:instrText>
      </w:r>
      <w:r>
        <w:fldChar w:fldCharType="separate"/>
      </w:r>
      <w:r>
        <w:t>18</w:t>
      </w:r>
      <w:r>
        <w:fldChar w:fldCharType="end"/>
      </w:r>
    </w:p>
    <w:p w14:paraId="6B6FC6E5">
      <w:pPr>
        <w:pStyle w:val="16"/>
        <w:tabs>
          <w:tab w:val="right" w:leader="dot" w:pos="8306"/>
        </w:tabs>
      </w:pP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_Toc11806 \h </w:instrText>
      </w:r>
      <w:r>
        <w:fldChar w:fldCharType="separate"/>
      </w:r>
      <w:r>
        <w:t>18</w:t>
      </w:r>
      <w:r>
        <w:fldChar w:fldCharType="end"/>
      </w:r>
    </w:p>
    <w:p w14:paraId="3A2E3F52">
      <w:pPr>
        <w:pStyle w:val="16"/>
        <w:tabs>
          <w:tab w:val="right" w:leader="dot" w:pos="8306"/>
        </w:tabs>
      </w:pPr>
      <w:r>
        <w:rPr>
          <w:rFonts w:hint="eastAsia" w:ascii="方正小标宋简体" w:hAnsi="黑体" w:eastAsia="方正小标宋简体" w:cs="黑体"/>
          <w:szCs w:val="44"/>
        </w:rPr>
        <w:t>松潘县总工会</w:t>
      </w:r>
      <w:r>
        <w:rPr>
          <w:rFonts w:ascii="方正小标宋简体" w:hAnsi="黑体" w:eastAsia="方正小标宋简体" w:cs="黑体"/>
          <w:szCs w:val="44"/>
        </w:rPr>
        <w:t>202</w:t>
      </w:r>
      <w:r>
        <w:rPr>
          <w:rFonts w:hint="eastAsia" w:ascii="方正小标宋简体" w:hAnsi="黑体" w:eastAsia="方正小标宋简体" w:cs="黑体"/>
          <w:szCs w:val="44"/>
        </w:rPr>
        <w:t>1年部门整体支出绩效评价报告</w:t>
      </w:r>
      <w:r>
        <w:tab/>
      </w:r>
      <w:r>
        <w:fldChar w:fldCharType="begin"/>
      </w:r>
      <w:r>
        <w:instrText xml:space="preserve"> PAGEREF _Toc9399 \h </w:instrText>
      </w:r>
      <w:r>
        <w:fldChar w:fldCharType="separate"/>
      </w:r>
      <w:r>
        <w:t>18</w:t>
      </w:r>
      <w:r>
        <w:fldChar w:fldCharType="end"/>
      </w:r>
    </w:p>
    <w:p w14:paraId="1B3FF7A5">
      <w:pPr>
        <w:pStyle w:val="16"/>
        <w:tabs>
          <w:tab w:val="right" w:leader="dot" w:pos="8306"/>
        </w:tabs>
      </w:pPr>
      <w:r>
        <w:rPr>
          <w:rFonts w:hint="eastAsia" w:ascii="黑体" w:hAnsi="黑体" w:eastAsia="黑体"/>
        </w:rPr>
        <w:t>第五部分附表</w:t>
      </w:r>
      <w:r>
        <w:tab/>
      </w:r>
      <w:r>
        <w:fldChar w:fldCharType="begin"/>
      </w:r>
      <w:r>
        <w:instrText xml:space="preserve"> PAGEREF _Toc4732 \h </w:instrText>
      </w:r>
      <w:r>
        <w:fldChar w:fldCharType="separate"/>
      </w:r>
      <w:r>
        <w:t>24</w:t>
      </w:r>
      <w:r>
        <w:fldChar w:fldCharType="end"/>
      </w:r>
    </w:p>
    <w:p w14:paraId="000C3A08">
      <w:pPr>
        <w:pStyle w:val="16"/>
        <w:tabs>
          <w:tab w:val="right" w:leader="dot" w:pos="8306"/>
        </w:tabs>
      </w:pPr>
      <w:r>
        <w:rPr>
          <w:rFonts w:hint="eastAsia" w:ascii="仿宋_GB2312" w:hAnsi="仿宋_GB2312" w:eastAsia="仿宋_GB2312" w:cs="仿宋_GB2312"/>
          <w:bCs w:val="0"/>
          <w:szCs w:val="32"/>
        </w:rPr>
        <w:t>一、</w:t>
      </w:r>
      <w:r>
        <w:rPr>
          <w:rFonts w:hint="eastAsia" w:ascii="仿宋_GB2312" w:hAnsi="仿宋_GB2312" w:eastAsia="仿宋_GB2312" w:cs="仿宋_GB2312"/>
          <w:color w:val="000000"/>
          <w:szCs w:val="32"/>
        </w:rPr>
        <w:t>收</w:t>
      </w:r>
      <w:r>
        <w:rPr>
          <w:rFonts w:hint="eastAsia" w:ascii="仿宋_GB2312" w:hAnsi="仿宋_GB2312" w:eastAsia="仿宋_GB2312" w:cs="仿宋_GB2312"/>
          <w:bCs w:val="0"/>
          <w:szCs w:val="32"/>
        </w:rPr>
        <w:t>入支出决算总表</w:t>
      </w:r>
      <w:r>
        <w:tab/>
      </w:r>
      <w:r>
        <w:fldChar w:fldCharType="begin"/>
      </w:r>
      <w:r>
        <w:instrText xml:space="preserve"> PAGEREF _Toc17265 \h </w:instrText>
      </w:r>
      <w:r>
        <w:fldChar w:fldCharType="separate"/>
      </w:r>
      <w:r>
        <w:t>24</w:t>
      </w:r>
      <w:r>
        <w:fldChar w:fldCharType="end"/>
      </w:r>
    </w:p>
    <w:p w14:paraId="701AE426">
      <w:pPr>
        <w:pStyle w:val="16"/>
        <w:tabs>
          <w:tab w:val="right" w:leader="dot" w:pos="8306"/>
        </w:tabs>
      </w:pPr>
      <w:r>
        <w:rPr>
          <w:rFonts w:hint="eastAsia" w:ascii="仿宋_GB2312" w:hAnsi="仿宋_GB2312" w:eastAsia="仿宋_GB2312" w:cs="仿宋_GB2312"/>
          <w:color w:val="000000"/>
          <w:szCs w:val="32"/>
        </w:rPr>
        <w:t>二、收</w:t>
      </w:r>
      <w:r>
        <w:rPr>
          <w:rFonts w:hint="eastAsia" w:ascii="仿宋_GB2312" w:hAnsi="仿宋_GB2312" w:eastAsia="仿宋_GB2312" w:cs="仿宋_GB2312"/>
          <w:bCs w:val="0"/>
          <w:szCs w:val="32"/>
        </w:rPr>
        <w:t>入决算表三、</w:t>
      </w:r>
      <w:r>
        <w:rPr>
          <w:rFonts w:hint="eastAsia" w:ascii="仿宋_GB2312" w:hAnsi="仿宋_GB2312" w:eastAsia="仿宋_GB2312" w:cs="仿宋_GB2312"/>
          <w:color w:val="000000"/>
          <w:szCs w:val="32"/>
        </w:rPr>
        <w:t>支</w:t>
      </w:r>
      <w:r>
        <w:rPr>
          <w:rFonts w:hint="eastAsia" w:ascii="仿宋_GB2312" w:hAnsi="仿宋_GB2312" w:eastAsia="仿宋_GB2312" w:cs="仿宋_GB2312"/>
          <w:bCs w:val="0"/>
          <w:szCs w:val="32"/>
        </w:rPr>
        <w:t>出决算表</w:t>
      </w:r>
      <w:r>
        <w:tab/>
      </w:r>
      <w:r>
        <w:fldChar w:fldCharType="begin"/>
      </w:r>
      <w:r>
        <w:instrText xml:space="preserve"> PAGEREF _Toc13561 \h </w:instrText>
      </w:r>
      <w:r>
        <w:fldChar w:fldCharType="separate"/>
      </w:r>
      <w:r>
        <w:t>24</w:t>
      </w:r>
      <w:r>
        <w:fldChar w:fldCharType="end"/>
      </w:r>
    </w:p>
    <w:p w14:paraId="52AF7C31">
      <w:pPr>
        <w:pStyle w:val="19"/>
        <w:tabs>
          <w:tab w:val="right" w:leader="dot" w:pos="8306"/>
        </w:tabs>
      </w:pPr>
      <w:r>
        <w:rPr>
          <w:rFonts w:hint="eastAsia" w:ascii="仿宋_GB2312" w:hAnsi="仿宋_GB2312" w:eastAsia="仿宋_GB2312" w:cs="仿宋_GB2312"/>
          <w:szCs w:val="32"/>
        </w:rPr>
        <w:t>四、</w:t>
      </w:r>
      <w:r>
        <w:rPr>
          <w:rFonts w:hint="eastAsia" w:ascii="仿宋_GB2312" w:hAnsi="仿宋_GB2312" w:eastAsia="仿宋_GB2312" w:cs="仿宋_GB2312"/>
          <w:color w:val="000000"/>
          <w:szCs w:val="32"/>
        </w:rPr>
        <w:t>财</w:t>
      </w:r>
      <w:r>
        <w:rPr>
          <w:rFonts w:hint="eastAsia" w:ascii="仿宋_GB2312" w:hAnsi="仿宋_GB2312" w:eastAsia="仿宋_GB2312" w:cs="仿宋_GB2312"/>
          <w:szCs w:val="32"/>
        </w:rPr>
        <w:t>政拨款收入支出决算总表</w:t>
      </w:r>
      <w:r>
        <w:tab/>
      </w:r>
      <w:r>
        <w:fldChar w:fldCharType="begin"/>
      </w:r>
      <w:r>
        <w:instrText xml:space="preserve"> PAGEREF _Toc14747 \h </w:instrText>
      </w:r>
      <w:r>
        <w:fldChar w:fldCharType="separate"/>
      </w:r>
      <w:r>
        <w:t>24</w:t>
      </w:r>
      <w:r>
        <w:fldChar w:fldCharType="end"/>
      </w:r>
    </w:p>
    <w:p w14:paraId="313C4B21">
      <w:pPr>
        <w:pStyle w:val="19"/>
        <w:tabs>
          <w:tab w:val="right" w:leader="dot" w:pos="8306"/>
        </w:tabs>
      </w:pPr>
      <w:r>
        <w:rPr>
          <w:rFonts w:hint="eastAsia" w:ascii="仿宋_GB2312" w:hAnsi="仿宋_GB2312" w:eastAsia="仿宋_GB2312" w:cs="仿宋_GB2312"/>
          <w:szCs w:val="32"/>
        </w:rPr>
        <w:t>五、</w:t>
      </w:r>
      <w:r>
        <w:rPr>
          <w:rFonts w:hint="eastAsia" w:ascii="仿宋_GB2312" w:hAnsi="仿宋_GB2312" w:eastAsia="仿宋_GB2312" w:cs="仿宋_GB2312"/>
          <w:color w:val="000000"/>
          <w:szCs w:val="32"/>
        </w:rPr>
        <w:t>财</w:t>
      </w:r>
      <w:r>
        <w:rPr>
          <w:rFonts w:hint="eastAsia" w:ascii="仿宋_GB2312" w:hAnsi="仿宋_GB2312" w:eastAsia="仿宋_GB2312" w:cs="仿宋_GB2312"/>
          <w:szCs w:val="32"/>
        </w:rPr>
        <w:t>政拨款支出决算明细表</w:t>
      </w:r>
      <w:r>
        <w:tab/>
      </w:r>
      <w:r>
        <w:fldChar w:fldCharType="begin"/>
      </w:r>
      <w:r>
        <w:instrText xml:space="preserve"> PAGEREF _Toc11442 \h </w:instrText>
      </w:r>
      <w:r>
        <w:fldChar w:fldCharType="separate"/>
      </w:r>
      <w:r>
        <w:t>24</w:t>
      </w:r>
      <w:r>
        <w:fldChar w:fldCharType="end"/>
      </w:r>
    </w:p>
    <w:p w14:paraId="711AF6F8">
      <w:pPr>
        <w:pStyle w:val="19"/>
        <w:tabs>
          <w:tab w:val="right" w:leader="dot" w:pos="8306"/>
        </w:tabs>
      </w:pPr>
      <w:r>
        <w:rPr>
          <w:rFonts w:hint="eastAsia" w:ascii="仿宋" w:hAnsi="仿宋" w:eastAsia="仿宋"/>
        </w:rPr>
        <w:t>六、</w:t>
      </w:r>
      <w:r>
        <w:rPr>
          <w:rFonts w:hint="eastAsia" w:ascii="仿宋" w:hAnsi="仿宋" w:eastAsia="仿宋"/>
          <w:color w:val="000000"/>
        </w:rPr>
        <w:t>一</w:t>
      </w:r>
      <w:r>
        <w:rPr>
          <w:rFonts w:hint="eastAsia" w:ascii="仿宋" w:hAnsi="仿宋" w:eastAsia="仿宋"/>
        </w:rPr>
        <w:t>般公共预算财政拨款支出决算表</w:t>
      </w:r>
      <w:r>
        <w:tab/>
      </w:r>
      <w:r>
        <w:fldChar w:fldCharType="begin"/>
      </w:r>
      <w:r>
        <w:instrText xml:space="preserve"> PAGEREF _Toc27236 \h </w:instrText>
      </w:r>
      <w:r>
        <w:fldChar w:fldCharType="separate"/>
      </w:r>
      <w:r>
        <w:t>24</w:t>
      </w:r>
      <w:r>
        <w:fldChar w:fldCharType="end"/>
      </w:r>
    </w:p>
    <w:p w14:paraId="32817AF6">
      <w:pPr>
        <w:pStyle w:val="19"/>
        <w:tabs>
          <w:tab w:val="right" w:leader="dot" w:pos="8306"/>
        </w:tabs>
      </w:pPr>
      <w:r>
        <w:rPr>
          <w:rFonts w:hint="eastAsia" w:ascii="仿宋" w:hAnsi="仿宋" w:eastAsia="仿宋"/>
        </w:rPr>
        <w:t>七、</w:t>
      </w:r>
      <w:r>
        <w:rPr>
          <w:rFonts w:hint="eastAsia" w:ascii="仿宋" w:hAnsi="仿宋" w:eastAsia="仿宋"/>
          <w:color w:val="000000"/>
        </w:rPr>
        <w:t>一</w:t>
      </w:r>
      <w:r>
        <w:rPr>
          <w:rFonts w:hint="eastAsia" w:ascii="仿宋" w:hAnsi="仿宋" w:eastAsia="仿宋"/>
        </w:rPr>
        <w:t>般公共预算财政拨款支出决算明细表</w:t>
      </w:r>
      <w:r>
        <w:tab/>
      </w:r>
      <w:r>
        <w:fldChar w:fldCharType="begin"/>
      </w:r>
      <w:r>
        <w:instrText xml:space="preserve"> PAGEREF _Toc24217 \h </w:instrText>
      </w:r>
      <w:r>
        <w:fldChar w:fldCharType="separate"/>
      </w:r>
      <w:r>
        <w:t>24</w:t>
      </w:r>
      <w:r>
        <w:fldChar w:fldCharType="end"/>
      </w:r>
    </w:p>
    <w:p w14:paraId="2C56F461">
      <w:pPr>
        <w:pStyle w:val="19"/>
        <w:tabs>
          <w:tab w:val="right" w:leader="dot" w:pos="8306"/>
        </w:tabs>
      </w:pPr>
      <w:r>
        <w:rPr>
          <w:rFonts w:hint="eastAsia" w:ascii="仿宋" w:hAnsi="仿宋" w:eastAsia="仿宋"/>
        </w:rPr>
        <w:t>八、</w:t>
      </w:r>
      <w:r>
        <w:rPr>
          <w:rFonts w:hint="eastAsia" w:ascii="仿宋" w:hAnsi="仿宋" w:eastAsia="仿宋"/>
          <w:color w:val="000000"/>
        </w:rPr>
        <w:t>一</w:t>
      </w:r>
      <w:r>
        <w:rPr>
          <w:rFonts w:hint="eastAsia" w:ascii="仿宋" w:hAnsi="仿宋" w:eastAsia="仿宋"/>
        </w:rPr>
        <w:t>般公共预算财政拨款基本支出决算表</w:t>
      </w:r>
      <w:r>
        <w:tab/>
      </w:r>
      <w:r>
        <w:fldChar w:fldCharType="begin"/>
      </w:r>
      <w:r>
        <w:instrText xml:space="preserve"> PAGEREF _Toc25480 \h </w:instrText>
      </w:r>
      <w:r>
        <w:fldChar w:fldCharType="separate"/>
      </w:r>
      <w:r>
        <w:t>24</w:t>
      </w:r>
      <w:r>
        <w:fldChar w:fldCharType="end"/>
      </w:r>
    </w:p>
    <w:p w14:paraId="1EE9EBE1">
      <w:pPr>
        <w:pStyle w:val="19"/>
        <w:tabs>
          <w:tab w:val="right" w:leader="dot" w:pos="8306"/>
        </w:tabs>
      </w:pPr>
      <w:r>
        <w:rPr>
          <w:rFonts w:hint="eastAsia" w:ascii="仿宋" w:hAnsi="仿宋" w:eastAsia="仿宋"/>
        </w:rPr>
        <w:t>九、</w:t>
      </w:r>
      <w:r>
        <w:rPr>
          <w:rFonts w:hint="eastAsia" w:ascii="仿宋" w:hAnsi="仿宋" w:eastAsia="仿宋"/>
          <w:color w:val="000000"/>
        </w:rPr>
        <w:t>一</w:t>
      </w:r>
      <w:r>
        <w:rPr>
          <w:rFonts w:hint="eastAsia" w:ascii="仿宋" w:hAnsi="仿宋" w:eastAsia="仿宋"/>
        </w:rPr>
        <w:t>般公共预算财政拨款项目支出决算表</w:t>
      </w:r>
      <w:r>
        <w:tab/>
      </w:r>
      <w:r>
        <w:fldChar w:fldCharType="begin"/>
      </w:r>
      <w:r>
        <w:instrText xml:space="preserve"> PAGEREF _Toc13252 \h </w:instrText>
      </w:r>
      <w:r>
        <w:fldChar w:fldCharType="separate"/>
      </w:r>
      <w:r>
        <w:t>24</w:t>
      </w:r>
      <w:r>
        <w:fldChar w:fldCharType="end"/>
      </w:r>
    </w:p>
    <w:p w14:paraId="0F0AEAE3">
      <w:pPr>
        <w:pStyle w:val="19"/>
        <w:tabs>
          <w:tab w:val="right" w:leader="dot" w:pos="8306"/>
        </w:tabs>
      </w:pPr>
      <w:r>
        <w:rPr>
          <w:rFonts w:hint="eastAsia" w:ascii="仿宋" w:hAnsi="仿宋" w:eastAsia="仿宋"/>
        </w:rPr>
        <w:t>十、</w:t>
      </w:r>
      <w:r>
        <w:rPr>
          <w:rFonts w:hint="eastAsia" w:ascii="仿宋" w:hAnsi="仿宋" w:eastAsia="仿宋"/>
          <w:color w:val="000000"/>
        </w:rPr>
        <w:t>一</w:t>
      </w:r>
      <w:r>
        <w:rPr>
          <w:rFonts w:hint="eastAsia" w:ascii="仿宋" w:hAnsi="仿宋" w:eastAsia="仿宋"/>
        </w:rPr>
        <w:t>般公共预算财政拨款“三公”经费支出决算表</w:t>
      </w:r>
      <w:r>
        <w:tab/>
      </w:r>
      <w:r>
        <w:fldChar w:fldCharType="begin"/>
      </w:r>
      <w:r>
        <w:instrText xml:space="preserve"> PAGEREF _Toc23270 \h </w:instrText>
      </w:r>
      <w:r>
        <w:fldChar w:fldCharType="separate"/>
      </w:r>
      <w:r>
        <w:t>24</w:t>
      </w:r>
      <w:r>
        <w:fldChar w:fldCharType="end"/>
      </w:r>
    </w:p>
    <w:p w14:paraId="30E1B944">
      <w:pPr>
        <w:pStyle w:val="19"/>
        <w:tabs>
          <w:tab w:val="right" w:leader="dot" w:pos="8306"/>
        </w:tabs>
      </w:pPr>
      <w:r>
        <w:rPr>
          <w:rFonts w:hint="eastAsia" w:ascii="仿宋" w:hAnsi="仿宋" w:eastAsia="仿宋"/>
        </w:rPr>
        <w:t>十一、</w:t>
      </w:r>
      <w:r>
        <w:rPr>
          <w:rFonts w:hint="eastAsia" w:ascii="仿宋" w:hAnsi="仿宋" w:eastAsia="仿宋"/>
          <w:color w:val="000000"/>
        </w:rPr>
        <w:t>政</w:t>
      </w:r>
      <w:r>
        <w:rPr>
          <w:rFonts w:hint="eastAsia" w:ascii="仿宋" w:hAnsi="仿宋" w:eastAsia="仿宋"/>
        </w:rPr>
        <w:t>府性基金预算财政拨款收入支出决算表</w:t>
      </w:r>
      <w:r>
        <w:tab/>
      </w:r>
      <w:r>
        <w:fldChar w:fldCharType="begin"/>
      </w:r>
      <w:r>
        <w:instrText xml:space="preserve"> PAGEREF _Toc16172 \h </w:instrText>
      </w:r>
      <w:r>
        <w:fldChar w:fldCharType="separate"/>
      </w:r>
      <w:r>
        <w:t>24</w:t>
      </w:r>
      <w:r>
        <w:fldChar w:fldCharType="end"/>
      </w:r>
    </w:p>
    <w:p w14:paraId="5E8D4563">
      <w:pPr>
        <w:pStyle w:val="19"/>
        <w:tabs>
          <w:tab w:val="right" w:leader="dot" w:pos="8306"/>
        </w:tabs>
      </w:pPr>
      <w:r>
        <w:rPr>
          <w:rFonts w:hint="eastAsia" w:ascii="仿宋" w:hAnsi="仿宋" w:eastAsia="仿宋"/>
        </w:rPr>
        <w:t>十二、</w:t>
      </w:r>
      <w:r>
        <w:rPr>
          <w:rFonts w:hint="eastAsia" w:ascii="仿宋" w:hAnsi="仿宋" w:eastAsia="仿宋"/>
          <w:color w:val="000000"/>
        </w:rPr>
        <w:t>政</w:t>
      </w:r>
      <w:r>
        <w:rPr>
          <w:rFonts w:hint="eastAsia" w:ascii="仿宋" w:hAnsi="仿宋" w:eastAsia="仿宋"/>
        </w:rPr>
        <w:t>府性基金预算财政拨款“三公”经费支出决算表</w:t>
      </w:r>
      <w:r>
        <w:tab/>
      </w:r>
      <w:r>
        <w:fldChar w:fldCharType="begin"/>
      </w:r>
      <w:r>
        <w:instrText xml:space="preserve"> PAGEREF _Toc25031 \h </w:instrText>
      </w:r>
      <w:r>
        <w:fldChar w:fldCharType="separate"/>
      </w:r>
      <w:r>
        <w:t>24</w:t>
      </w:r>
      <w:r>
        <w:fldChar w:fldCharType="end"/>
      </w:r>
    </w:p>
    <w:p w14:paraId="6CABBF14">
      <w:pPr>
        <w:pStyle w:val="19"/>
        <w:tabs>
          <w:tab w:val="right" w:leader="dot" w:pos="8306"/>
        </w:tabs>
      </w:pPr>
      <w:r>
        <w:rPr>
          <w:rFonts w:hint="eastAsia" w:ascii="仿宋" w:hAnsi="仿宋" w:eastAsia="仿宋"/>
        </w:rPr>
        <w:t>十三、</w:t>
      </w:r>
      <w:r>
        <w:rPr>
          <w:rFonts w:hint="eastAsia" w:ascii="仿宋" w:hAnsi="仿宋" w:eastAsia="仿宋"/>
          <w:color w:val="000000"/>
        </w:rPr>
        <w:t>国</w:t>
      </w:r>
      <w:r>
        <w:rPr>
          <w:rFonts w:hint="eastAsia" w:ascii="仿宋" w:hAnsi="仿宋" w:eastAsia="仿宋"/>
        </w:rPr>
        <w:t>有资本经营预算财政拨款收入支出决算表</w:t>
      </w:r>
      <w:r>
        <w:tab/>
      </w:r>
      <w:r>
        <w:fldChar w:fldCharType="begin"/>
      </w:r>
      <w:r>
        <w:instrText xml:space="preserve"> PAGEREF _Toc13924 \h </w:instrText>
      </w:r>
      <w:r>
        <w:fldChar w:fldCharType="separate"/>
      </w:r>
      <w:r>
        <w:t>24</w:t>
      </w:r>
      <w:r>
        <w:fldChar w:fldCharType="end"/>
      </w:r>
    </w:p>
    <w:p w14:paraId="13CE537C">
      <w:pPr>
        <w:pStyle w:val="19"/>
        <w:tabs>
          <w:tab w:val="right" w:leader="dot" w:pos="8306"/>
        </w:tabs>
      </w:pPr>
      <w:r>
        <w:rPr>
          <w:rFonts w:hint="eastAsia" w:ascii="仿宋" w:hAnsi="仿宋" w:eastAsia="仿宋"/>
        </w:rPr>
        <w:t>十四、国有资本经营预算财政拨款支出决算表</w:t>
      </w:r>
      <w:r>
        <w:tab/>
      </w:r>
      <w:r>
        <w:fldChar w:fldCharType="begin"/>
      </w:r>
      <w:r>
        <w:instrText xml:space="preserve"> PAGEREF _Toc17200 \h </w:instrText>
      </w:r>
      <w:r>
        <w:fldChar w:fldCharType="separate"/>
      </w:r>
      <w:r>
        <w:t>24</w:t>
      </w:r>
      <w:r>
        <w:fldChar w:fldCharType="end"/>
      </w:r>
    </w:p>
    <w:p w14:paraId="6D658134">
      <w:r>
        <w:rPr>
          <w:rFonts w:asciiTheme="minorHAnsi" w:eastAsiaTheme="minorHAnsi"/>
          <w:bCs/>
          <w:caps/>
          <w:szCs w:val="20"/>
        </w:rPr>
        <w:fldChar w:fldCharType="end"/>
      </w:r>
    </w:p>
    <w:p w14:paraId="6A1A9AD4">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9B2A96F">
      <w:pPr>
        <w:pStyle w:val="4"/>
        <w:jc w:val="center"/>
        <w:rPr>
          <w:rStyle w:val="26"/>
          <w:rFonts w:ascii="黑体" w:hAnsi="黑体" w:eastAsia="黑体"/>
          <w:b/>
          <w:bCs w:val="0"/>
        </w:rPr>
      </w:pPr>
      <w:bookmarkStart w:id="14" w:name="_Toc17649"/>
      <w:bookmarkStart w:id="15" w:name="_Toc79163601"/>
      <w:r>
        <w:rPr>
          <w:rFonts w:hint="eastAsia" w:ascii="黑体" w:hAnsi="黑体" w:eastAsia="黑体"/>
          <w:b w:val="0"/>
        </w:rPr>
        <w:t>第一部分</w:t>
      </w:r>
      <w:r>
        <w:rPr>
          <w:rStyle w:val="26"/>
          <w:rFonts w:hint="eastAsia" w:ascii="黑体" w:hAnsi="黑体" w:eastAsia="黑体"/>
          <w:b w:val="0"/>
          <w:bCs w:val="0"/>
        </w:rPr>
        <w:t>部门概况</w:t>
      </w:r>
      <w:bookmarkEnd w:id="12"/>
      <w:bookmarkEnd w:id="13"/>
      <w:bookmarkEnd w:id="14"/>
      <w:bookmarkEnd w:id="15"/>
    </w:p>
    <w:p w14:paraId="761AC8CF">
      <w:pPr>
        <w:widowControl/>
        <w:jc w:val="left"/>
        <w:rPr>
          <w:rFonts w:ascii="黑体" w:eastAsia="黑体"/>
          <w:color w:val="000000"/>
          <w:sz w:val="32"/>
          <w:szCs w:val="32"/>
        </w:rPr>
      </w:pPr>
    </w:p>
    <w:p w14:paraId="7C96A3F5">
      <w:pPr>
        <w:pStyle w:val="5"/>
        <w:ind w:firstLine="960" w:firstLineChars="300"/>
        <w:rPr>
          <w:rFonts w:ascii="仿宋_GB2312" w:hAnsi="仿宋" w:eastAsia="黑体"/>
        </w:rPr>
      </w:pPr>
      <w:bookmarkStart w:id="16" w:name="_Toc79163602"/>
      <w:bookmarkStart w:id="17" w:name="_Toc15396600"/>
      <w:bookmarkStart w:id="18" w:name="_Toc15377197"/>
      <w:bookmarkStart w:id="19" w:name="_Toc30799"/>
      <w:r>
        <w:rPr>
          <w:rFonts w:hint="eastAsia" w:ascii="黑体" w:hAnsi="黑体" w:eastAsia="黑体"/>
          <w:b w:val="0"/>
          <w:color w:val="000000"/>
        </w:rPr>
        <w:t>一、基</w:t>
      </w:r>
      <w:r>
        <w:rPr>
          <w:rStyle w:val="27"/>
          <w:rFonts w:hint="eastAsia" w:ascii="黑体" w:hAnsi="黑体" w:eastAsia="黑体"/>
          <w:b w:val="0"/>
          <w:bCs w:val="0"/>
        </w:rPr>
        <w:t>本职能</w:t>
      </w:r>
      <w:bookmarkEnd w:id="16"/>
      <w:bookmarkEnd w:id="17"/>
      <w:bookmarkEnd w:id="18"/>
      <w:bookmarkStart w:id="20" w:name="_Toc15377198"/>
      <w:bookmarkStart w:id="21" w:name="_Toc15378445"/>
      <w:r>
        <w:rPr>
          <w:rStyle w:val="27"/>
          <w:rFonts w:hint="eastAsia" w:ascii="黑体" w:hAnsi="黑体" w:eastAsia="黑体"/>
          <w:b w:val="0"/>
          <w:bCs w:val="0"/>
        </w:rPr>
        <w:t>及主要工作</w:t>
      </w:r>
      <w:bookmarkEnd w:id="19"/>
    </w:p>
    <w:p w14:paraId="3A1CEA76">
      <w:pPr>
        <w:pStyle w:val="8"/>
        <w:adjustRightInd w:val="0"/>
        <w:snapToGrid w:val="0"/>
        <w:spacing w:before="93" w:line="600" w:lineRule="exact"/>
        <w:ind w:firstLine="672" w:firstLineChars="210"/>
        <w:outlineLvl w:val="2"/>
        <w:rPr>
          <w:rFonts w:hAnsi="宋体" w:cs="宋体"/>
          <w:b/>
          <w:bCs/>
          <w:color w:val="000000"/>
          <w:sz w:val="32"/>
          <w:szCs w:val="32"/>
        </w:rPr>
      </w:pPr>
      <w:bookmarkStart w:id="22" w:name="_Toc9962"/>
      <w:r>
        <w:rPr>
          <w:rFonts w:hint="eastAsia" w:ascii="方正楷体_GBK" w:hAnsi="方正楷体_GBK" w:eastAsia="方正楷体_GBK" w:cs="方正楷体_GBK"/>
          <w:b/>
          <w:color w:val="000000"/>
          <w:sz w:val="32"/>
          <w:szCs w:val="32"/>
        </w:rPr>
        <w:t>（一）主要职能</w:t>
      </w:r>
      <w:bookmarkEnd w:id="22"/>
    </w:p>
    <w:p w14:paraId="025B7F79">
      <w:pPr>
        <w:snapToGrid w:val="0"/>
        <w:spacing w:line="588" w:lineRule="exact"/>
        <w:ind w:firstLine="960" w:firstLineChars="300"/>
        <w:rPr>
          <w:rFonts w:ascii="仿宋_GB2312" w:hAnsi="仿宋" w:eastAsia="仿宋_GB2312"/>
          <w:sz w:val="32"/>
          <w:szCs w:val="32"/>
        </w:rPr>
      </w:pPr>
      <w:r>
        <w:rPr>
          <w:rFonts w:hint="eastAsia" w:ascii="仿宋_GB2312" w:hAnsi="宋体" w:eastAsia="仿宋_GB2312" w:cs="宋体"/>
          <w:color w:val="000000"/>
          <w:kern w:val="0"/>
          <w:sz w:val="32"/>
          <w:szCs w:val="32"/>
        </w:rPr>
        <w:t>工会法权益是工会的基本职责。工会在企业坚持与投资者、经营者的合作伙伴关系，组织带领员工共谋企业发展，维护合法权益，主要履行以下职责：工会通过平等协商和集体合同制度，协调劳动关系，维护企业职工劳动权益。工会依照法律规定，通过职工代表大会或者其他形式，组织职工参与本单位的民主决策、民主管理和民主监督。工会必须密切联系职工，听取和反映职工的意见和要求，关心职工的生活，帮助职工解决困难，</w:t>
      </w:r>
      <w:r>
        <w:rPr>
          <w:rFonts w:hint="eastAsia" w:ascii="仿宋_GB2312" w:hAnsi="宋体" w:eastAsia="仿宋_GB2312" w:cs="宋体"/>
          <w:color w:val="000000"/>
          <w:kern w:val="0"/>
          <w:sz w:val="32"/>
          <w:szCs w:val="32"/>
          <w:lang w:eastAsia="zh-CN"/>
        </w:rPr>
        <w:t>全心全意为人民服务</w:t>
      </w:r>
      <w:r>
        <w:rPr>
          <w:rFonts w:hint="eastAsia" w:ascii="仿宋_GB2312" w:hAnsi="宋体" w:eastAsia="仿宋_GB2312" w:cs="宋体"/>
          <w:color w:val="000000"/>
          <w:kern w:val="0"/>
          <w:sz w:val="32"/>
          <w:szCs w:val="32"/>
        </w:rPr>
        <w:t>。工会动员和组织职工积极参加经济建设，努力完成生产任务和工作任务。教育职工不断提高思想品德、技术业务和科学文化素质，建设有理想、有道德、有文化、有纪律的职工队伍。</w:t>
      </w:r>
    </w:p>
    <w:p w14:paraId="0B35E6D4">
      <w:pPr>
        <w:snapToGrid w:val="0"/>
        <w:spacing w:line="588"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2．机构人员情况</w:t>
      </w:r>
      <w:r>
        <w:rPr>
          <w:rFonts w:hint="eastAsia" w:ascii="仿宋_GB2312" w:hAnsi="仿宋" w:eastAsia="仿宋_GB2312"/>
          <w:sz w:val="32"/>
          <w:szCs w:val="32"/>
        </w:rPr>
        <w:t>。</w:t>
      </w:r>
    </w:p>
    <w:p w14:paraId="2DE50A64">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县总工会2021年度在职人员有5个，其中：行政编制3个，事业编制2个，退休人员有3个。</w:t>
      </w:r>
    </w:p>
    <w:p w14:paraId="46CC71B7">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3．机构人员当年变动情况及原因。</w:t>
      </w:r>
    </w:p>
    <w:p w14:paraId="2C334A71">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bookmarkEnd w:id="20"/>
    <w:bookmarkEnd w:id="21"/>
    <w:p w14:paraId="46BBA1D3">
      <w:pPr>
        <w:pStyle w:val="8"/>
        <w:adjustRightInd w:val="0"/>
        <w:snapToGrid w:val="0"/>
        <w:spacing w:before="93" w:line="600" w:lineRule="exact"/>
        <w:ind w:firstLine="993" w:firstLineChars="309"/>
        <w:outlineLvl w:val="2"/>
        <w:rPr>
          <w:rFonts w:ascii="黑体" w:hAnsi="黑体" w:eastAsia="黑体" w:cs="黑体"/>
          <w:b/>
          <w:color w:val="000000"/>
          <w:sz w:val="32"/>
          <w:szCs w:val="32"/>
        </w:rPr>
      </w:pPr>
      <w:bookmarkStart w:id="23" w:name="_Toc79163604"/>
      <w:bookmarkStart w:id="24" w:name="_Toc21095"/>
      <w:bookmarkStart w:id="25" w:name="_Toc15377199"/>
      <w:bookmarkStart w:id="26" w:name="_Toc15378446"/>
      <w:r>
        <w:rPr>
          <w:rFonts w:hint="eastAsia" w:ascii="黑体" w:hAnsi="黑体" w:eastAsia="黑体" w:cs="黑体"/>
          <w:b/>
          <w:color w:val="000000"/>
          <w:sz w:val="32"/>
          <w:szCs w:val="32"/>
        </w:rPr>
        <w:t>二、重点工作完成情况。</w:t>
      </w:r>
      <w:bookmarkEnd w:id="23"/>
      <w:bookmarkEnd w:id="24"/>
      <w:bookmarkEnd w:id="25"/>
      <w:bookmarkEnd w:id="26"/>
    </w:p>
    <w:p w14:paraId="273BEE26">
      <w:pPr>
        <w:spacing w:line="600" w:lineRule="exact"/>
        <w:ind w:firstLine="643" w:firstLineChars="200"/>
        <w:rPr>
          <w:b/>
        </w:rPr>
      </w:pPr>
      <w:r>
        <w:rPr>
          <w:rFonts w:hint="eastAsia" w:ascii="楷体" w:hAnsi="楷体" w:eastAsia="楷体" w:cs="楷体"/>
          <w:b/>
          <w:sz w:val="32"/>
          <w:szCs w:val="32"/>
        </w:rPr>
        <w:t>（一）强化职工思想引领</w:t>
      </w:r>
    </w:p>
    <w:p w14:paraId="412C011F">
      <w:pPr>
        <w:spacing w:line="578" w:lineRule="exact"/>
        <w:ind w:firstLine="640" w:firstLineChars="200"/>
        <w:rPr>
          <w:rFonts w:ascii="仿宋_GB2312" w:eastAsia="仿宋_GB2312"/>
          <w:sz w:val="32"/>
          <w:szCs w:val="32"/>
        </w:rPr>
      </w:pPr>
      <w:r>
        <w:rPr>
          <w:rFonts w:hint="eastAsia" w:ascii="仿宋_GB2312" w:eastAsia="仿宋_GB2312"/>
          <w:sz w:val="32"/>
          <w:szCs w:val="32"/>
        </w:rPr>
        <w:t>围绕庆祝</w:t>
      </w:r>
      <w:r>
        <w:rPr>
          <w:rFonts w:hint="eastAsia" w:ascii="仿宋_GB2312" w:eastAsia="仿宋_GB2312"/>
          <w:sz w:val="32"/>
          <w:szCs w:val="32"/>
          <w:lang w:eastAsia="zh-CN"/>
        </w:rPr>
        <w:t>中国共产党成立100周年</w:t>
      </w:r>
      <w:r>
        <w:rPr>
          <w:rFonts w:hint="eastAsia" w:ascii="仿宋_GB2312" w:eastAsia="仿宋_GB2312"/>
          <w:sz w:val="32"/>
          <w:szCs w:val="32"/>
        </w:rPr>
        <w:t>，扎实开展各项庆典宣传活动。牵头群团宣讲队，进机关、进农村、进校园、进企业，开展党史、新中国史、改革开放史、社会主义发展史教育宣传</w:t>
      </w:r>
      <w:r>
        <w:rPr>
          <w:rFonts w:ascii="仿宋_GB2312" w:eastAsia="仿宋_GB2312"/>
          <w:sz w:val="32"/>
          <w:szCs w:val="32"/>
        </w:rPr>
        <w:t>宣讲</w:t>
      </w:r>
      <w:r>
        <w:rPr>
          <w:rFonts w:hint="eastAsia" w:ascii="仿宋_GB2312" w:eastAsia="仿宋_GB2312"/>
          <w:sz w:val="32"/>
          <w:szCs w:val="32"/>
        </w:rPr>
        <w:t>10余场次，覆盖人数1000余人。与县委宣传部、县文体旅局等单位成功承办“永远跟党走</w:t>
      </w:r>
      <w:r>
        <w:rPr>
          <w:rFonts w:ascii="仿宋_GB2312" w:eastAsia="仿宋_GB2312"/>
          <w:sz w:val="32"/>
          <w:szCs w:val="32"/>
        </w:rPr>
        <w:t>·</w:t>
      </w:r>
      <w:r>
        <w:rPr>
          <w:rFonts w:hint="eastAsia" w:ascii="仿宋_GB2312" w:eastAsia="仿宋_GB2312"/>
          <w:sz w:val="32"/>
          <w:szCs w:val="32"/>
        </w:rPr>
        <w:t>舞动火红岁月”全域民族锅庄大赛、“永远跟党走红色旋律</w:t>
      </w:r>
      <w:r>
        <w:rPr>
          <w:rFonts w:hint="eastAsia" w:ascii="仿宋_GB2312" w:eastAsia="仿宋_GB2312"/>
          <w:sz w:val="32"/>
          <w:szCs w:val="32"/>
          <w:lang w:eastAsia="zh-CN"/>
        </w:rPr>
        <w:t>颂党</w:t>
      </w:r>
      <w:r>
        <w:rPr>
          <w:rFonts w:hint="eastAsia" w:ascii="仿宋_GB2312" w:eastAsia="仿宋_GB2312"/>
          <w:sz w:val="32"/>
          <w:szCs w:val="32"/>
        </w:rPr>
        <w:t>恩”歌咏比赛，全县2000余名各族各界干部职工群众参赛。组织开展“中国梦</w:t>
      </w:r>
      <w:r>
        <w:rPr>
          <w:rFonts w:ascii="仿宋_GB2312" w:eastAsia="仿宋_GB2312"/>
          <w:sz w:val="32"/>
          <w:szCs w:val="32"/>
        </w:rPr>
        <w:t>·</w:t>
      </w:r>
      <w:r>
        <w:rPr>
          <w:rFonts w:hint="eastAsia" w:ascii="仿宋_GB2312" w:eastAsia="仿宋_GB2312"/>
          <w:sz w:val="32"/>
          <w:szCs w:val="32"/>
        </w:rPr>
        <w:t>劳动美——永远跟党走奋进新征程”书法、摄影、征文、绘画、微视频等系列文化活动。歌颂共产党、礼赞新中国，切实履行引导全县群众</w:t>
      </w:r>
      <w:r>
        <w:rPr>
          <w:rFonts w:hint="eastAsia" w:ascii="仿宋_GB2312" w:eastAsia="仿宋_GB2312"/>
          <w:sz w:val="32"/>
          <w:szCs w:val="32"/>
          <w:lang w:eastAsia="zh-CN"/>
        </w:rPr>
        <w:t>听党话、感党恩、跟党走</w:t>
      </w:r>
      <w:r>
        <w:rPr>
          <w:rFonts w:hint="eastAsia" w:ascii="仿宋_GB2312" w:eastAsia="仿宋_GB2312"/>
          <w:sz w:val="32"/>
          <w:szCs w:val="32"/>
        </w:rPr>
        <w:t>的政治责任。</w:t>
      </w:r>
    </w:p>
    <w:p w14:paraId="5033C985">
      <w:pPr>
        <w:spacing w:line="578" w:lineRule="exact"/>
        <w:ind w:firstLine="643" w:firstLineChars="200"/>
        <w:rPr>
          <w:rFonts w:ascii="楷体_GB2312" w:hAnsi="楷体_GB2312" w:eastAsia="楷体_GB2312" w:cs="楷体_GB2312"/>
          <w:b/>
          <w:bCs/>
          <w:kern w:val="0"/>
          <w:sz w:val="32"/>
          <w:szCs w:val="32"/>
          <w:lang w:bidi="ar"/>
        </w:rPr>
      </w:pPr>
      <w:r>
        <w:rPr>
          <w:rFonts w:hint="eastAsia" w:ascii="楷体_GB2312" w:hAnsi="楷体_GB2312" w:eastAsia="楷体_GB2312" w:cs="楷体_GB2312"/>
          <w:b/>
          <w:bCs/>
          <w:kern w:val="0"/>
          <w:sz w:val="32"/>
          <w:szCs w:val="32"/>
          <w:lang w:bidi="ar"/>
        </w:rPr>
        <w:t>（二）强化基层基础建设</w:t>
      </w:r>
    </w:p>
    <w:p w14:paraId="6DC6C330">
      <w:pPr>
        <w:spacing w:line="578" w:lineRule="exact"/>
        <w:ind w:firstLine="643" w:firstLineChars="200"/>
        <w:rPr>
          <w:rFonts w:ascii="仿宋_GB2312" w:hAnsi="宋体" w:eastAsia="仿宋_GB2312" w:cs="仿宋_GB2312"/>
          <w:color w:val="333333"/>
          <w:sz w:val="32"/>
          <w:szCs w:val="32"/>
        </w:rPr>
      </w:pPr>
      <w:r>
        <w:rPr>
          <w:rFonts w:hint="eastAsia" w:ascii="楷体" w:hAnsi="楷体" w:eastAsia="楷体" w:cs="楷体"/>
          <w:b/>
          <w:sz w:val="32"/>
          <w:szCs w:val="32"/>
        </w:rPr>
        <w:t>一是</w:t>
      </w:r>
      <w:r>
        <w:rPr>
          <w:rFonts w:hint="eastAsia" w:ascii="仿宋_GB2312" w:eastAsia="仿宋_GB2312"/>
          <w:sz w:val="32"/>
          <w:szCs w:val="32"/>
        </w:rPr>
        <w:t>坚持党建带工建、工建服务党建原则，切实加强基层工会组建工作。摸排全县社会组织107个，组建符合建会条件的民办非企业单位社会组织工会2个，发展会员53人。认真贯彻落实全省工会新就业形态劳动者劳动权益维护工作电视电话会议精神，以货车司机为重点，持续推进“八大群体”入会集中攻坚行动，</w:t>
      </w:r>
      <w:r>
        <w:rPr>
          <w:rFonts w:hint="eastAsia" w:ascii="仿宋_GB2312" w:eastAsia="仿宋_GB2312"/>
          <w:sz w:val="32"/>
          <w:szCs w:val="32"/>
          <w:lang w:eastAsia="zh-CN"/>
        </w:rPr>
        <w:t>截至</w:t>
      </w:r>
      <w:r>
        <w:rPr>
          <w:rFonts w:hint="eastAsia" w:ascii="仿宋_GB2312" w:eastAsia="仿宋_GB2312"/>
          <w:sz w:val="32"/>
          <w:szCs w:val="32"/>
        </w:rPr>
        <w:t>目前，新建企业工会11个，发展会员213人。正在建会物流企业3个，拟发展货车司机等会员132人。实现了工会组织对社会组织和新就业群体组织的有效覆盖。</w:t>
      </w:r>
    </w:p>
    <w:p w14:paraId="7D3AFA66">
      <w:pPr>
        <w:pStyle w:val="21"/>
        <w:spacing w:before="0" w:beforeAutospacing="0" w:after="0" w:afterAutospacing="0" w:line="578" w:lineRule="exact"/>
        <w:ind w:firstLine="643" w:firstLineChars="200"/>
        <w:jc w:val="both"/>
        <w:rPr>
          <w:rFonts w:ascii="仿宋_GB2312" w:hAnsi="宋体" w:eastAsia="仿宋_GB2312" w:cs="仿宋_GB2312"/>
          <w:color w:val="333333"/>
          <w:sz w:val="32"/>
          <w:szCs w:val="32"/>
        </w:rPr>
      </w:pPr>
      <w:r>
        <w:rPr>
          <w:rFonts w:hint="eastAsia" w:ascii="楷体" w:hAnsi="楷体" w:eastAsia="楷体" w:cs="楷体"/>
          <w:b/>
          <w:kern w:val="2"/>
          <w:sz w:val="32"/>
          <w:szCs w:val="32"/>
        </w:rPr>
        <w:t>二是</w:t>
      </w:r>
      <w:r>
        <w:rPr>
          <w:rFonts w:hint="eastAsia" w:ascii="仿宋_GB2312" w:eastAsia="仿宋_GB2312"/>
          <w:kern w:val="2"/>
          <w:sz w:val="32"/>
          <w:szCs w:val="32"/>
        </w:rPr>
        <w:t>按照《中华全国总工会办公厅关于印发</w:t>
      </w:r>
      <w:r>
        <w:rPr>
          <w:rFonts w:hint="eastAsia" w:ascii="仿宋_GB2312" w:eastAsia="仿宋_GB2312"/>
          <w:kern w:val="2"/>
          <w:sz w:val="32"/>
          <w:szCs w:val="32"/>
          <w:lang w:eastAsia="zh-CN"/>
        </w:rPr>
        <w:t>〈</w:t>
      </w:r>
      <w:r>
        <w:rPr>
          <w:rFonts w:hint="eastAsia" w:ascii="仿宋_GB2312" w:eastAsia="仿宋_GB2312"/>
          <w:kern w:val="2"/>
          <w:sz w:val="32"/>
          <w:szCs w:val="32"/>
        </w:rPr>
        <w:t>中华全国总工会关于加强县级工会建设的意见</w:t>
      </w:r>
      <w:r>
        <w:rPr>
          <w:rFonts w:hint="eastAsia" w:ascii="仿宋_GB2312" w:eastAsia="仿宋_GB2312"/>
          <w:kern w:val="2"/>
          <w:sz w:val="32"/>
          <w:szCs w:val="32"/>
          <w:lang w:eastAsia="zh-CN"/>
        </w:rPr>
        <w:t>〉</w:t>
      </w:r>
      <w:r>
        <w:rPr>
          <w:rFonts w:hint="eastAsia" w:ascii="仿宋_GB2312" w:eastAsia="仿宋_GB2312"/>
          <w:kern w:val="2"/>
          <w:sz w:val="32"/>
          <w:szCs w:val="32"/>
        </w:rPr>
        <w:t>的通知》（总工办发〔2020〕24号）文件精神，招聘工资集体协商指导员3名，努力推进县级工会建设，健全完善相关制度，努力发挥其承上启下的基础性、关键性作用。</w:t>
      </w:r>
    </w:p>
    <w:p w14:paraId="5AA525E5">
      <w:pPr>
        <w:spacing w:line="578" w:lineRule="exact"/>
        <w:ind w:firstLine="643" w:firstLineChars="200"/>
        <w:rPr>
          <w:rFonts w:ascii="仿宋_GB2312" w:eastAsia="仿宋_GB2312"/>
          <w:sz w:val="32"/>
          <w:szCs w:val="32"/>
        </w:rPr>
      </w:pPr>
      <w:r>
        <w:rPr>
          <w:rFonts w:hint="eastAsia" w:ascii="楷体" w:hAnsi="楷体" w:eastAsia="楷体" w:cs="楷体"/>
          <w:b/>
          <w:sz w:val="32"/>
          <w:szCs w:val="32"/>
        </w:rPr>
        <w:t>三是</w:t>
      </w:r>
      <w:r>
        <w:rPr>
          <w:rFonts w:hint="eastAsia" w:ascii="仿宋_GB2312" w:eastAsia="仿宋_GB2312"/>
          <w:sz w:val="32"/>
          <w:szCs w:val="32"/>
        </w:rPr>
        <w:t>开展基层工会职工之家建设“结对共建新家园联创双赢增活力”试点活动，制定活动方案，确定松潘县税务局工会与阿坝州金盾爆破公司松潘分公司工会结成对子，先进带后进，引导企业工会“建起来、转起来、活起来”，在维护职工权益、促进企业劳动关系和谐稳定、助推企业发展上发挥积极作用。工会系统“植根基层办实事蹲点服务开新局”机关干部赴基层蹲点活动，下派蹲点干部1名，指导镇江工业园区开展各项工会工作。</w:t>
      </w:r>
    </w:p>
    <w:p w14:paraId="0CABB25D">
      <w:pPr>
        <w:spacing w:line="578" w:lineRule="exact"/>
        <w:ind w:firstLine="643" w:firstLineChars="200"/>
        <w:rPr>
          <w:rFonts w:ascii="仿宋_GB2312" w:hAnsi="仿宋_GB2312" w:eastAsia="仿宋_GB2312" w:cs="仿宋_GB2312"/>
          <w:sz w:val="32"/>
          <w:szCs w:val="32"/>
        </w:rPr>
      </w:pPr>
      <w:r>
        <w:rPr>
          <w:rFonts w:hint="eastAsia" w:ascii="楷体" w:hAnsi="楷体" w:eastAsia="楷体" w:cs="楷体"/>
          <w:b/>
          <w:sz w:val="32"/>
          <w:szCs w:val="32"/>
        </w:rPr>
        <w:t>四是</w:t>
      </w:r>
      <w:r>
        <w:rPr>
          <w:rFonts w:hint="eastAsia" w:ascii="仿宋_GB2312" w:hAnsi="仿宋_GB2312" w:eastAsia="仿宋_GB2312" w:cs="仿宋_GB2312"/>
          <w:sz w:val="32"/>
          <w:szCs w:val="32"/>
        </w:rPr>
        <w:t>切实加强职工之家建设。</w:t>
      </w:r>
      <w:r>
        <w:rPr>
          <w:rFonts w:hint="eastAsia" w:ascii="仿宋_GB2312" w:eastAsia="仿宋_GB2312"/>
          <w:sz w:val="32"/>
          <w:szCs w:val="32"/>
        </w:rPr>
        <w:t>争取省总工会资金3</w:t>
      </w:r>
      <w:r>
        <w:rPr>
          <w:rFonts w:hint="eastAsia" w:ascii="仿宋_GB2312" w:hAnsi="仿宋_GB2312" w:eastAsia="仿宋_GB2312" w:cs="仿宋_GB2312"/>
          <w:sz w:val="32"/>
          <w:szCs w:val="32"/>
        </w:rPr>
        <w:t>0万元，</w:t>
      </w:r>
      <w:r>
        <w:rPr>
          <w:rFonts w:hint="eastAsia" w:ascii="仿宋_GB2312" w:eastAsia="仿宋_GB2312"/>
          <w:sz w:val="32"/>
          <w:szCs w:val="32"/>
        </w:rPr>
        <w:t>完成了毛儿盖寺庙管理委员会“雪域高原”职工之家项目建设任务。申报了快递行业工会联合会职工之家阵地建设项目，申报资金10万元。申报了小姓乡职工之家提升项目，申报资金8.08万元。待州总审定立项后实施。</w:t>
      </w:r>
    </w:p>
    <w:p w14:paraId="31E64A0A">
      <w:pPr>
        <w:pStyle w:val="21"/>
        <w:spacing w:before="0" w:beforeAutospacing="0" w:after="0" w:afterAutospacing="0" w:line="578" w:lineRule="exact"/>
        <w:ind w:firstLine="643" w:firstLineChars="200"/>
        <w:jc w:val="both"/>
        <w:rPr>
          <w:rFonts w:ascii="仿宋_GB2312" w:eastAsia="仿宋_GB2312"/>
          <w:kern w:val="2"/>
          <w:sz w:val="32"/>
          <w:szCs w:val="32"/>
        </w:rPr>
      </w:pPr>
      <w:r>
        <w:rPr>
          <w:rFonts w:hint="eastAsia" w:ascii="楷体" w:hAnsi="楷体" w:eastAsia="楷体" w:cs="楷体"/>
          <w:b/>
          <w:kern w:val="2"/>
          <w:sz w:val="32"/>
          <w:szCs w:val="32"/>
        </w:rPr>
        <w:t>五是</w:t>
      </w:r>
      <w:r>
        <w:rPr>
          <w:rFonts w:hint="eastAsia" w:ascii="仿宋_GB2312" w:eastAsia="仿宋_GB2312"/>
          <w:kern w:val="2"/>
          <w:sz w:val="32"/>
          <w:szCs w:val="32"/>
        </w:rPr>
        <w:t>进一步加强川工之家APP推广使用，重点</w:t>
      </w:r>
      <w:r>
        <w:rPr>
          <w:rFonts w:hint="eastAsia" w:ascii="仿宋_GB2312" w:eastAsia="仿宋_GB2312"/>
          <w:kern w:val="2"/>
          <w:sz w:val="32"/>
          <w:szCs w:val="32"/>
          <w:lang w:eastAsia="zh-CN"/>
        </w:rPr>
        <w:t>做好</w:t>
      </w:r>
      <w:r>
        <w:rPr>
          <w:rFonts w:hint="eastAsia" w:ascii="仿宋_GB2312" w:eastAsia="仿宋_GB2312"/>
          <w:kern w:val="2"/>
          <w:sz w:val="32"/>
          <w:szCs w:val="32"/>
        </w:rPr>
        <w:t>会员认证、网上信息更新等工作，发动职工下载川工之家APP，认证会员3888人，接转会员60人次，工会网上工作平台作用进一步发挥。</w:t>
      </w:r>
    </w:p>
    <w:p w14:paraId="6AB33A92">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（三）强化工会维权帮扶</w:t>
      </w:r>
    </w:p>
    <w:p w14:paraId="78DAE42D">
      <w:pPr>
        <w:pStyle w:val="8"/>
        <w:spacing w:before="93"/>
        <w:ind w:firstLine="643" w:firstLineChars="200"/>
        <w:rPr>
          <w:kern w:val="2"/>
          <w:sz w:val="32"/>
          <w:szCs w:val="32"/>
        </w:rPr>
      </w:pPr>
      <w:r>
        <w:rPr>
          <w:rFonts w:hint="eastAsia" w:ascii="楷体" w:hAnsi="楷体" w:eastAsia="楷体" w:cs="楷体"/>
          <w:b/>
          <w:kern w:val="2"/>
          <w:sz w:val="32"/>
          <w:szCs w:val="32"/>
        </w:rPr>
        <w:t>一是</w:t>
      </w:r>
      <w:r>
        <w:rPr>
          <w:rFonts w:hint="eastAsia"/>
          <w:kern w:val="2"/>
          <w:sz w:val="32"/>
          <w:szCs w:val="32"/>
        </w:rPr>
        <w:t>积极参与县协调劳动关系三方机制建设，开展和谐企业创建活动，着力推动厂务公开和工资集体协商提质增效，正常经营企业工资集体协议、女职工专项集体合同签订率100</w:t>
      </w:r>
      <w:r>
        <w:rPr>
          <w:rFonts w:hint="eastAsia" w:ascii="宋体" w:hAnsi="宋体" w:eastAsia="宋体" w:cs="宋体"/>
          <w:kern w:val="2"/>
          <w:sz w:val="32"/>
          <w:szCs w:val="32"/>
        </w:rPr>
        <w:t>％</w:t>
      </w:r>
      <w:r>
        <w:rPr>
          <w:rFonts w:hint="eastAsia"/>
          <w:kern w:val="2"/>
          <w:sz w:val="32"/>
          <w:szCs w:val="32"/>
        </w:rPr>
        <w:t>。切实抓好</w:t>
      </w:r>
      <w:r>
        <w:rPr>
          <w:rFonts w:hint="eastAsia"/>
          <w:kern w:val="2"/>
          <w:sz w:val="32"/>
          <w:szCs w:val="32"/>
          <w:lang w:eastAsia="zh-CN"/>
        </w:rPr>
        <w:t>中国共产党成立100周年</w:t>
      </w:r>
      <w:r>
        <w:rPr>
          <w:rFonts w:hint="eastAsia"/>
          <w:kern w:val="2"/>
          <w:sz w:val="32"/>
          <w:szCs w:val="32"/>
        </w:rPr>
        <w:t>以及国庆等节庆安保维稳工作，成立专班，组织开展全县职工队伍稳定风险排查及化解工作，形成专项调研报告。认真办理来信来访1件，推荐人民法院特约调解员1名，配合政府相关部门开展劳动用工等检查，努力维护全县劳动领域政治安全，全县劳动关系和谐稳定。</w:t>
      </w:r>
    </w:p>
    <w:p w14:paraId="00709D32">
      <w:pPr>
        <w:pStyle w:val="8"/>
        <w:spacing w:before="93"/>
        <w:ind w:firstLine="643" w:firstLineChars="200"/>
        <w:rPr>
          <w:kern w:val="2"/>
          <w:sz w:val="32"/>
          <w:szCs w:val="32"/>
        </w:rPr>
      </w:pPr>
      <w:r>
        <w:rPr>
          <w:rFonts w:hint="eastAsia" w:ascii="楷体" w:hAnsi="楷体" w:eastAsia="楷体" w:cs="楷体"/>
          <w:b/>
          <w:kern w:val="2"/>
          <w:sz w:val="32"/>
          <w:szCs w:val="32"/>
        </w:rPr>
        <w:t>二是</w:t>
      </w:r>
      <w:r>
        <w:rPr>
          <w:rFonts w:hint="eastAsia"/>
          <w:kern w:val="2"/>
          <w:sz w:val="32"/>
          <w:szCs w:val="32"/>
        </w:rPr>
        <w:t>进一步加强安全生产工作，深化“安康杯”劳动竞赛活动，动员全县9家企业33个班组600余名职工参加。认真组织开展安全宣传进企业活动、建设安全宣传示范点2个。扎实开展“安全生产月”宣传活动，组织500名职工参加全国“安康杯”职工安全应急技能知识普及竞赛。按照“三管三必须”要求，开展企业安全生产检查督导2次，督促企业履行主体责任，组织动员职工开展隐患排查，切实抓好森林草原防灭火、地质灾害、建筑施工、职业健康等安全，促进了全县安全生产形势进一步好转，较好保障了职工安全健康权益。</w:t>
      </w:r>
    </w:p>
    <w:p w14:paraId="7B4B2A9A">
      <w:pPr>
        <w:pStyle w:val="8"/>
        <w:spacing w:before="93"/>
        <w:ind w:firstLine="643" w:firstLineChars="200"/>
        <w:rPr>
          <w:kern w:val="2"/>
          <w:sz w:val="32"/>
          <w:szCs w:val="32"/>
        </w:rPr>
      </w:pPr>
      <w:r>
        <w:rPr>
          <w:rFonts w:hint="eastAsia"/>
          <w:b/>
          <w:bCs/>
          <w:kern w:val="2"/>
          <w:sz w:val="32"/>
          <w:szCs w:val="32"/>
        </w:rPr>
        <w:t>三是</w:t>
      </w:r>
      <w:r>
        <w:rPr>
          <w:rFonts w:hint="eastAsia"/>
          <w:kern w:val="2"/>
          <w:sz w:val="32"/>
          <w:szCs w:val="32"/>
        </w:rPr>
        <w:t>做优做实服务职工项目。开展就业创业服务月活动，利用省总工会就业信息平台，为困难职工（农民工）“送信息、送政策、送岗位”。与邮储银行密切合作，努力探索“互联网+”普惠新模式，实施购物、洗车、理发、加油、医疗保险等普惠新场景项目，普惠职工1576人次，优惠金额4.9万元，普惠工作进一步深化、拓展。</w:t>
      </w:r>
    </w:p>
    <w:p w14:paraId="0DAE52EE">
      <w:pPr>
        <w:pStyle w:val="21"/>
        <w:spacing w:before="0" w:beforeAutospacing="0" w:after="0" w:afterAutospacing="0" w:line="578" w:lineRule="exact"/>
        <w:ind w:firstLine="643" w:firstLineChars="200"/>
        <w:jc w:val="both"/>
        <w:rPr>
          <w:rFonts w:ascii="仿宋_GB2312" w:hAnsi="宋体" w:eastAsia="仿宋_GB2312" w:cs="仿宋_GB2312"/>
          <w:color w:val="333333"/>
          <w:sz w:val="32"/>
          <w:szCs w:val="32"/>
          <w:lang w:bidi="ar"/>
        </w:rPr>
      </w:pPr>
      <w:r>
        <w:rPr>
          <w:rFonts w:hint="eastAsia" w:ascii="仿宋_GB2312" w:eastAsia="仿宋_GB2312"/>
          <w:b/>
          <w:bCs/>
          <w:kern w:val="2"/>
          <w:sz w:val="32"/>
          <w:szCs w:val="32"/>
        </w:rPr>
        <w:t>四是</w:t>
      </w:r>
      <w:r>
        <w:rPr>
          <w:rFonts w:hint="eastAsia" w:ascii="仿宋_GB2312" w:eastAsia="仿宋_GB2312"/>
          <w:kern w:val="2"/>
          <w:sz w:val="32"/>
          <w:szCs w:val="32"/>
        </w:rPr>
        <w:t>深化工会帮扶工作。深入开展“冬送温暖”活动，筹集资金19万元，春节前慰问困难职工、防控一线医务人员、八大群体职工177人次。开展农民工关爱工作，组织召开了春节前返乡农民工座谈会，筹集资金1.7万元，慰问农民工代表34人，为10名外卖员工赠送了春节大礼包。建立困难职工动态管理下的应帮尽帮制度，</w:t>
      </w:r>
      <w:r>
        <w:rPr>
          <w:rFonts w:hint="eastAsia" w:ascii="仿宋_GB2312" w:eastAsia="仿宋_GB2312"/>
          <w:kern w:val="2"/>
          <w:sz w:val="32"/>
          <w:szCs w:val="32"/>
          <w:lang w:eastAsia="zh-CN"/>
        </w:rPr>
        <w:t>截至</w:t>
      </w:r>
      <w:r>
        <w:rPr>
          <w:rFonts w:hint="eastAsia" w:ascii="仿宋_GB2312" w:eastAsia="仿宋_GB2312"/>
          <w:kern w:val="2"/>
          <w:sz w:val="32"/>
          <w:szCs w:val="32"/>
        </w:rPr>
        <w:t>9月底共筹集资金5.3万元，对13名大病职工（含农民工）及职工家属予以临时帮扶救助。筹集资金2万元，开展“放飞希望</w:t>
      </w:r>
      <w:r>
        <w:rPr>
          <w:rFonts w:ascii="仿宋_GB2312" w:eastAsia="仿宋_GB2312"/>
          <w:kern w:val="2"/>
          <w:sz w:val="32"/>
          <w:szCs w:val="32"/>
        </w:rPr>
        <w:t>·</w:t>
      </w:r>
      <w:r>
        <w:rPr>
          <w:rFonts w:hint="eastAsia" w:ascii="仿宋_GB2312" w:eastAsia="仿宋_GB2312"/>
          <w:kern w:val="2"/>
          <w:sz w:val="32"/>
          <w:szCs w:val="32"/>
        </w:rPr>
        <w:t>绽放微笑”慰问活动，走访100名农民工、单亲家庭儿童以及留守儿童。开展“我为群众办实事”2021</w:t>
      </w:r>
      <w:r>
        <w:rPr>
          <w:rFonts w:hint="eastAsia" w:ascii="仿宋_GB2312" w:eastAsia="仿宋_GB2312"/>
          <w:sz w:val="32"/>
          <w:szCs w:val="32"/>
        </w:rPr>
        <w:t>年夏季送清凉活动，筹集资金6.3万元，慰问重点项目工地农民工、环卫职工、疫情防控卡点职工563人次。开展“金秋助学”活动，筹集资金4.3万元，资助39名职工（农民工）子女入学。</w:t>
      </w:r>
    </w:p>
    <w:p w14:paraId="73B03293">
      <w:pPr>
        <w:pStyle w:val="21"/>
        <w:spacing w:before="0" w:beforeAutospacing="0" w:after="0" w:afterAutospacing="0" w:line="578" w:lineRule="exact"/>
        <w:ind w:firstLine="643" w:firstLineChars="200"/>
        <w:jc w:val="both"/>
        <w:rPr>
          <w:rFonts w:ascii="仿宋_GB2312" w:eastAsia="仿宋_GB2312"/>
          <w:kern w:val="2"/>
          <w:sz w:val="32"/>
          <w:szCs w:val="32"/>
        </w:rPr>
      </w:pPr>
      <w:r>
        <w:rPr>
          <w:rFonts w:hint="eastAsia" w:ascii="仿宋_GB2312" w:eastAsia="仿宋_GB2312"/>
          <w:b/>
          <w:bCs/>
          <w:kern w:val="2"/>
          <w:sz w:val="32"/>
          <w:szCs w:val="32"/>
        </w:rPr>
        <w:t>五是</w:t>
      </w:r>
      <w:r>
        <w:rPr>
          <w:rFonts w:hint="eastAsia" w:ascii="仿宋_GB2312" w:eastAsia="仿宋_GB2312"/>
          <w:kern w:val="2"/>
          <w:sz w:val="32"/>
          <w:szCs w:val="32"/>
        </w:rPr>
        <w:t>扎实开展普法宣传活动。联合县司法局开展了“尊法守法·携手筑梦”法治宣传活动，以《中华人民共和国劳动法》《</w:t>
      </w:r>
      <w:r>
        <w:rPr>
          <w:rFonts w:hint="eastAsia" w:ascii="仿宋_GB2312" w:eastAsia="仿宋_GB2312"/>
          <w:kern w:val="2"/>
          <w:sz w:val="32"/>
          <w:szCs w:val="32"/>
          <w:lang w:eastAsia="zh-CN"/>
        </w:rPr>
        <w:t>中华人民共和国劳动合同法</w:t>
      </w:r>
      <w:r>
        <w:rPr>
          <w:rFonts w:hint="eastAsia" w:ascii="仿宋_GB2312" w:eastAsia="仿宋_GB2312"/>
          <w:kern w:val="2"/>
          <w:sz w:val="32"/>
          <w:szCs w:val="32"/>
        </w:rPr>
        <w:t>》《保障农民工工资支付条例》《</w:t>
      </w:r>
      <w:r>
        <w:rPr>
          <w:rFonts w:hint="eastAsia" w:ascii="仿宋_GB2312" w:eastAsia="仿宋_GB2312"/>
          <w:kern w:val="2"/>
          <w:sz w:val="32"/>
          <w:szCs w:val="32"/>
          <w:lang w:eastAsia="zh-CN"/>
        </w:rPr>
        <w:t>中华人民共和国安全生产法</w:t>
      </w:r>
      <w:r>
        <w:rPr>
          <w:rFonts w:hint="eastAsia" w:ascii="仿宋_GB2312" w:eastAsia="仿宋_GB2312"/>
          <w:kern w:val="2"/>
          <w:sz w:val="32"/>
          <w:szCs w:val="32"/>
        </w:rPr>
        <w:t>》等法律法规为重点，充分利用各重要节点，加强法律法规宣传，引导广大职工增强法律意识，理性维权。</w:t>
      </w:r>
    </w:p>
    <w:p w14:paraId="4991217F">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（四）动员职工积极建功</w:t>
      </w:r>
    </w:p>
    <w:p w14:paraId="5FBED4C9">
      <w:pPr>
        <w:pStyle w:val="8"/>
        <w:spacing w:before="93"/>
        <w:rPr>
          <w:kern w:val="2"/>
          <w:sz w:val="32"/>
          <w:szCs w:val="32"/>
        </w:rPr>
      </w:pPr>
      <w:r>
        <w:rPr>
          <w:rFonts w:hint="eastAsia"/>
          <w:b/>
          <w:bCs/>
          <w:kern w:val="2"/>
          <w:sz w:val="32"/>
          <w:szCs w:val="32"/>
        </w:rPr>
        <w:t>一是</w:t>
      </w:r>
      <w:r>
        <w:rPr>
          <w:rFonts w:hint="eastAsia"/>
          <w:kern w:val="2"/>
          <w:sz w:val="32"/>
          <w:szCs w:val="32"/>
        </w:rPr>
        <w:t>组织动员全县广大职工广泛开展“建功十四五</w:t>
      </w:r>
      <w:r>
        <w:rPr>
          <w:rFonts w:hint="eastAsia"/>
          <w:sz w:val="32"/>
          <w:szCs w:val="32"/>
        </w:rPr>
        <w:t>·奋进新征程</w:t>
      </w:r>
      <w:r>
        <w:rPr>
          <w:rFonts w:hint="eastAsia"/>
          <w:kern w:val="2"/>
          <w:sz w:val="32"/>
          <w:szCs w:val="32"/>
        </w:rPr>
        <w:t>”主题劳动和技能竞赛，持续开展“五小”活动和创建“工人先锋号”“五化五强”班组活动、节能减排活动，积极投身合理化建议、技术革新、发明创造等活动。为州总工会、州电力公司“亮剑新基建追梦新时代”2021年阿坝州电网重点工程建设技能竞赛活动在我县成功举办做好相关服务保障工作。指导金融系统开展支持乡村振兴劳动竞赛活动。</w:t>
      </w:r>
    </w:p>
    <w:p w14:paraId="36F60015">
      <w:pPr>
        <w:pStyle w:val="8"/>
        <w:spacing w:before="93"/>
        <w:ind w:firstLine="643" w:firstLineChars="200"/>
        <w:rPr>
          <w:kern w:val="2"/>
          <w:sz w:val="32"/>
          <w:szCs w:val="32"/>
        </w:rPr>
      </w:pPr>
      <w:r>
        <w:rPr>
          <w:rFonts w:hint="eastAsia"/>
          <w:b/>
          <w:kern w:val="2"/>
          <w:sz w:val="32"/>
          <w:szCs w:val="32"/>
        </w:rPr>
        <w:t>二是</w:t>
      </w:r>
      <w:r>
        <w:rPr>
          <w:rFonts w:hint="eastAsia"/>
          <w:kern w:val="2"/>
          <w:sz w:val="32"/>
          <w:szCs w:val="32"/>
        </w:rPr>
        <w:t>在县委、县政府领导下，牵头全国级、省级、州级劳模推荐评选工作，推荐阿坝州劳动模范和先进工作者6名。积极开展四川省第三届“寻找四川工匠”活动，推荐1名藏族唐卡绘画非遗传人参加全省评选。</w:t>
      </w:r>
    </w:p>
    <w:p w14:paraId="166DF009">
      <w:pPr>
        <w:rPr>
          <w:rFonts w:ascii="仿宋_GB2312" w:eastAsia="仿宋_GB2312"/>
          <w:sz w:val="32"/>
          <w:szCs w:val="32"/>
        </w:rPr>
      </w:pPr>
      <w:r>
        <w:rPr>
          <w:rFonts w:hint="eastAsia" w:ascii="仿宋_GB2312" w:eastAsia="仿宋_GB2312"/>
          <w:b/>
          <w:bCs/>
          <w:sz w:val="32"/>
          <w:szCs w:val="32"/>
        </w:rPr>
        <w:t>三是</w:t>
      </w:r>
      <w:r>
        <w:rPr>
          <w:rFonts w:hint="eastAsia" w:ascii="仿宋_GB2312" w:eastAsia="仿宋_GB2312"/>
          <w:sz w:val="32"/>
          <w:szCs w:val="32"/>
        </w:rPr>
        <w:t>关心关爱劳模。发放省部级劳模荣誉津贴4.2万元。发放劳模各类慰问、补助、奖励资金7.14万元，组织开展23名省部级劳模健康体检，安排6名省、州劳模赴厦门、杭州疗休养。加强劳模先进事迹宣传，推荐2名劳模入选州劳模宣讲团，进一步在全社会弘扬劳模精神、劳动精神、工匠精神，引领广大职工立足本职岗位积极建功。</w:t>
      </w:r>
    </w:p>
    <w:p w14:paraId="129E4AE9">
      <w:pPr>
        <w:pStyle w:val="21"/>
        <w:numPr>
          <w:ilvl w:val="0"/>
          <w:numId w:val="1"/>
        </w:numPr>
        <w:spacing w:before="0" w:beforeAutospacing="0" w:after="0" w:afterAutospacing="0" w:line="578"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做好疫情常态防控。</w:t>
      </w:r>
    </w:p>
    <w:p w14:paraId="5DAC849D">
      <w:pPr>
        <w:pStyle w:val="21"/>
        <w:spacing w:before="0" w:beforeAutospacing="0" w:after="0" w:afterAutospacing="0" w:line="578"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加强疫情防控常态化宣传，认真落实对小微企业工会经费支持政策，切实帮助减轻企业负担。关注疫情对农民工的影响，深入企业调研，收集用工信息，大力推广省总工会就业创业服务平台，积极开展对受疫情影响企业劳动用工、工资支付等指导和服务，配合政府部门做好农民工返岗、企业复工复产。</w:t>
      </w:r>
    </w:p>
    <w:p w14:paraId="3E686F2D">
      <w:pPr>
        <w:pStyle w:val="21"/>
        <w:numPr>
          <w:ilvl w:val="0"/>
          <w:numId w:val="1"/>
        </w:numPr>
        <w:spacing w:before="0" w:beforeAutospacing="0" w:after="0" w:afterAutospacing="0" w:line="578"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党建党风廉政工作。</w:t>
      </w:r>
    </w:p>
    <w:p w14:paraId="477DD9A7">
      <w:pPr>
        <w:pStyle w:val="21"/>
        <w:spacing w:before="0" w:beforeAutospacing="0" w:after="0" w:afterAutospacing="0" w:line="578"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坚持党建工作与业务工作同部署、同推进、同考核，进一步健全完善向县委和州总报告工作制度，对工会工作的重大事项、重大问题及时请示报告。加强工会系统党风廉政建设，严格落实“一岗双责”，认真履行管党治党政治责任，深入开展党史学习教育，扎实开展“我为群众办实事”活动，加强干部管理，引导广大职工“学党史、</w:t>
      </w:r>
      <w:r>
        <w:rPr>
          <w:rFonts w:hint="eastAsia" w:ascii="仿宋_GB2312" w:eastAsia="仿宋_GB2312"/>
          <w:kern w:val="2"/>
          <w:sz w:val="32"/>
          <w:szCs w:val="32"/>
          <w:lang w:eastAsia="zh-CN"/>
        </w:rPr>
        <w:t>听党话、感党恩、跟党走</w:t>
      </w:r>
      <w:r>
        <w:rPr>
          <w:rFonts w:hint="eastAsia" w:ascii="仿宋_GB2312" w:eastAsia="仿宋_GB2312"/>
          <w:kern w:val="2"/>
          <w:sz w:val="32"/>
          <w:szCs w:val="32"/>
        </w:rPr>
        <w:t>”。切实履行党风廉政建设主体责任，建立健全内控机制制度，营造了风清气正的政治生态。</w:t>
      </w:r>
    </w:p>
    <w:p w14:paraId="4213C05F">
      <w:pPr>
        <w:numPr>
          <w:ilvl w:val="0"/>
          <w:numId w:val="1"/>
        </w:numPr>
        <w:spacing w:line="578"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认真</w:t>
      </w:r>
      <w:r>
        <w:rPr>
          <w:rFonts w:hint="eastAsia" w:ascii="楷体_GB2312" w:hAnsi="楷体_GB2312" w:eastAsia="楷体_GB2312" w:cs="楷体_GB2312"/>
          <w:b/>
          <w:bCs/>
          <w:kern w:val="0"/>
          <w:sz w:val="32"/>
          <w:szCs w:val="32"/>
          <w:lang w:eastAsia="zh-CN"/>
        </w:rPr>
        <w:t>做好</w:t>
      </w:r>
      <w:r>
        <w:rPr>
          <w:rFonts w:hint="eastAsia" w:ascii="楷体_GB2312" w:hAnsi="楷体_GB2312" w:eastAsia="楷体_GB2312" w:cs="楷体_GB2312"/>
          <w:b/>
          <w:bCs/>
          <w:kern w:val="0"/>
          <w:sz w:val="32"/>
          <w:szCs w:val="32"/>
        </w:rPr>
        <w:t>综治、维稳等其他工作。</w:t>
      </w:r>
    </w:p>
    <w:p w14:paraId="0AC7DB26">
      <w:pPr>
        <w:spacing w:line="578"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积极做好综治、依法治县及所联系村、寺庙社会稳定、民族团结进步创建、环境整治、环保督察整改、安全生产督导等工作。扎实开展“两联一进”、驻村帮扶等工作，认真排查化解矛盾纠纷，努力整治村庄环境卫生。筹集资金近1万余元，在春节、开斋节前慰问联系群众、寺庙，促进了联系村、寺庙和谐稳定。</w:t>
      </w:r>
    </w:p>
    <w:p w14:paraId="302F0417">
      <w:pPr>
        <w:snapToGrid w:val="0"/>
        <w:spacing w:line="588" w:lineRule="exact"/>
        <w:ind w:firstLine="640" w:firstLineChars="200"/>
        <w:rPr>
          <w:rFonts w:ascii="黑体" w:hAnsi="黑体" w:eastAsia="黑体" w:cs="黑体"/>
          <w:sz w:val="32"/>
          <w:szCs w:val="32"/>
        </w:rPr>
      </w:pPr>
      <w:r>
        <w:rPr>
          <w:rFonts w:hint="eastAsia" w:ascii="黑体" w:hAnsi="黑体" w:eastAsia="黑体" w:cs="黑体"/>
          <w:sz w:val="32"/>
          <w:szCs w:val="32"/>
        </w:rPr>
        <w:t>二、机构人员情况。</w:t>
      </w:r>
    </w:p>
    <w:p w14:paraId="16BCC48B">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1、机构人员构成情况</w:t>
      </w:r>
    </w:p>
    <w:p w14:paraId="62CCC855">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县总工会2021年度在职人员有5人，（其中：行政编制3个，事业编制2人）退休人员有3个，遗属有3人。</w:t>
      </w:r>
    </w:p>
    <w:p w14:paraId="652E5BCA">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2、机构人员当年变动情况及原因。</w:t>
      </w:r>
    </w:p>
    <w:p w14:paraId="3E843856">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14:paraId="717220EB">
      <w:pPr>
        <w:pStyle w:val="8"/>
        <w:adjustRightInd w:val="0"/>
        <w:snapToGrid w:val="0"/>
        <w:spacing w:before="93" w:line="600" w:lineRule="exact"/>
        <w:ind w:firstLine="672" w:firstLineChars="210"/>
        <w:outlineLvl w:val="2"/>
        <w:rPr>
          <w:rFonts w:ascii="仿宋" w:hAnsi="仿宋" w:eastAsia="仿宋"/>
          <w:bCs/>
          <w:color w:val="000000"/>
          <w:sz w:val="32"/>
          <w:szCs w:val="32"/>
        </w:rPr>
      </w:pPr>
    </w:p>
    <w:p w14:paraId="4265C3DE">
      <w:pPr>
        <w:pStyle w:val="4"/>
        <w:ind w:right="440"/>
        <w:jc w:val="right"/>
        <w:rPr>
          <w:rStyle w:val="26"/>
          <w:rFonts w:ascii="黑体" w:hAnsi="黑体" w:eastAsia="黑体"/>
          <w:b w:val="0"/>
          <w:bCs w:val="0"/>
        </w:rPr>
      </w:pPr>
      <w:bookmarkStart w:id="27" w:name="_Toc79163609"/>
      <w:bookmarkStart w:id="28" w:name="_Toc15396602"/>
      <w:bookmarkStart w:id="29" w:name="_Toc13746"/>
      <w:bookmarkStart w:id="30" w:name="_Toc15377204"/>
      <w:r>
        <w:rPr>
          <w:rFonts w:hint="eastAsia" w:ascii="黑体" w:hAnsi="黑体" w:eastAsia="黑体"/>
          <w:b w:val="0"/>
          <w:color w:val="000000"/>
        </w:rPr>
        <w:t>第二部分</w:t>
      </w:r>
      <w:r>
        <w:rPr>
          <w:rStyle w:val="26"/>
          <w:rFonts w:ascii="黑体" w:hAnsi="黑体" w:eastAsia="黑体"/>
          <w:b w:val="0"/>
          <w:bCs w:val="0"/>
        </w:rPr>
        <w:t>202</w:t>
      </w:r>
      <w:r>
        <w:rPr>
          <w:rStyle w:val="26"/>
          <w:rFonts w:hint="eastAsia" w:ascii="黑体" w:hAnsi="黑体" w:eastAsia="黑体"/>
          <w:b w:val="0"/>
          <w:bCs w:val="0"/>
        </w:rPr>
        <w:t>1年度部门决算情况说明</w:t>
      </w:r>
      <w:bookmarkEnd w:id="27"/>
      <w:bookmarkEnd w:id="28"/>
      <w:bookmarkEnd w:id="29"/>
      <w:bookmarkEnd w:id="30"/>
    </w:p>
    <w:p w14:paraId="5517F616"/>
    <w:p w14:paraId="13488D0D">
      <w:pPr>
        <w:pStyle w:val="37"/>
        <w:numPr>
          <w:ilvl w:val="0"/>
          <w:numId w:val="2"/>
        </w:numPr>
        <w:spacing w:line="600" w:lineRule="exact"/>
        <w:ind w:firstLineChars="0"/>
        <w:outlineLvl w:val="1"/>
        <w:rPr>
          <w:rStyle w:val="27"/>
          <w:rFonts w:ascii="黑体" w:hAnsi="黑体" w:eastAsia="黑体"/>
          <w:b w:val="0"/>
        </w:rPr>
      </w:pPr>
      <w:bookmarkStart w:id="31" w:name="_Toc15396603"/>
      <w:bookmarkStart w:id="32" w:name="_Toc15377205"/>
      <w:bookmarkStart w:id="33" w:name="_Toc79163610"/>
      <w:bookmarkStart w:id="34" w:name="_Toc30586"/>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1"/>
      <w:bookmarkEnd w:id="32"/>
      <w:bookmarkEnd w:id="33"/>
      <w:bookmarkEnd w:id="34"/>
    </w:p>
    <w:p w14:paraId="6157E424">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1年度收入、</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分别为900.72万元、900.72万元。与2020年相比，收、支总计各增加357.45万元、357.45万元，增长分别为66</w:t>
      </w:r>
      <w:r>
        <w:rPr>
          <w:rFonts w:ascii="仿宋" w:hAnsi="仿宋" w:eastAsia="仿宋"/>
          <w:color w:val="000000"/>
          <w:sz w:val="32"/>
          <w:szCs w:val="32"/>
        </w:rPr>
        <w:t>%</w:t>
      </w:r>
      <w:r>
        <w:rPr>
          <w:rFonts w:hint="eastAsia" w:ascii="仿宋" w:hAnsi="仿宋" w:eastAsia="仿宋"/>
          <w:color w:val="000000"/>
          <w:sz w:val="32"/>
          <w:szCs w:val="32"/>
        </w:rPr>
        <w:t>、66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eastAsia="仿宋_GB2312"/>
          <w:sz w:val="32"/>
          <w:szCs w:val="32"/>
        </w:rPr>
        <w:t>2021年工资标准变动上调和商品和预算执行压减，</w:t>
      </w:r>
      <w:r>
        <w:rPr>
          <w:rFonts w:hint="eastAsia" w:ascii="仿宋" w:hAnsi="仿宋" w:eastAsia="仿宋"/>
          <w:color w:val="000000"/>
          <w:sz w:val="32"/>
          <w:szCs w:val="32"/>
        </w:rPr>
        <w:t>工会经费足额预算。</w:t>
      </w:r>
    </w:p>
    <w:p w14:paraId="03D830AB">
      <w:pPr>
        <w:pStyle w:val="37"/>
        <w:numPr>
          <w:ilvl w:val="0"/>
          <w:numId w:val="2"/>
        </w:numPr>
        <w:spacing w:line="600" w:lineRule="exact"/>
        <w:ind w:firstLineChars="0"/>
        <w:outlineLvl w:val="1"/>
        <w:rPr>
          <w:rStyle w:val="27"/>
          <w:rFonts w:ascii="黑体" w:hAnsi="黑体" w:eastAsia="黑体"/>
          <w:b w:val="0"/>
        </w:rPr>
      </w:pPr>
      <w:bookmarkStart w:id="35" w:name="_Toc15396604"/>
      <w:bookmarkStart w:id="36" w:name="_Toc22616"/>
      <w:bookmarkStart w:id="37" w:name="_Toc79163611"/>
      <w:bookmarkStart w:id="38"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35"/>
      <w:bookmarkEnd w:id="36"/>
      <w:bookmarkEnd w:id="37"/>
      <w:bookmarkEnd w:id="38"/>
    </w:p>
    <w:p w14:paraId="17CFBFB4">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1年本年收入合计900.72万元，其中：一般公共预算财政拨款收入862.9万元，占96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17FA1CFB">
      <w:pPr>
        <w:pStyle w:val="37"/>
        <w:numPr>
          <w:ilvl w:val="0"/>
          <w:numId w:val="2"/>
        </w:numPr>
        <w:spacing w:line="600" w:lineRule="exact"/>
        <w:ind w:firstLineChars="0"/>
        <w:outlineLvl w:val="1"/>
        <w:rPr>
          <w:rStyle w:val="27"/>
          <w:rFonts w:ascii="黑体" w:hAnsi="黑体" w:eastAsia="黑体"/>
          <w:b w:val="0"/>
        </w:rPr>
      </w:pPr>
      <w:bookmarkStart w:id="39" w:name="_Toc15377207"/>
      <w:bookmarkStart w:id="40" w:name="_Toc15396605"/>
      <w:bookmarkStart w:id="41" w:name="_Toc79163612"/>
      <w:bookmarkStart w:id="42" w:name="_Toc18314"/>
      <w:r>
        <w:rPr>
          <w:rFonts w:hint="eastAsia" w:ascii="黑体" w:hAnsi="黑体" w:eastAsia="黑体"/>
          <w:color w:val="000000"/>
          <w:sz w:val="32"/>
          <w:szCs w:val="32"/>
        </w:rPr>
        <w:t>支</w:t>
      </w:r>
      <w:r>
        <w:rPr>
          <w:rStyle w:val="27"/>
          <w:rFonts w:hint="eastAsia" w:ascii="黑体" w:hAnsi="黑体" w:eastAsia="黑体"/>
          <w:b w:val="0"/>
        </w:rPr>
        <w:t>出决算情况说明</w:t>
      </w:r>
      <w:bookmarkEnd w:id="39"/>
      <w:bookmarkEnd w:id="40"/>
      <w:bookmarkEnd w:id="41"/>
      <w:bookmarkEnd w:id="42"/>
    </w:p>
    <w:p w14:paraId="713692B0">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1年本年支出合计900.72万元，其中：基本支出166.62万元，占18.5</w:t>
      </w:r>
      <w:r>
        <w:rPr>
          <w:rFonts w:ascii="仿宋_GB2312" w:eastAsia="仿宋_GB2312"/>
          <w:sz w:val="32"/>
          <w:szCs w:val="32"/>
        </w:rPr>
        <w:t>%</w:t>
      </w:r>
      <w:r>
        <w:rPr>
          <w:rFonts w:hint="eastAsia" w:ascii="仿宋_GB2312" w:eastAsia="仿宋_GB2312"/>
          <w:sz w:val="32"/>
          <w:szCs w:val="32"/>
        </w:rPr>
        <w:t>；项目支出734.1万元，占81.5</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14:paraId="55A64B0B">
      <w:pPr>
        <w:spacing w:line="600" w:lineRule="exact"/>
        <w:ind w:firstLine="640" w:firstLineChars="200"/>
        <w:rPr>
          <w:rFonts w:ascii="仿宋" w:hAnsi="仿宋" w:eastAsia="仿宋"/>
          <w:color w:val="000000"/>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14:paraId="6799CE6B">
      <w:pPr>
        <w:spacing w:line="600" w:lineRule="exact"/>
        <w:ind w:firstLine="640" w:firstLineChars="200"/>
        <w:outlineLvl w:val="1"/>
        <w:rPr>
          <w:rStyle w:val="27"/>
          <w:rFonts w:ascii="黑体" w:hAnsi="黑体" w:eastAsia="黑体"/>
          <w:b w:val="0"/>
        </w:rPr>
      </w:pPr>
      <w:bookmarkStart w:id="43" w:name="_Toc79163613"/>
      <w:bookmarkStart w:id="44" w:name="_Toc15396606"/>
      <w:bookmarkStart w:id="45" w:name="_Toc15377208"/>
      <w:bookmarkStart w:id="46" w:name="_Toc3052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3"/>
      <w:bookmarkEnd w:id="44"/>
      <w:bookmarkEnd w:id="45"/>
      <w:bookmarkEnd w:id="46"/>
    </w:p>
    <w:p w14:paraId="1290CE84">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2021年</w:t>
      </w:r>
      <w:r>
        <w:rPr>
          <w:rFonts w:hint="eastAsia" w:ascii="仿宋" w:hAnsi="仿宋" w:eastAsia="仿宋"/>
          <w:color w:val="000000"/>
          <w:sz w:val="32"/>
          <w:szCs w:val="32"/>
        </w:rPr>
        <w:t>财政拨款收入、支总分别为900.72万元、900.72万元。与2020年相比，收、支总计各增加357.45万元、357.45万元，增长分别为66</w:t>
      </w:r>
      <w:r>
        <w:rPr>
          <w:rFonts w:ascii="仿宋" w:hAnsi="仿宋" w:eastAsia="仿宋"/>
          <w:color w:val="000000"/>
          <w:sz w:val="32"/>
          <w:szCs w:val="32"/>
        </w:rPr>
        <w:t>%</w:t>
      </w:r>
      <w:r>
        <w:rPr>
          <w:rFonts w:hint="eastAsia" w:ascii="仿宋" w:hAnsi="仿宋" w:eastAsia="仿宋"/>
          <w:color w:val="000000"/>
          <w:sz w:val="32"/>
          <w:szCs w:val="32"/>
        </w:rPr>
        <w:t>、66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eastAsia="仿宋_GB2312"/>
          <w:sz w:val="32"/>
          <w:szCs w:val="32"/>
        </w:rPr>
        <w:t>2021年工资标准变动上调和商品和预算执行压减，</w:t>
      </w:r>
      <w:r>
        <w:rPr>
          <w:rFonts w:hint="eastAsia" w:ascii="仿宋" w:hAnsi="仿宋" w:eastAsia="仿宋"/>
          <w:color w:val="000000"/>
          <w:sz w:val="32"/>
          <w:szCs w:val="32"/>
        </w:rPr>
        <w:t>工会经费足额预算。</w:t>
      </w:r>
    </w:p>
    <w:p w14:paraId="584F6A27">
      <w:pPr>
        <w:spacing w:line="600" w:lineRule="exact"/>
        <w:ind w:firstLine="640" w:firstLineChars="200"/>
        <w:outlineLvl w:val="1"/>
        <w:rPr>
          <w:rStyle w:val="27"/>
          <w:rFonts w:ascii="黑体" w:hAnsi="黑体" w:eastAsia="黑体"/>
          <w:b w:val="0"/>
        </w:rPr>
      </w:pPr>
      <w:bookmarkStart w:id="47" w:name="_Toc6200"/>
      <w:bookmarkStart w:id="48" w:name="_Toc15396607"/>
      <w:bookmarkStart w:id="49" w:name="_Toc79163614"/>
      <w:bookmarkStart w:id="50"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7"/>
      <w:bookmarkEnd w:id="48"/>
      <w:bookmarkEnd w:id="49"/>
      <w:bookmarkEnd w:id="50"/>
    </w:p>
    <w:p w14:paraId="79A84FF4">
      <w:pPr>
        <w:spacing w:line="600" w:lineRule="exact"/>
        <w:ind w:firstLine="643" w:firstLineChars="200"/>
        <w:outlineLvl w:val="2"/>
        <w:rPr>
          <w:rFonts w:ascii="楷体_GB2312" w:hAnsi="楷体_GB2312" w:eastAsia="楷体_GB2312" w:cs="楷体_GB2312"/>
          <w:b/>
          <w:color w:val="000000"/>
          <w:sz w:val="32"/>
          <w:szCs w:val="32"/>
        </w:rPr>
      </w:pPr>
      <w:bookmarkStart w:id="51" w:name="_Toc79163615"/>
      <w:bookmarkStart w:id="52" w:name="_Toc27965"/>
      <w:bookmarkStart w:id="53" w:name="_Toc15377210"/>
      <w:r>
        <w:rPr>
          <w:rFonts w:hint="eastAsia" w:ascii="楷体_GB2312" w:hAnsi="楷体_GB2312" w:eastAsia="楷体_GB2312" w:cs="楷体_GB2312"/>
          <w:b/>
          <w:color w:val="000000"/>
          <w:sz w:val="32"/>
          <w:szCs w:val="32"/>
        </w:rPr>
        <w:t>（一）一般公共预算财政拨款支出决算总体情况</w:t>
      </w:r>
      <w:bookmarkEnd w:id="51"/>
      <w:bookmarkEnd w:id="52"/>
      <w:bookmarkEnd w:id="53"/>
    </w:p>
    <w:p w14:paraId="49103229">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2021年一般公共预算支出总数900.72万元，无基金预算。较2020年一般公共预算支出总数543.27万元，增加357.45万元，增加66%。</w:t>
      </w:r>
      <w:r>
        <w:rPr>
          <w:rFonts w:hint="eastAsia" w:ascii="仿宋" w:hAnsi="仿宋" w:eastAsia="仿宋"/>
          <w:color w:val="000000"/>
          <w:sz w:val="32"/>
          <w:szCs w:val="32"/>
        </w:rPr>
        <w:t>主要变动原因是</w:t>
      </w:r>
      <w:r>
        <w:rPr>
          <w:rFonts w:hint="eastAsia" w:ascii="仿宋_GB2312" w:eastAsia="仿宋_GB2312"/>
          <w:sz w:val="32"/>
          <w:szCs w:val="32"/>
        </w:rPr>
        <w:t>2021年工资标准变动上调和商品和预算执行压减，</w:t>
      </w:r>
      <w:r>
        <w:rPr>
          <w:rFonts w:hint="eastAsia" w:ascii="仿宋" w:hAnsi="仿宋" w:eastAsia="仿宋"/>
          <w:color w:val="000000"/>
          <w:sz w:val="32"/>
          <w:szCs w:val="32"/>
        </w:rPr>
        <w:t>工会经费足额预算。</w:t>
      </w:r>
    </w:p>
    <w:p w14:paraId="0D6125BD">
      <w:pPr>
        <w:spacing w:line="58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主要变动原因是工会经费足额预算。</w:t>
      </w:r>
    </w:p>
    <w:p w14:paraId="62F18B24">
      <w:pPr>
        <w:spacing w:line="600" w:lineRule="exact"/>
        <w:ind w:firstLine="643" w:firstLineChars="200"/>
        <w:outlineLvl w:val="2"/>
        <w:rPr>
          <w:rFonts w:ascii="楷体_GB2312" w:hAnsi="楷体_GB2312" w:eastAsia="楷体_GB2312" w:cs="楷体_GB2312"/>
          <w:b/>
          <w:color w:val="000000"/>
          <w:sz w:val="32"/>
          <w:szCs w:val="32"/>
        </w:rPr>
      </w:pPr>
      <w:bookmarkStart w:id="54" w:name="_Toc11715"/>
      <w:bookmarkStart w:id="55" w:name="_Toc15377211"/>
      <w:bookmarkStart w:id="56" w:name="_Toc79163616"/>
      <w:r>
        <w:rPr>
          <w:rFonts w:hint="eastAsia" w:ascii="楷体_GB2312" w:hAnsi="楷体_GB2312" w:eastAsia="楷体_GB2312" w:cs="楷体_GB2312"/>
          <w:b/>
          <w:color w:val="000000"/>
          <w:sz w:val="32"/>
          <w:szCs w:val="32"/>
        </w:rPr>
        <w:t>（二）一般公共预算财政拨款支出决算结构情况</w:t>
      </w:r>
      <w:bookmarkEnd w:id="54"/>
      <w:bookmarkEnd w:id="55"/>
      <w:bookmarkEnd w:id="56"/>
    </w:p>
    <w:p w14:paraId="6773C8DB">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1年一般公共预算财政拨款支出900.72万元，主要用于以下方面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支出862.9万元，占96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支出20.64万元，占2.3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卫生健康支出6.28</w:t>
      </w:r>
      <w:r>
        <w:rPr>
          <w:rFonts w:hint="eastAsia" w:ascii="仿宋" w:hAnsi="仿宋" w:eastAsia="仿宋"/>
          <w:color w:val="000000"/>
          <w:sz w:val="32"/>
          <w:szCs w:val="32"/>
        </w:rPr>
        <w:t>万元，占0.7</w:t>
      </w:r>
      <w:r>
        <w:rPr>
          <w:rFonts w:ascii="仿宋" w:hAnsi="仿宋" w:eastAsia="仿宋"/>
          <w:color w:val="000000"/>
          <w:sz w:val="32"/>
          <w:szCs w:val="32"/>
        </w:rPr>
        <w:t>%</w:t>
      </w:r>
      <w:r>
        <w:rPr>
          <w:rFonts w:hint="eastAsia" w:ascii="仿宋" w:hAnsi="仿宋" w:eastAsia="仿宋"/>
          <w:color w:val="000000"/>
          <w:sz w:val="32"/>
          <w:szCs w:val="32"/>
        </w:rPr>
        <w:t>；住房保障支出10.9万元，</w:t>
      </w:r>
      <w:r>
        <w:rPr>
          <w:rFonts w:hint="eastAsia" w:ascii="仿宋" w:hAnsi="仿宋" w:eastAsia="仿宋"/>
          <w:sz w:val="32"/>
          <w:szCs w:val="32"/>
        </w:rPr>
        <w:t>占1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color w:val="000000"/>
          <w:sz w:val="32"/>
          <w:szCs w:val="32"/>
        </w:rPr>
        <w:t>（罗列全部功能分类科目，至类级。）</w:t>
      </w:r>
    </w:p>
    <w:p w14:paraId="5FED5F29">
      <w:pPr>
        <w:spacing w:line="600" w:lineRule="exact"/>
        <w:ind w:firstLine="643" w:firstLineChars="200"/>
        <w:outlineLvl w:val="2"/>
        <w:rPr>
          <w:rFonts w:ascii="楷体_GB2312" w:hAnsi="楷体_GB2312" w:eastAsia="楷体_GB2312" w:cs="楷体_GB2312"/>
          <w:b/>
          <w:color w:val="000000"/>
          <w:sz w:val="32"/>
          <w:szCs w:val="32"/>
        </w:rPr>
      </w:pPr>
      <w:bookmarkStart w:id="57" w:name="_Toc15377212"/>
      <w:bookmarkStart w:id="58" w:name="_Toc79163617"/>
      <w:bookmarkStart w:id="59" w:name="_Toc14110"/>
      <w:r>
        <w:rPr>
          <w:rFonts w:hint="eastAsia" w:ascii="楷体_GB2312" w:hAnsi="楷体_GB2312" w:eastAsia="楷体_GB2312" w:cs="楷体_GB2312"/>
          <w:b/>
          <w:color w:val="000000"/>
          <w:sz w:val="32"/>
          <w:szCs w:val="32"/>
        </w:rPr>
        <w:t>（三）一般公共预算财政拨款支出决算具体情况</w:t>
      </w:r>
      <w:bookmarkEnd w:id="57"/>
      <w:bookmarkEnd w:id="58"/>
      <w:bookmarkEnd w:id="59"/>
    </w:p>
    <w:p w14:paraId="30688D6C">
      <w:pPr>
        <w:spacing w:line="600" w:lineRule="exact"/>
        <w:ind w:firstLine="643" w:firstLineChars="200"/>
        <w:rPr>
          <w:rFonts w:ascii="仿宋_GB2312" w:eastAsia="仿宋_GB2312"/>
          <w:b/>
          <w:bCs/>
          <w:sz w:val="32"/>
          <w:szCs w:val="32"/>
        </w:rPr>
      </w:pPr>
      <w:bookmarkStart w:id="60" w:name="_Toc15378460"/>
      <w:bookmarkStart w:id="61" w:name="_Toc15377444"/>
      <w:bookmarkStart w:id="62" w:name="_Toc15377213"/>
      <w:r>
        <w:rPr>
          <w:rFonts w:ascii="仿宋_GB2312" w:eastAsia="仿宋_GB2312"/>
          <w:b/>
          <w:bCs/>
          <w:sz w:val="32"/>
          <w:szCs w:val="32"/>
        </w:rPr>
        <w:t>202</w:t>
      </w:r>
      <w:r>
        <w:rPr>
          <w:rFonts w:hint="eastAsia" w:ascii="仿宋_GB2312" w:eastAsia="仿宋_GB2312"/>
          <w:b/>
          <w:bCs/>
          <w:sz w:val="32"/>
          <w:szCs w:val="32"/>
        </w:rPr>
        <w:t>1年一般公共预算支出决算数为900.72，完成预算100</w:t>
      </w:r>
      <w:r>
        <w:rPr>
          <w:rFonts w:ascii="仿宋_GB2312" w:eastAsia="仿宋_GB2312"/>
          <w:b/>
          <w:bCs/>
          <w:sz w:val="32"/>
          <w:szCs w:val="32"/>
        </w:rPr>
        <w:t>%</w:t>
      </w:r>
      <w:r>
        <w:rPr>
          <w:rFonts w:hint="eastAsia" w:ascii="仿宋_GB2312" w:eastAsia="仿宋_GB2312"/>
          <w:b/>
          <w:bCs/>
          <w:sz w:val="32"/>
          <w:szCs w:val="32"/>
        </w:rPr>
        <w:t>。其中：</w:t>
      </w:r>
      <w:bookmarkEnd w:id="60"/>
      <w:bookmarkEnd w:id="61"/>
      <w:bookmarkEnd w:id="62"/>
    </w:p>
    <w:p w14:paraId="360646CB">
      <w:pPr>
        <w:spacing w:line="600" w:lineRule="exact"/>
        <w:ind w:firstLine="643" w:firstLineChars="200"/>
        <w:rPr>
          <w:rFonts w:ascii="仿宋" w:hAnsi="仿宋" w:eastAsia="仿宋"/>
          <w:b/>
          <w:color w:val="000000"/>
          <w:sz w:val="32"/>
          <w:szCs w:val="32"/>
        </w:rPr>
      </w:pPr>
      <w:r>
        <w:rPr>
          <w:rStyle w:val="24"/>
          <w:rFonts w:ascii="仿宋" w:hAnsi="仿宋" w:eastAsia="仿宋"/>
          <w:bCs/>
          <w:color w:val="000000"/>
          <w:sz w:val="32"/>
          <w:szCs w:val="32"/>
        </w:rPr>
        <w:t>1.</w:t>
      </w:r>
      <w:r>
        <w:rPr>
          <w:rStyle w:val="24"/>
          <w:rFonts w:hint="eastAsia" w:ascii="仿宋" w:hAnsi="仿宋" w:eastAsia="仿宋"/>
          <w:bCs/>
          <w:color w:val="000000"/>
          <w:sz w:val="32"/>
          <w:szCs w:val="32"/>
        </w:rPr>
        <w:t>一般公共服务201</w:t>
      </w:r>
      <w:r>
        <w:rPr>
          <w:rStyle w:val="24"/>
          <w:rFonts w:hint="eastAsia" w:ascii="仿宋" w:hAnsi="仿宋" w:eastAsia="仿宋"/>
          <w:bCs/>
          <w:color w:val="000000"/>
          <w:sz w:val="32"/>
          <w:szCs w:val="32"/>
          <w:lang w:eastAsia="zh-CN"/>
        </w:rPr>
        <w:t>：</w:t>
      </w:r>
      <w:r>
        <w:rPr>
          <w:rStyle w:val="24"/>
          <w:rFonts w:hint="eastAsia" w:ascii="仿宋" w:hAnsi="仿宋" w:eastAsia="仿宋"/>
          <w:b w:val="0"/>
          <w:bCs/>
          <w:color w:val="000000"/>
          <w:sz w:val="32"/>
          <w:szCs w:val="32"/>
        </w:rPr>
        <w:t>支出决算为862.9万元，完成预算100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29D6BC6E">
      <w:pPr>
        <w:spacing w:line="600" w:lineRule="exact"/>
        <w:ind w:firstLine="643" w:firstLineChars="200"/>
        <w:rPr>
          <w:rFonts w:ascii="仿宋" w:hAnsi="仿宋" w:eastAsia="仿宋"/>
          <w:b/>
          <w:color w:val="000000"/>
          <w:sz w:val="32"/>
          <w:szCs w:val="32"/>
        </w:rPr>
      </w:pPr>
      <w:r>
        <w:rPr>
          <w:rStyle w:val="24"/>
          <w:rFonts w:hint="eastAsia" w:ascii="仿宋" w:hAnsi="仿宋" w:eastAsia="仿宋"/>
          <w:bCs/>
          <w:color w:val="000000"/>
          <w:sz w:val="32"/>
          <w:szCs w:val="32"/>
        </w:rPr>
        <w:t>2</w:t>
      </w:r>
      <w:r>
        <w:rPr>
          <w:rStyle w:val="24"/>
          <w:rFonts w:ascii="仿宋" w:hAnsi="仿宋" w:eastAsia="仿宋"/>
          <w:bCs/>
          <w:color w:val="000000"/>
          <w:sz w:val="32"/>
          <w:szCs w:val="32"/>
        </w:rPr>
        <w:t>.</w:t>
      </w:r>
      <w:r>
        <w:rPr>
          <w:rStyle w:val="24"/>
          <w:rFonts w:hint="eastAsia" w:ascii="仿宋" w:hAnsi="仿宋" w:eastAsia="仿宋"/>
          <w:bCs/>
          <w:color w:val="000000"/>
          <w:sz w:val="32"/>
          <w:szCs w:val="32"/>
        </w:rPr>
        <w:t>社会保障和就业208</w:t>
      </w:r>
      <w:r>
        <w:rPr>
          <w:rStyle w:val="24"/>
          <w:rFonts w:hint="eastAsia" w:ascii="仿宋" w:hAnsi="仿宋" w:eastAsia="仿宋"/>
          <w:bCs/>
          <w:color w:val="000000"/>
          <w:sz w:val="32"/>
          <w:szCs w:val="32"/>
          <w:lang w:eastAsia="zh-CN"/>
        </w:rPr>
        <w:t>：</w:t>
      </w:r>
      <w:r>
        <w:rPr>
          <w:rStyle w:val="24"/>
          <w:rFonts w:hint="eastAsia" w:ascii="仿宋" w:hAnsi="仿宋" w:eastAsia="仿宋"/>
          <w:b w:val="0"/>
          <w:bCs/>
          <w:color w:val="000000"/>
          <w:sz w:val="32"/>
          <w:szCs w:val="32"/>
        </w:rPr>
        <w:t>支出决算为20.64万元，完成预算100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2E0783E8">
      <w:pPr>
        <w:spacing w:line="600" w:lineRule="exact"/>
        <w:ind w:firstLine="643" w:firstLineChars="200"/>
        <w:rPr>
          <w:rFonts w:ascii="仿宋" w:hAnsi="仿宋" w:eastAsia="仿宋"/>
          <w:b/>
          <w:color w:val="000000"/>
          <w:sz w:val="32"/>
          <w:szCs w:val="32"/>
        </w:rPr>
      </w:pPr>
      <w:r>
        <w:rPr>
          <w:rStyle w:val="24"/>
          <w:rFonts w:hint="eastAsia" w:ascii="仿宋" w:hAnsi="仿宋" w:eastAsia="仿宋"/>
          <w:bCs/>
          <w:color w:val="000000"/>
          <w:sz w:val="32"/>
          <w:szCs w:val="32"/>
        </w:rPr>
        <w:t>3</w:t>
      </w:r>
      <w:r>
        <w:rPr>
          <w:rStyle w:val="24"/>
          <w:rFonts w:ascii="仿宋" w:hAnsi="仿宋" w:eastAsia="仿宋"/>
          <w:bCs/>
          <w:color w:val="000000"/>
          <w:sz w:val="32"/>
          <w:szCs w:val="32"/>
        </w:rPr>
        <w:t>.</w:t>
      </w:r>
      <w:r>
        <w:rPr>
          <w:rFonts w:hint="eastAsia" w:ascii="仿宋" w:hAnsi="仿宋" w:eastAsia="仿宋"/>
          <w:b/>
          <w:bCs/>
          <w:color w:val="000000"/>
          <w:sz w:val="32"/>
          <w:szCs w:val="32"/>
        </w:rPr>
        <w:t>卫生健康</w:t>
      </w:r>
      <w:r>
        <w:rPr>
          <w:rStyle w:val="24"/>
          <w:rFonts w:hint="eastAsia" w:ascii="仿宋" w:hAnsi="仿宋" w:eastAsia="仿宋"/>
          <w:bCs/>
          <w:color w:val="000000"/>
          <w:sz w:val="32"/>
          <w:szCs w:val="32"/>
        </w:rPr>
        <w:t>210</w:t>
      </w:r>
      <w:r>
        <w:rPr>
          <w:rStyle w:val="24"/>
          <w:rFonts w:hint="eastAsia" w:ascii="仿宋" w:hAnsi="仿宋" w:eastAsia="仿宋"/>
          <w:bCs/>
          <w:color w:val="000000"/>
          <w:sz w:val="32"/>
          <w:szCs w:val="32"/>
          <w:lang w:eastAsia="zh-CN"/>
        </w:rPr>
        <w:t>：</w:t>
      </w:r>
      <w:r>
        <w:rPr>
          <w:rStyle w:val="24"/>
          <w:rFonts w:hint="eastAsia" w:ascii="仿宋" w:hAnsi="仿宋" w:eastAsia="仿宋"/>
          <w:b w:val="0"/>
          <w:bCs/>
          <w:color w:val="000000"/>
          <w:sz w:val="32"/>
          <w:szCs w:val="32"/>
        </w:rPr>
        <w:t>支出决算为6.28万元，完成预算100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lang w:eastAsia="zh-CN"/>
        </w:rPr>
        <w:t>，</w:t>
      </w:r>
    </w:p>
    <w:p w14:paraId="715C1ABE">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4.住房保障221</w:t>
      </w:r>
      <w:r>
        <w:rPr>
          <w:rStyle w:val="24"/>
          <w:rFonts w:hint="eastAsia" w:ascii="仿宋" w:hAnsi="仿宋" w:eastAsia="仿宋"/>
          <w:bCs/>
          <w:color w:val="000000"/>
          <w:sz w:val="32"/>
          <w:szCs w:val="32"/>
        </w:rPr>
        <w:t>：</w:t>
      </w:r>
      <w:r>
        <w:rPr>
          <w:rFonts w:hint="eastAsia" w:ascii="仿宋" w:hAnsi="仿宋" w:eastAsia="仿宋"/>
          <w:color w:val="000000"/>
          <w:sz w:val="32"/>
          <w:szCs w:val="32"/>
        </w:rPr>
        <w:t>支出</w:t>
      </w:r>
      <w:r>
        <w:rPr>
          <w:rStyle w:val="24"/>
          <w:rFonts w:hint="eastAsia" w:ascii="仿宋" w:hAnsi="仿宋" w:eastAsia="仿宋"/>
          <w:b w:val="0"/>
          <w:bCs/>
          <w:color w:val="000000"/>
          <w:sz w:val="32"/>
          <w:szCs w:val="32"/>
        </w:rPr>
        <w:t>决算为10.9万元，完成预算100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757AE574">
      <w:pPr>
        <w:tabs>
          <w:tab w:val="right" w:pos="8306"/>
        </w:tabs>
        <w:spacing w:line="600" w:lineRule="exact"/>
        <w:ind w:firstLine="640"/>
        <w:outlineLvl w:val="1"/>
        <w:rPr>
          <w:rStyle w:val="27"/>
        </w:rPr>
      </w:pPr>
      <w:bookmarkStart w:id="63" w:name="_Toc15396608"/>
      <w:bookmarkStart w:id="64" w:name="_Toc15377214"/>
      <w:bookmarkStart w:id="65" w:name="_Toc79163618"/>
      <w:bookmarkStart w:id="66" w:name="_Toc2386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3"/>
      <w:bookmarkEnd w:id="64"/>
      <w:bookmarkEnd w:id="65"/>
      <w:bookmarkEnd w:id="66"/>
      <w:r>
        <w:rPr>
          <w:rStyle w:val="27"/>
          <w:rFonts w:ascii="黑体" w:hAnsi="黑体" w:eastAsia="黑体"/>
          <w:b w:val="0"/>
        </w:rPr>
        <w:tab/>
      </w:r>
    </w:p>
    <w:p w14:paraId="06C18BDB">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1年一般公共预算财政拨款基本支出900.72万元，其中：</w:t>
      </w:r>
    </w:p>
    <w:p w14:paraId="4A1EF5A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138.39万元，主要包括：基本工资31.58万元、津贴补贴36.07万元、奖金27.61万元、机关事业单位基本养老保险缴费11.23万元、职业年金缴费9.41万元、其他社会保障缴费0.36万元、医疗费补助6.28、住房公积金10.9、其他对个人和家庭的补助支出4.94万元。</w:t>
      </w:r>
    </w:p>
    <w:p w14:paraId="20C2B7C6">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日常公用经费762.33万元，主要包括：办公费5.16万元、水费0.02万元、电费0.5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、邮电费1.92万元、差旅费7.56、维修（护）费12.82万元、培训费0.13万元、公务接待费0.14万元、工会经费734.1万元。</w:t>
      </w:r>
    </w:p>
    <w:p w14:paraId="6910F1EE">
      <w:pPr>
        <w:spacing w:line="600" w:lineRule="exact"/>
        <w:ind w:firstLine="640"/>
        <w:outlineLvl w:val="1"/>
        <w:rPr>
          <w:rStyle w:val="27"/>
          <w:rFonts w:ascii="黑体" w:hAnsi="黑体" w:eastAsia="黑体"/>
          <w:b w:val="0"/>
        </w:rPr>
      </w:pPr>
      <w:bookmarkStart w:id="67" w:name="_Toc15377215"/>
      <w:bookmarkStart w:id="68" w:name="_Toc79163619"/>
      <w:bookmarkStart w:id="69" w:name="_Toc15396609"/>
      <w:bookmarkStart w:id="70" w:name="_Toc31640"/>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7"/>
      <w:bookmarkEnd w:id="68"/>
      <w:bookmarkEnd w:id="69"/>
      <w:bookmarkEnd w:id="70"/>
    </w:p>
    <w:p w14:paraId="4A1E30D8">
      <w:pPr>
        <w:spacing w:line="600" w:lineRule="exact"/>
        <w:ind w:firstLine="640"/>
        <w:outlineLvl w:val="2"/>
        <w:rPr>
          <w:rFonts w:ascii="楷体_GB2312" w:hAnsi="楷体_GB2312" w:eastAsia="楷体_GB2312" w:cs="楷体_GB2312"/>
          <w:b/>
          <w:color w:val="000000"/>
          <w:sz w:val="32"/>
          <w:szCs w:val="32"/>
        </w:rPr>
      </w:pPr>
      <w:bookmarkStart w:id="71" w:name="_Toc15377216"/>
      <w:bookmarkStart w:id="72" w:name="_Toc79163620"/>
      <w:bookmarkStart w:id="73" w:name="_Toc10467"/>
      <w:r>
        <w:rPr>
          <w:rFonts w:hint="eastAsia" w:ascii="楷体_GB2312" w:hAnsi="楷体_GB2312" w:eastAsia="楷体_GB2312" w:cs="楷体_GB2312"/>
          <w:b/>
          <w:color w:val="000000"/>
          <w:sz w:val="32"/>
          <w:szCs w:val="32"/>
        </w:rPr>
        <w:t>（一）“三公”经费财政拨款支出决算总体情况说明</w:t>
      </w:r>
      <w:bookmarkEnd w:id="71"/>
      <w:bookmarkEnd w:id="72"/>
      <w:bookmarkEnd w:id="73"/>
    </w:p>
    <w:p w14:paraId="0344B234">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1年“三公”经费财政拨款支出决算为0.14万元，完成预算100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7D751F4C">
      <w:pPr>
        <w:spacing w:line="600" w:lineRule="exact"/>
        <w:ind w:firstLine="640"/>
        <w:outlineLvl w:val="2"/>
        <w:rPr>
          <w:rFonts w:ascii="仿宋" w:hAnsi="仿宋" w:eastAsia="仿宋"/>
          <w:b/>
          <w:color w:val="000000"/>
          <w:sz w:val="32"/>
          <w:szCs w:val="32"/>
        </w:rPr>
      </w:pPr>
      <w:bookmarkStart w:id="74" w:name="_Toc15377217"/>
      <w:bookmarkStart w:id="75" w:name="_Toc6253"/>
      <w:bookmarkStart w:id="76" w:name="_Toc79163621"/>
      <w:r>
        <w:rPr>
          <w:rFonts w:hint="eastAsia" w:ascii="楷体_GB2312" w:hAnsi="楷体_GB2312" w:eastAsia="楷体_GB2312" w:cs="楷体_GB2312"/>
          <w:b/>
          <w:color w:val="000000"/>
          <w:sz w:val="32"/>
          <w:szCs w:val="32"/>
        </w:rPr>
        <w:t>（二）“三公”经费财政拨款支出决算具体情况说明</w:t>
      </w:r>
      <w:bookmarkEnd w:id="74"/>
      <w:bookmarkEnd w:id="75"/>
      <w:bookmarkEnd w:id="76"/>
    </w:p>
    <w:p w14:paraId="113E9F79">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；公务接待费支出决算0.14万元，占100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A78AEEA">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因公出国（境）无经费支出</w:t>
      </w:r>
      <w:r>
        <w:rPr>
          <w:rFonts w:hint="eastAsia" w:ascii="仿宋_GB2312" w:eastAsia="仿宋_GB2312"/>
          <w:color w:val="000000"/>
          <w:sz w:val="32"/>
          <w:szCs w:val="32"/>
        </w:rPr>
        <w:t>。</w:t>
      </w:r>
    </w:p>
    <w:p w14:paraId="72DB0532">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公务用车购置及运行维护无</w:t>
      </w:r>
      <w:r>
        <w:rPr>
          <w:rFonts w:hint="eastAsia" w:ascii="仿宋_GB2312" w:eastAsia="仿宋_GB2312"/>
          <w:b/>
          <w:color w:val="000000"/>
          <w:sz w:val="32"/>
          <w:szCs w:val="32"/>
          <w:lang w:eastAsia="zh-CN"/>
        </w:rPr>
        <w:t>经费</w:t>
      </w:r>
      <w:r>
        <w:rPr>
          <w:rFonts w:hint="eastAsia" w:ascii="仿宋_GB2312" w:eastAsia="仿宋_GB2312"/>
          <w:b/>
          <w:color w:val="000000"/>
          <w:sz w:val="32"/>
          <w:szCs w:val="32"/>
        </w:rPr>
        <w:t>支出</w:t>
      </w:r>
      <w:r>
        <w:rPr>
          <w:rFonts w:hint="eastAsia" w:ascii="仿宋_GB2312" w:eastAsia="仿宋_GB2312"/>
          <w:color w:val="000000"/>
          <w:sz w:val="32"/>
          <w:szCs w:val="32"/>
        </w:rPr>
        <w:t>。</w:t>
      </w:r>
    </w:p>
    <w:p w14:paraId="57634639">
      <w:pPr>
        <w:spacing w:line="600" w:lineRule="exact"/>
        <w:ind w:firstLine="643" w:firstLineChars="200"/>
        <w:rPr>
          <w:rFonts w:ascii="仿宋_GB2312" w:eastAsia="仿宋_GB2312"/>
          <w:b/>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公务接待费支出0.14</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20年增加0.01万元，增长7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sz w:val="32"/>
          <w:szCs w:val="32"/>
        </w:rPr>
        <w:t>主要原因是物价上涨。其中：</w:t>
      </w:r>
      <w:r>
        <w:rPr>
          <w:rFonts w:hint="eastAsia" w:ascii="仿宋" w:hAnsi="仿宋" w:eastAsia="仿宋"/>
          <w:b/>
          <w:sz w:val="32"/>
          <w:szCs w:val="32"/>
        </w:rPr>
        <w:t>国内公务接待支出0.14</w:t>
      </w:r>
      <w:r>
        <w:rPr>
          <w:rFonts w:hint="eastAsia" w:ascii="仿宋_GB2312" w:eastAsia="仿宋_GB2312"/>
          <w:sz w:val="32"/>
          <w:szCs w:val="32"/>
        </w:rPr>
        <w:t>万元，主要用于用餐费。国内公务接待1批次，15人次（不包括陪同人员），共计支出0.14万元，主要原因是厉行节约，严格执行中央</w:t>
      </w:r>
      <w:r>
        <w:rPr>
          <w:rFonts w:hint="eastAsia" w:ascii="仿宋_GB2312" w:eastAsia="仿宋_GB2312"/>
          <w:sz w:val="32"/>
          <w:szCs w:val="32"/>
          <w:lang w:eastAsia="zh-CN"/>
        </w:rPr>
        <w:t>中央八项规定</w:t>
      </w:r>
      <w:r>
        <w:rPr>
          <w:rFonts w:hint="eastAsia" w:ascii="仿宋_GB2312" w:eastAsia="仿宋_GB2312"/>
          <w:sz w:val="32"/>
          <w:szCs w:val="32"/>
        </w:rPr>
        <w:t>。</w:t>
      </w:r>
    </w:p>
    <w:p w14:paraId="1689EAAD">
      <w:pPr>
        <w:spacing w:line="600" w:lineRule="exact"/>
        <w:ind w:firstLine="640" w:firstLineChars="200"/>
        <w:outlineLvl w:val="1"/>
        <w:rPr>
          <w:rStyle w:val="27"/>
          <w:rFonts w:ascii="黑体" w:hAnsi="黑体" w:eastAsia="黑体"/>
        </w:rPr>
      </w:pPr>
      <w:bookmarkStart w:id="77" w:name="_Toc79163622"/>
      <w:bookmarkStart w:id="78" w:name="_Toc15396610"/>
      <w:bookmarkStart w:id="79" w:name="_Toc29055"/>
      <w:bookmarkStart w:id="80"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7"/>
      <w:bookmarkEnd w:id="78"/>
      <w:bookmarkEnd w:id="79"/>
      <w:bookmarkEnd w:id="80"/>
    </w:p>
    <w:p w14:paraId="43FCACE3">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1年政府性基金预算拨款支出0万元。</w:t>
      </w:r>
    </w:p>
    <w:p w14:paraId="4F816997">
      <w:pPr>
        <w:spacing w:line="600" w:lineRule="exact"/>
        <w:ind w:firstLine="640" w:firstLineChars="200"/>
        <w:outlineLvl w:val="1"/>
        <w:rPr>
          <w:rStyle w:val="27"/>
          <w:rFonts w:ascii="黑体" w:hAnsi="黑体" w:eastAsia="黑体"/>
          <w:b w:val="0"/>
        </w:rPr>
      </w:pPr>
      <w:bookmarkStart w:id="81" w:name="_Toc15377219"/>
      <w:bookmarkStart w:id="82" w:name="_Toc79163623"/>
      <w:bookmarkStart w:id="83" w:name="_Toc15396611"/>
      <w:bookmarkStart w:id="84" w:name="_Toc1384"/>
      <w:r>
        <w:rPr>
          <w:rStyle w:val="27"/>
          <w:rFonts w:hint="eastAsia" w:ascii="黑体" w:hAnsi="黑体" w:eastAsia="黑体"/>
          <w:b w:val="0"/>
        </w:rPr>
        <w:t>九、国有资本经营预算支出决算情况说明</w:t>
      </w:r>
      <w:bookmarkEnd w:id="81"/>
      <w:bookmarkEnd w:id="82"/>
      <w:bookmarkEnd w:id="83"/>
      <w:bookmarkEnd w:id="84"/>
    </w:p>
    <w:p w14:paraId="32BC99A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1年国有资本经营预算拨款支出0万元。</w:t>
      </w:r>
    </w:p>
    <w:p w14:paraId="085E6BD1">
      <w:pPr>
        <w:spacing w:line="600" w:lineRule="exact"/>
        <w:ind w:firstLine="640" w:firstLineChars="200"/>
        <w:outlineLvl w:val="1"/>
        <w:rPr>
          <w:rStyle w:val="27"/>
          <w:rFonts w:ascii="黑体" w:hAnsi="黑体" w:eastAsia="黑体"/>
        </w:rPr>
      </w:pPr>
      <w:bookmarkStart w:id="85" w:name="_Toc79163624"/>
      <w:bookmarkStart w:id="86" w:name="_Toc27069"/>
      <w:bookmarkStart w:id="87" w:name="_Toc15377221"/>
      <w:bookmarkStart w:id="88"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5"/>
      <w:bookmarkEnd w:id="86"/>
      <w:bookmarkEnd w:id="87"/>
      <w:bookmarkEnd w:id="88"/>
    </w:p>
    <w:p w14:paraId="295AD87D">
      <w:pPr>
        <w:spacing w:line="600" w:lineRule="exact"/>
        <w:ind w:firstLine="643" w:firstLineChars="200"/>
        <w:outlineLvl w:val="2"/>
        <w:rPr>
          <w:rFonts w:ascii="楷体_GB2312" w:hAnsi="楷体_GB2312" w:eastAsia="楷体_GB2312" w:cs="楷体_GB2312"/>
          <w:color w:val="000000"/>
          <w:sz w:val="32"/>
          <w:szCs w:val="32"/>
        </w:rPr>
      </w:pPr>
      <w:bookmarkStart w:id="89" w:name="_Toc79163625"/>
      <w:bookmarkStart w:id="90" w:name="_Toc15377222"/>
      <w:bookmarkStart w:id="91" w:name="_Toc9284"/>
      <w:r>
        <w:rPr>
          <w:rFonts w:hint="eastAsia" w:ascii="楷体_GB2312" w:hAnsi="楷体_GB2312" w:eastAsia="楷体_GB2312" w:cs="楷体_GB2312"/>
          <w:b/>
          <w:color w:val="000000"/>
          <w:sz w:val="32"/>
          <w:szCs w:val="32"/>
        </w:rPr>
        <w:t>（一）机关运行经费支出情况</w:t>
      </w:r>
      <w:bookmarkEnd w:id="89"/>
      <w:bookmarkEnd w:id="90"/>
      <w:bookmarkEnd w:id="91"/>
    </w:p>
    <w:p w14:paraId="1D3009A8">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1年，工会机关运行经费支出28.24万元，比</w:t>
      </w:r>
      <w:r>
        <w:rPr>
          <w:rFonts w:ascii="仿宋_GB2312" w:eastAsia="仿宋_GB2312"/>
          <w:color w:val="000000"/>
          <w:sz w:val="32"/>
          <w:szCs w:val="32"/>
        </w:rPr>
        <w:t>20</w:t>
      </w:r>
      <w:r>
        <w:rPr>
          <w:rFonts w:hint="eastAsia" w:ascii="仿宋_GB2312" w:eastAsia="仿宋_GB2312"/>
          <w:color w:val="000000"/>
          <w:sz w:val="32"/>
          <w:szCs w:val="32"/>
        </w:rPr>
        <w:t>20年减少1.96万元，下降6.49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sz w:val="32"/>
          <w:szCs w:val="32"/>
        </w:rPr>
        <w:t>厉行</w:t>
      </w:r>
      <w:r>
        <w:rPr>
          <w:rFonts w:hint="eastAsia" w:ascii="仿宋_GB2312" w:eastAsia="仿宋_GB2312"/>
          <w:color w:val="000000"/>
          <w:sz w:val="32"/>
          <w:szCs w:val="32"/>
        </w:rPr>
        <w:t>节约。</w:t>
      </w:r>
    </w:p>
    <w:p w14:paraId="56EF282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2" w:name="_Toc15377223"/>
      <w:bookmarkStart w:id="93" w:name="_Toc9998"/>
      <w:bookmarkStart w:id="94" w:name="_Toc79163626"/>
      <w:r>
        <w:rPr>
          <w:rFonts w:hint="eastAsia" w:ascii="楷体_GB2312" w:hAnsi="楷体_GB2312" w:eastAsia="楷体_GB2312" w:cs="楷体_GB2312"/>
          <w:b/>
          <w:color w:val="000000"/>
          <w:sz w:val="32"/>
          <w:szCs w:val="32"/>
        </w:rPr>
        <w:t>（二）政府采购支出情况</w:t>
      </w:r>
      <w:bookmarkEnd w:id="92"/>
      <w:bookmarkEnd w:id="93"/>
      <w:bookmarkEnd w:id="94"/>
    </w:p>
    <w:p w14:paraId="2FE35960">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1年，工会政府采购支出总额0万元。</w:t>
      </w:r>
    </w:p>
    <w:p w14:paraId="3FE8741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5" w:name="_Toc3265"/>
      <w:bookmarkStart w:id="96" w:name="_Toc15377224"/>
      <w:bookmarkStart w:id="97" w:name="_Toc79163627"/>
      <w:r>
        <w:rPr>
          <w:rFonts w:hint="eastAsia" w:ascii="楷体_GB2312" w:hAnsi="楷体_GB2312" w:eastAsia="楷体_GB2312" w:cs="楷体_GB2312"/>
          <w:b/>
          <w:color w:val="000000"/>
          <w:sz w:val="32"/>
          <w:szCs w:val="32"/>
        </w:rPr>
        <w:t>（三）国有资产占有使用情况</w:t>
      </w:r>
      <w:bookmarkEnd w:id="95"/>
      <w:bookmarkEnd w:id="96"/>
      <w:bookmarkEnd w:id="97"/>
    </w:p>
    <w:p w14:paraId="53BB7E3C">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日，我会共有车辆0辆，</w:t>
      </w:r>
    </w:p>
    <w:p w14:paraId="5AE6ADBF">
      <w:pPr>
        <w:autoSpaceDE w:val="0"/>
        <w:autoSpaceDN w:val="0"/>
        <w:adjustRightInd w:val="0"/>
        <w:spacing w:line="600" w:lineRule="exact"/>
        <w:ind w:firstLine="643" w:firstLineChars="200"/>
        <w:jc w:val="left"/>
        <w:outlineLvl w:val="2"/>
        <w:rPr>
          <w:rFonts w:ascii="楷体_GB2312" w:hAnsi="楷体_GB2312" w:eastAsia="楷体_GB2312" w:cs="楷体_GB2312"/>
          <w:b/>
          <w:color w:val="000000"/>
          <w:sz w:val="32"/>
          <w:szCs w:val="32"/>
        </w:rPr>
      </w:pPr>
      <w:bookmarkStart w:id="98" w:name="_Toc79163628"/>
      <w:bookmarkStart w:id="99" w:name="_Toc16869"/>
      <w:r>
        <w:rPr>
          <w:rFonts w:hint="eastAsia" w:ascii="楷体_GB2312" w:hAnsi="楷体_GB2312" w:eastAsia="楷体_GB2312" w:cs="楷体_GB2312"/>
          <w:b/>
          <w:color w:val="000000"/>
          <w:sz w:val="32"/>
          <w:szCs w:val="32"/>
        </w:rPr>
        <w:t>（四）预算绩效管理情况。</w:t>
      </w:r>
      <w:bookmarkEnd w:id="98"/>
      <w:bookmarkEnd w:id="99"/>
    </w:p>
    <w:p w14:paraId="5EA44C14">
      <w:pPr>
        <w:pStyle w:val="41"/>
        <w:spacing w:before="0" w:after="0"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本部门不涉及绩效考评相关项目。</w:t>
      </w:r>
    </w:p>
    <w:p w14:paraId="60079758">
      <w:pPr>
        <w:spacing w:line="580" w:lineRule="exact"/>
        <w:ind w:firstLine="640" w:firstLineChars="200"/>
        <w:rPr>
          <w:rFonts w:ascii="仿宋_GB2312" w:hAnsi="仿宋_GB2312" w:eastAsia="仿宋_GB2312" w:cs="仿宋_GB2312"/>
          <w:sz w:val="32"/>
          <w:szCs w:val="32"/>
        </w:rPr>
      </w:pPr>
    </w:p>
    <w:p w14:paraId="1E460362">
      <w:pPr>
        <w:pStyle w:val="2"/>
        <w:ind w:left="420" w:firstLine="640"/>
      </w:pPr>
    </w:p>
    <w:p w14:paraId="7EFC761A">
      <w:pPr>
        <w:numPr>
          <w:ilvl w:val="0"/>
          <w:numId w:val="3"/>
        </w:numPr>
        <w:spacing w:line="600" w:lineRule="exact"/>
        <w:ind w:firstLine="660" w:firstLineChars="150"/>
        <w:jc w:val="center"/>
        <w:outlineLvl w:val="0"/>
        <w:rPr>
          <w:rStyle w:val="26"/>
          <w:rFonts w:ascii="黑体" w:hAnsi="黑体" w:eastAsia="黑体"/>
          <w:b w:val="0"/>
        </w:rPr>
      </w:pPr>
      <w:bookmarkStart w:id="100" w:name="_Toc15396613"/>
      <w:bookmarkStart w:id="101" w:name="_Toc15377225"/>
      <w:bookmarkStart w:id="102" w:name="_Toc7797"/>
      <w:bookmarkStart w:id="103"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00"/>
      <w:bookmarkEnd w:id="101"/>
      <w:bookmarkEnd w:id="102"/>
      <w:bookmarkEnd w:id="103"/>
    </w:p>
    <w:p w14:paraId="364BC9CB">
      <w:pPr>
        <w:spacing w:line="600" w:lineRule="exact"/>
        <w:jc w:val="left"/>
        <w:rPr>
          <w:rFonts w:ascii="宋体"/>
          <w:b/>
          <w:color w:val="000000"/>
          <w:sz w:val="44"/>
          <w:szCs w:val="44"/>
        </w:rPr>
      </w:pPr>
    </w:p>
    <w:p w14:paraId="14893E73">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02D831D">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D0BD85D">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6A781FC1">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1D672341">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18C03CEC">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21EDE814">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3EECFF8A">
      <w:pPr>
        <w:pStyle w:val="3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2514146C">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一般公共服务：2012901指工会行政运行；2012906指工会事务。</w:t>
      </w:r>
    </w:p>
    <w:p w14:paraId="0E602B0F">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社会保障和就业2080505指机关事业单位基本养老保险缴费支出；2080506指机关事业单位职业年金缴费支出。</w:t>
      </w:r>
    </w:p>
    <w:p w14:paraId="1A609E4A">
      <w:pPr>
        <w:pStyle w:val="2"/>
        <w:ind w:left="0" w:leftChars="0" w:firstLine="640"/>
        <w:rPr>
          <w:rFonts w:ascii="仿宋_GB2312"/>
          <w:color w:val="000000"/>
        </w:rPr>
      </w:pPr>
      <w:r>
        <w:rPr>
          <w:rFonts w:ascii="仿宋_GB2312"/>
          <w:color w:val="000000"/>
        </w:rPr>
        <w:t>1</w:t>
      </w:r>
      <w:r>
        <w:rPr>
          <w:rFonts w:hint="eastAsia" w:ascii="仿宋_GB2312"/>
          <w:color w:val="000000"/>
        </w:rPr>
        <w:t>1</w:t>
      </w:r>
      <w:r>
        <w:rPr>
          <w:rFonts w:ascii="仿宋_GB2312"/>
          <w:color w:val="000000"/>
        </w:rPr>
        <w:t>.</w:t>
      </w:r>
      <w:r>
        <w:rPr>
          <w:rFonts w:hint="eastAsia" w:ascii="仿宋_GB2312"/>
          <w:color w:val="000000"/>
        </w:rPr>
        <w:t>医疗卫生与计划生育：2101101：指行政单位医疗；2101103指公务员医疗补助。</w:t>
      </w:r>
    </w:p>
    <w:p w14:paraId="07A54D6F">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住房保障：2210201指住房公积金。</w:t>
      </w:r>
    </w:p>
    <w:p w14:paraId="6B9858EA">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E97EEAF">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35AC9C25">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9EF18D9">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991BC5">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CB0D5D">
      <w:pPr>
        <w:spacing w:line="600" w:lineRule="exact"/>
        <w:outlineLvl w:val="0"/>
        <w:rPr>
          <w:rFonts w:ascii="黑体" w:hAnsi="黑体" w:eastAsia="黑体"/>
          <w:color w:val="000000"/>
          <w:sz w:val="44"/>
          <w:szCs w:val="44"/>
        </w:rPr>
      </w:pPr>
      <w:bookmarkStart w:id="104" w:name="_Toc15396614"/>
      <w:bookmarkStart w:id="105" w:name="_Toc79163630"/>
      <w:bookmarkStart w:id="106" w:name="_Toc15377226"/>
    </w:p>
    <w:p w14:paraId="28CC767D">
      <w:pPr>
        <w:spacing w:line="600" w:lineRule="exact"/>
        <w:jc w:val="center"/>
        <w:outlineLvl w:val="0"/>
        <w:rPr>
          <w:rStyle w:val="26"/>
          <w:rFonts w:ascii="黑体" w:hAnsi="黑体" w:eastAsia="黑体"/>
          <w:b w:val="0"/>
        </w:rPr>
      </w:pPr>
      <w:bookmarkStart w:id="107" w:name="_Toc18623"/>
      <w:r>
        <w:rPr>
          <w:rFonts w:hint="eastAsia" w:ascii="黑体" w:hAnsi="黑体" w:eastAsia="黑体"/>
          <w:color w:val="000000"/>
          <w:sz w:val="44"/>
          <w:szCs w:val="44"/>
        </w:rPr>
        <w:t>第</w:t>
      </w:r>
      <w:r>
        <w:rPr>
          <w:rStyle w:val="26"/>
          <w:rFonts w:hint="eastAsia" w:ascii="黑体" w:hAnsi="黑体" w:eastAsia="黑体"/>
          <w:b w:val="0"/>
        </w:rPr>
        <w:t>四部分附件</w:t>
      </w:r>
      <w:bookmarkEnd w:id="104"/>
      <w:bookmarkEnd w:id="105"/>
      <w:bookmarkEnd w:id="107"/>
    </w:p>
    <w:p w14:paraId="46EA5ABF">
      <w:pPr>
        <w:spacing w:line="600" w:lineRule="exact"/>
        <w:jc w:val="left"/>
        <w:outlineLvl w:val="0"/>
        <w:rPr>
          <w:rFonts w:ascii="方正小标宋简体" w:hAnsi="方正小标宋简体" w:eastAsia="方正小标宋简体" w:cs="方正小标宋简体"/>
          <w:sz w:val="32"/>
          <w:szCs w:val="32"/>
        </w:rPr>
      </w:pPr>
      <w:bookmarkStart w:id="108" w:name="_Toc11806"/>
      <w:bookmarkStart w:id="109" w:name="_Toc79163631"/>
      <w:r>
        <w:rPr>
          <w:rFonts w:hint="eastAsia" w:ascii="黑体" w:hAnsi="黑体" w:eastAsia="黑体" w:cs="黑体"/>
          <w:sz w:val="32"/>
          <w:szCs w:val="32"/>
        </w:rPr>
        <w:t>附件</w:t>
      </w:r>
      <w:r>
        <w:rPr>
          <w:rFonts w:ascii="黑体" w:hAnsi="黑体" w:eastAsia="黑体" w:cs="黑体"/>
          <w:sz w:val="32"/>
          <w:szCs w:val="32"/>
        </w:rPr>
        <w:t>1</w:t>
      </w:r>
      <w:bookmarkEnd w:id="108"/>
      <w:bookmarkEnd w:id="109"/>
    </w:p>
    <w:p w14:paraId="27A83A37">
      <w:pPr>
        <w:spacing w:line="580" w:lineRule="exact"/>
        <w:jc w:val="center"/>
        <w:rPr>
          <w:rFonts w:ascii="方正小标宋简体" w:hAnsi="方正小标宋简体" w:eastAsia="方正小标宋简体" w:cs="方正小标宋简体"/>
          <w:sz w:val="44"/>
          <w:szCs w:val="44"/>
        </w:rPr>
      </w:pPr>
    </w:p>
    <w:p w14:paraId="7BCE07E0">
      <w:pPr>
        <w:spacing w:line="600" w:lineRule="exact"/>
        <w:jc w:val="center"/>
        <w:outlineLvl w:val="0"/>
        <w:rPr>
          <w:rFonts w:ascii="方正小标宋简体" w:hAnsi="黑体" w:eastAsia="方正小标宋简体" w:cs="黑体"/>
          <w:sz w:val="44"/>
          <w:szCs w:val="44"/>
        </w:rPr>
      </w:pPr>
      <w:bookmarkStart w:id="110" w:name="_Toc79163632"/>
      <w:bookmarkStart w:id="111" w:name="_Toc9399"/>
      <w:r>
        <w:rPr>
          <w:rFonts w:hint="eastAsia" w:ascii="方正小标宋简体" w:hAnsi="黑体" w:eastAsia="方正小标宋简体" w:cs="黑体"/>
          <w:sz w:val="44"/>
          <w:szCs w:val="44"/>
        </w:rPr>
        <w:t>松潘县总工会</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1年部门整体支出绩效评价报告</w:t>
      </w:r>
      <w:bookmarkEnd w:id="110"/>
      <w:bookmarkEnd w:id="111"/>
    </w:p>
    <w:p w14:paraId="2A11098C">
      <w:pPr>
        <w:adjustRightInd w:val="0"/>
        <w:snapToGrid w:val="0"/>
        <w:spacing w:line="560" w:lineRule="atLeast"/>
        <w:ind w:firstLine="640" w:firstLineChars="200"/>
        <w:jc w:val="left"/>
        <w:rPr>
          <w:rFonts w:ascii="黑体" w:hAnsi="黑体" w:eastAsia="黑体" w:cs="黑体"/>
          <w:color w:val="000000"/>
          <w:kern w:val="0"/>
          <w:sz w:val="32"/>
          <w:szCs w:val="32"/>
        </w:rPr>
      </w:pPr>
    </w:p>
    <w:p w14:paraId="6AA80C5C">
      <w:pPr>
        <w:adjustRightInd w:val="0"/>
        <w:snapToGrid w:val="0"/>
        <w:spacing w:line="560" w:lineRule="atLeast"/>
        <w:ind w:firstLine="640" w:firstLineChars="200"/>
        <w:jc w:val="left"/>
        <w:rPr>
          <w:rFonts w:ascii="黑体" w:hAnsi="黑体" w:eastAsia="黑体" w:cs="黑体"/>
          <w:color w:val="000000"/>
          <w:kern w:val="0"/>
          <w:sz w:val="32"/>
          <w:szCs w:val="32"/>
          <w:lang w:val="zh-CN"/>
        </w:rPr>
      </w:pPr>
      <w:r>
        <w:rPr>
          <w:rFonts w:hint="eastAsia" w:ascii="黑体" w:hAnsi="黑体" w:eastAsia="黑体" w:cs="黑体"/>
          <w:color w:val="000000"/>
          <w:kern w:val="0"/>
          <w:sz w:val="32"/>
          <w:szCs w:val="32"/>
        </w:rPr>
        <w:t>一、</w:t>
      </w:r>
      <w:r>
        <w:rPr>
          <w:rFonts w:hint="eastAsia" w:ascii="黑体" w:hAnsi="黑体" w:eastAsia="黑体" w:cs="黑体"/>
          <w:color w:val="000000"/>
          <w:kern w:val="0"/>
          <w:sz w:val="32"/>
          <w:szCs w:val="32"/>
          <w:lang w:val="zh-CN"/>
        </w:rPr>
        <w:t>部门（单位）概况</w:t>
      </w:r>
    </w:p>
    <w:p w14:paraId="4BEF10B8">
      <w:pPr>
        <w:snapToGrid w:val="0"/>
        <w:spacing w:line="560" w:lineRule="atLeast"/>
        <w:ind w:firstLine="472" w:firstLineChars="147"/>
        <w:rPr>
          <w:rFonts w:ascii="楷体_GB2312" w:hAnsi="楷体_GB2312" w:eastAsia="楷体_GB2312" w:cs="楷体_GB2312"/>
          <w:b/>
          <w:color w:val="000000"/>
          <w:kern w:val="0"/>
          <w:sz w:val="32"/>
          <w:szCs w:val="32"/>
          <w:lang w:val="zh-CN"/>
        </w:rPr>
      </w:pPr>
      <w:r>
        <w:rPr>
          <w:rFonts w:hint="eastAsia" w:ascii="楷体_GB2312" w:hAnsi="楷体_GB2312" w:eastAsia="楷体_GB2312" w:cs="楷体_GB2312"/>
          <w:b/>
          <w:color w:val="000000"/>
          <w:kern w:val="0"/>
          <w:sz w:val="32"/>
          <w:szCs w:val="32"/>
          <w:lang w:val="zh-CN"/>
        </w:rPr>
        <w:t>（一）机构组成：</w:t>
      </w:r>
    </w:p>
    <w:p w14:paraId="2D6140E1">
      <w:pPr>
        <w:snapToGrid w:val="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松潘县总工会属一级预算单位，属参照公务员管理行政单位。独立编制机构数1个，独立核算机构数1个。</w:t>
      </w:r>
    </w:p>
    <w:p w14:paraId="0702D002">
      <w:pPr>
        <w:pStyle w:val="42"/>
        <w:widowControl w:val="0"/>
        <w:shd w:val="clear" w:color="auto" w:fill="FCFCFC"/>
        <w:spacing w:before="0" w:beforeAutospacing="0" w:after="0" w:afterAutospacing="0" w:line="560" w:lineRule="atLeast"/>
        <w:ind w:firstLine="630" w:firstLineChars="196"/>
        <w:rPr>
          <w:rFonts w:ascii="楷体_GB2312" w:hAnsi="楷体_GB2312" w:eastAsia="楷体_GB2312" w:cs="楷体_GB2312"/>
          <w:b/>
          <w:color w:val="000000"/>
          <w:sz w:val="32"/>
          <w:szCs w:val="32"/>
          <w:lang w:val="zh-CN"/>
        </w:rPr>
      </w:pPr>
      <w:r>
        <w:rPr>
          <w:rFonts w:hint="eastAsia" w:ascii="楷体_GB2312" w:hAnsi="楷体_GB2312" w:eastAsia="楷体_GB2312" w:cs="楷体_GB2312"/>
          <w:b/>
          <w:color w:val="000000"/>
          <w:sz w:val="32"/>
          <w:szCs w:val="32"/>
          <w:lang w:val="zh-CN"/>
        </w:rPr>
        <w:t>（二）机构职能：</w:t>
      </w:r>
    </w:p>
    <w:p w14:paraId="11F28F28">
      <w:pPr>
        <w:snapToGrid w:val="0"/>
        <w:spacing w:line="58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工会法权益是工会的基本职责。工会在企业坚持与投资者、经营者的合作伙伴关系，组织带领员工共谋企业发展，维护合法权益，主要履行以下职责：工会通过平等协商和集体合同制度，协调劳动关系，维护企业职工劳动权益。工会依照法律规定，通过职工代表大会或者其他形式，组织职工参与本单位的民主决策、民主管理和民主监督。工会必须密切联系职工，听取和反映职工的意见和要求，关心职工的生活，帮助职工解决困难，</w:t>
      </w:r>
      <w:r>
        <w:rPr>
          <w:rFonts w:hint="eastAsia" w:ascii="仿宋_GB2312" w:hAnsi="仿宋_GB2312" w:eastAsia="仿宋_GB2312" w:cs="仿宋_GB2312"/>
          <w:color w:val="000000"/>
          <w:kern w:val="0"/>
          <w:sz w:val="32"/>
          <w:szCs w:val="32"/>
          <w:lang w:eastAsia="zh-CN"/>
        </w:rPr>
        <w:t>全心全意为人民服务</w:t>
      </w:r>
      <w:r>
        <w:rPr>
          <w:rFonts w:hint="eastAsia" w:ascii="仿宋_GB2312" w:hAnsi="仿宋_GB2312" w:eastAsia="仿宋_GB2312" w:cs="仿宋_GB2312"/>
          <w:color w:val="000000"/>
          <w:kern w:val="0"/>
          <w:sz w:val="32"/>
          <w:szCs w:val="32"/>
        </w:rPr>
        <w:t>。工会动员和组织职工积极参加经济建设，努力完成生产任务和工作任务。教育职工不断提高思想品德、技术业务和科学文化素质，建设有理想、有道德、有文化、有纪律的职工队伍。</w:t>
      </w:r>
    </w:p>
    <w:p w14:paraId="216AAE60">
      <w:pPr>
        <w:tabs>
          <w:tab w:val="left" w:pos="750"/>
        </w:tabs>
        <w:spacing w:line="580" w:lineRule="exact"/>
        <w:ind w:firstLine="567"/>
        <w:rPr>
          <w:rFonts w:ascii="黑体" w:hAnsi="黑体" w:eastAsia="黑体" w:cs="黑体"/>
          <w:sz w:val="32"/>
          <w:szCs w:val="32"/>
        </w:rPr>
      </w:pPr>
      <w:r>
        <w:rPr>
          <w:rFonts w:hint="eastAsia" w:ascii="黑体" w:hAnsi="黑体" w:eastAsia="黑体" w:cs="黑体"/>
          <w:b/>
          <w:color w:val="000000"/>
          <w:kern w:val="0"/>
          <w:sz w:val="32"/>
          <w:szCs w:val="32"/>
          <w:lang w:val="zh-CN"/>
        </w:rPr>
        <w:t>（三）人员概况：</w:t>
      </w:r>
    </w:p>
    <w:p w14:paraId="14B05F3C">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1、机构人员构成情况</w:t>
      </w:r>
    </w:p>
    <w:p w14:paraId="4D4249C7">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县总工会2021年度在职人员有5人，（其中：行政编制3个，事业编制2人）退休人员有3个，遗属有3人。</w:t>
      </w:r>
    </w:p>
    <w:p w14:paraId="03152DFD">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2、机构人员当年变动情况及原因。</w:t>
      </w:r>
    </w:p>
    <w:p w14:paraId="5E91FC74">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14:paraId="218EDB2A">
      <w:pPr>
        <w:snapToGrid w:val="0"/>
        <w:spacing w:line="560" w:lineRule="atLeast"/>
        <w:ind w:firstLine="800" w:firstLineChars="250"/>
        <w:rPr>
          <w:rFonts w:ascii="黑体" w:hAnsi="黑体" w:eastAsia="黑体" w:cs="黑体"/>
          <w:color w:val="000000"/>
          <w:kern w:val="0"/>
          <w:sz w:val="32"/>
          <w:szCs w:val="32"/>
        </w:rPr>
      </w:pPr>
      <w:r>
        <w:rPr>
          <w:rFonts w:hint="eastAsia" w:ascii="黑体" w:hAnsi="黑体" w:eastAsia="黑体" w:cs="黑体"/>
          <w:color w:val="000000"/>
          <w:kern w:val="0"/>
          <w:sz w:val="32"/>
          <w:szCs w:val="32"/>
        </w:rPr>
        <w:t>二、部门财政资金收支情况</w:t>
      </w:r>
    </w:p>
    <w:p w14:paraId="007AAFC1">
      <w:pPr>
        <w:adjustRightInd w:val="0"/>
        <w:snapToGrid w:val="0"/>
        <w:spacing w:line="560" w:lineRule="atLeast"/>
        <w:ind w:firstLine="630" w:firstLineChars="196"/>
        <w:jc w:val="left"/>
        <w:rPr>
          <w:rFonts w:ascii="楷体_GB2312" w:hAnsi="楷体_GB2312" w:eastAsia="楷体_GB2312" w:cs="楷体_GB2312"/>
          <w:b/>
          <w:color w:val="000000"/>
          <w:kern w:val="0"/>
          <w:sz w:val="32"/>
          <w:szCs w:val="32"/>
          <w:lang w:val="zh-CN"/>
        </w:rPr>
      </w:pPr>
      <w:r>
        <w:rPr>
          <w:rFonts w:hint="eastAsia" w:ascii="楷体_GB2312" w:hAnsi="楷体_GB2312" w:eastAsia="楷体_GB2312" w:cs="楷体_GB2312"/>
          <w:b/>
          <w:color w:val="000000"/>
          <w:kern w:val="0"/>
          <w:sz w:val="32"/>
          <w:szCs w:val="32"/>
          <w:lang w:val="zh-CN"/>
        </w:rPr>
        <w:t>（一）部门财政资金收入情况：</w:t>
      </w:r>
    </w:p>
    <w:p w14:paraId="7DB53C4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2021年一般公共预算收入总数900.72万元，无基金预算。较2020年一般公共预算收入总数543.27万元，增加357.45万元，增加66%。2022年实际收到一般公共预算收入总数103.76万元，无基金预算。</w:t>
      </w:r>
    </w:p>
    <w:p w14:paraId="2CD56BD9">
      <w:pPr>
        <w:adjustRightInd w:val="0"/>
        <w:snapToGrid w:val="0"/>
        <w:spacing w:line="560" w:lineRule="atLeast"/>
        <w:ind w:firstLine="630" w:firstLineChars="196"/>
        <w:jc w:val="left"/>
        <w:rPr>
          <w:rFonts w:ascii="楷体_GB2312" w:hAnsi="楷体_GB2312" w:eastAsia="楷体_GB2312" w:cs="楷体_GB2312"/>
          <w:b/>
          <w:color w:val="000000"/>
          <w:kern w:val="0"/>
          <w:sz w:val="32"/>
          <w:szCs w:val="32"/>
          <w:lang w:val="zh-CN"/>
        </w:rPr>
      </w:pPr>
      <w:r>
        <w:rPr>
          <w:rFonts w:hint="eastAsia" w:ascii="楷体_GB2312" w:hAnsi="楷体_GB2312" w:eastAsia="楷体_GB2312" w:cs="楷体_GB2312"/>
          <w:b/>
          <w:color w:val="000000"/>
          <w:kern w:val="0"/>
          <w:sz w:val="32"/>
          <w:szCs w:val="32"/>
          <w:lang w:val="zh-CN"/>
        </w:rPr>
        <w:t>（二）部门财政资金支出情况。</w:t>
      </w:r>
    </w:p>
    <w:p w14:paraId="129727F2">
      <w:pPr>
        <w:pStyle w:val="41"/>
        <w:spacing w:before="0" w:after="0" w:line="580" w:lineRule="exact"/>
        <w:ind w:firstLine="640" w:firstLineChars="200"/>
        <w:rPr>
          <w:rFonts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val="en-US"/>
        </w:rPr>
        <w:t>2021年部门预算基本支出预算总数900.72万元</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en-US"/>
        </w:rPr>
        <w:t>较2020年部门预算基本支出预算总数万元增加357.45万元，增加66%。</w:t>
      </w:r>
    </w:p>
    <w:p w14:paraId="4BE426A9">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其中：（1）工资和福利支出</w:t>
      </w:r>
      <w:r>
        <w:rPr>
          <w:rFonts w:hint="eastAsia" w:ascii="仿宋_GB2312" w:hAnsi="仿宋_GB2312" w:eastAsia="仿宋_GB2312" w:cs="仿宋_GB2312"/>
          <w:sz w:val="32"/>
          <w:szCs w:val="32"/>
          <w:lang w:val="en-US"/>
        </w:rPr>
        <w:t>133.45</w:t>
      </w:r>
      <w:r>
        <w:rPr>
          <w:rFonts w:hint="eastAsia" w:ascii="仿宋_GB2312" w:hAnsi="仿宋_GB2312" w:eastAsia="仿宋_GB2312" w:cs="仿宋_GB2312"/>
          <w:sz w:val="32"/>
          <w:szCs w:val="32"/>
        </w:rPr>
        <w:t>万元（基本工资</w:t>
      </w:r>
      <w:r>
        <w:rPr>
          <w:rFonts w:hint="eastAsia" w:ascii="仿宋_GB2312" w:hAnsi="仿宋_GB2312" w:eastAsia="仿宋_GB2312" w:cs="仿宋_GB2312"/>
          <w:sz w:val="32"/>
          <w:szCs w:val="32"/>
          <w:lang w:val="en-US"/>
        </w:rPr>
        <w:t>31.58</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rPr>
        <w:t>36.07</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rPr>
        <w:t>27.61</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rPr>
        <w:t>11.23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rPr>
        <w:t>，职业年金9.41万元，基本医疗保险费4.88万元，公务员医疗补助1.41万元，其他社会保障缴费0.36万元，住房公积金10.9万元）；</w:t>
      </w:r>
    </w:p>
    <w:p w14:paraId="0AAC00A2">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（2）商品和服务支出</w:t>
      </w:r>
      <w:r>
        <w:rPr>
          <w:rFonts w:hint="eastAsia" w:ascii="仿宋_GB2312" w:hAnsi="仿宋_GB2312" w:eastAsia="仿宋_GB2312" w:cs="仿宋_GB2312"/>
          <w:sz w:val="32"/>
          <w:szCs w:val="32"/>
          <w:lang w:val="en-US"/>
        </w:rPr>
        <w:t>28.24</w:t>
      </w:r>
      <w:r>
        <w:rPr>
          <w:rFonts w:hint="eastAsia" w:ascii="仿宋_GB2312" w:hAnsi="仿宋_GB2312" w:eastAsia="仿宋_GB2312" w:cs="仿宋_GB2312"/>
          <w:sz w:val="32"/>
          <w:szCs w:val="32"/>
        </w:rPr>
        <w:t>万元（办公费</w:t>
      </w:r>
      <w:r>
        <w:rPr>
          <w:rFonts w:hint="eastAsia" w:ascii="仿宋_GB2312" w:hAnsi="仿宋_GB2312" w:eastAsia="仿宋_GB2312" w:cs="仿宋_GB2312"/>
          <w:sz w:val="32"/>
          <w:szCs w:val="32"/>
          <w:lang w:val="en-US"/>
        </w:rPr>
        <w:t>5.16</w:t>
      </w:r>
      <w:r>
        <w:rPr>
          <w:rFonts w:hint="eastAsia" w:ascii="仿宋_GB2312" w:hAnsi="仿宋_GB2312" w:eastAsia="仿宋_GB2312" w:cs="仿宋_GB2312"/>
          <w:sz w:val="32"/>
          <w:szCs w:val="32"/>
        </w:rPr>
        <w:t>万元，电费</w:t>
      </w:r>
      <w:r>
        <w:rPr>
          <w:rFonts w:hint="eastAsia" w:ascii="仿宋_GB2312" w:hAnsi="仿宋_GB2312" w:eastAsia="仿宋_GB2312" w:cs="仿宋_GB2312"/>
          <w:sz w:val="32"/>
          <w:szCs w:val="32"/>
          <w:lang w:val="en-US"/>
        </w:rPr>
        <w:t>0.5</w:t>
      </w:r>
      <w:r>
        <w:rPr>
          <w:rFonts w:hint="eastAsia" w:ascii="仿宋_GB2312" w:hAnsi="仿宋_GB2312" w:eastAsia="仿宋_GB2312" w:cs="仿宋_GB2312"/>
          <w:sz w:val="32"/>
          <w:szCs w:val="32"/>
        </w:rPr>
        <w:t>万元，水费0.02万元，邮电费</w:t>
      </w:r>
      <w:r>
        <w:rPr>
          <w:rFonts w:hint="eastAsia" w:ascii="仿宋_GB2312" w:hAnsi="仿宋_GB2312" w:eastAsia="仿宋_GB2312" w:cs="仿宋_GB2312"/>
          <w:sz w:val="32"/>
          <w:szCs w:val="32"/>
          <w:lang w:val="en-US"/>
        </w:rPr>
        <w:t>1.92</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rPr>
        <w:t>7.56</w:t>
      </w:r>
      <w:r>
        <w:rPr>
          <w:rFonts w:hint="eastAsia" w:ascii="仿宋_GB2312" w:hAnsi="仿宋_GB2312" w:eastAsia="仿宋_GB2312" w:cs="仿宋_GB2312"/>
          <w:sz w:val="32"/>
          <w:szCs w:val="32"/>
        </w:rPr>
        <w:t>万元，培训费0.13万元，公务用车运行维护费</w:t>
      </w:r>
      <w:r>
        <w:rPr>
          <w:rFonts w:hint="eastAsia" w:ascii="仿宋_GB2312" w:hAnsi="仿宋_GB2312" w:eastAsia="仿宋_GB2312" w:cs="仿宋_GB2312"/>
          <w:sz w:val="32"/>
          <w:szCs w:val="32"/>
          <w:lang w:val="en-US"/>
        </w:rPr>
        <w:t>12.82</w:t>
      </w:r>
      <w:r>
        <w:rPr>
          <w:rFonts w:hint="eastAsia" w:ascii="仿宋_GB2312" w:hAnsi="仿宋_GB2312" w:eastAsia="仿宋_GB2312" w:cs="仿宋_GB2312"/>
          <w:sz w:val="32"/>
          <w:szCs w:val="32"/>
        </w:rPr>
        <w:t>万元，公务接待0.1</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万元）。</w:t>
      </w:r>
    </w:p>
    <w:p w14:paraId="03A0F529">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rPr>
        <w:t>4.94</w:t>
      </w:r>
      <w:r>
        <w:rPr>
          <w:rFonts w:hint="eastAsia" w:ascii="仿宋_GB2312" w:hAnsi="仿宋_GB2312" w:eastAsia="仿宋_GB2312" w:cs="仿宋_GB2312"/>
          <w:sz w:val="32"/>
          <w:szCs w:val="32"/>
        </w:rPr>
        <w:t>万元。</w:t>
      </w:r>
    </w:p>
    <w:p w14:paraId="50E9E31C">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（4）项目支出</w:t>
      </w:r>
      <w:r>
        <w:rPr>
          <w:rFonts w:hint="eastAsia" w:ascii="仿宋_GB2312" w:hAnsi="仿宋_GB2312" w:eastAsia="仿宋_GB2312" w:cs="仿宋_GB2312"/>
          <w:sz w:val="32"/>
          <w:szCs w:val="32"/>
          <w:lang w:val="en-US"/>
        </w:rPr>
        <w:t>734.1</w:t>
      </w:r>
      <w:r>
        <w:rPr>
          <w:rFonts w:hint="eastAsia" w:ascii="仿宋_GB2312" w:hAnsi="仿宋_GB2312" w:eastAsia="仿宋_GB2312" w:cs="仿宋_GB2312"/>
          <w:sz w:val="32"/>
          <w:szCs w:val="32"/>
        </w:rPr>
        <w:t>万元。</w:t>
      </w:r>
    </w:p>
    <w:p w14:paraId="37BA925F">
      <w:pPr>
        <w:adjustRightInd w:val="0"/>
        <w:snapToGrid w:val="0"/>
        <w:spacing w:line="560" w:lineRule="atLeast"/>
        <w:ind w:firstLine="643" w:firstLineChars="200"/>
        <w:jc w:val="left"/>
        <w:rPr>
          <w:rFonts w:ascii="楷体_GB2312" w:hAnsi="楷体_GB2312" w:eastAsia="楷体_GB2312" w:cs="楷体_GB2312"/>
          <w:b/>
          <w:bCs/>
          <w:sz w:val="32"/>
          <w:szCs w:val="32"/>
        </w:rPr>
      </w:pPr>
      <w:r>
        <w:rPr>
          <w:rFonts w:hint="eastAsia" w:ascii="黑体" w:hAnsi="黑体" w:eastAsia="黑体" w:cs="黑体"/>
          <w:b/>
          <w:bCs/>
          <w:color w:val="000000"/>
          <w:kern w:val="0"/>
          <w:sz w:val="32"/>
          <w:szCs w:val="32"/>
        </w:rPr>
        <w:t>三、部门财政支出管理情况</w:t>
      </w:r>
    </w:p>
    <w:p w14:paraId="0B8E2141">
      <w:pPr>
        <w:adjustRightInd w:val="0"/>
        <w:snapToGrid w:val="0"/>
        <w:spacing w:line="560" w:lineRule="atLeast"/>
        <w:ind w:firstLine="482" w:firstLineChars="150"/>
        <w:jc w:val="left"/>
        <w:rPr>
          <w:rFonts w:ascii="楷体_GB2312" w:hAnsi="楷体_GB2312" w:eastAsia="楷体_GB2312" w:cs="楷体_GB2312"/>
          <w:color w:val="000000"/>
          <w:kern w:val="0"/>
          <w:sz w:val="32"/>
          <w:szCs w:val="32"/>
          <w:lang w:val="zh-CN"/>
        </w:rPr>
      </w:pPr>
      <w:r>
        <w:rPr>
          <w:rFonts w:hint="eastAsia" w:ascii="楷体_GB2312" w:hAnsi="楷体_GB2312" w:eastAsia="楷体_GB2312" w:cs="楷体_GB2312"/>
          <w:b/>
          <w:bCs/>
          <w:color w:val="000000"/>
          <w:kern w:val="0"/>
          <w:sz w:val="32"/>
          <w:szCs w:val="32"/>
          <w:lang w:val="zh-CN"/>
        </w:rPr>
        <w:t>（一）预算编制情况</w:t>
      </w:r>
      <w:r>
        <w:rPr>
          <w:rFonts w:hint="eastAsia" w:ascii="楷体_GB2312" w:hAnsi="楷体_GB2312" w:eastAsia="楷体_GB2312" w:cs="楷体_GB2312"/>
          <w:color w:val="000000"/>
          <w:kern w:val="0"/>
          <w:sz w:val="32"/>
          <w:szCs w:val="32"/>
          <w:lang w:val="zh-CN"/>
        </w:rPr>
        <w:t>。</w:t>
      </w:r>
    </w:p>
    <w:p w14:paraId="669E6CD0">
      <w:pPr>
        <w:pStyle w:val="41"/>
        <w:spacing w:before="0" w:after="0"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1、预算编制质量</w:t>
      </w:r>
    </w:p>
    <w:p w14:paraId="66C15C39">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按照预算管理有关规定，目前部门预算的编制实行综合预算制度，即全部收入和支出都反映在预算中。本部门预算编制是由部门财务严格按照《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w:t>
      </w:r>
      <w:bookmarkStart w:id="155" w:name="_GoBack"/>
      <w:r>
        <w:rPr>
          <w:rFonts w:hint="eastAsia" w:ascii="仿宋_GB2312" w:hAnsi="仿宋_GB2312" w:eastAsia="仿宋_GB2312" w:cs="仿宋_GB2312"/>
          <w:sz w:val="32"/>
          <w:szCs w:val="32"/>
          <w:lang w:eastAsia="zh-CN"/>
        </w:rPr>
        <w:t>既</w:t>
      </w:r>
      <w:bookmarkEnd w:id="155"/>
      <w:r>
        <w:rPr>
          <w:rFonts w:hint="eastAsia" w:ascii="仿宋_GB2312" w:hAnsi="仿宋_GB2312" w:eastAsia="仿宋_GB2312" w:cs="仿宋_GB2312"/>
          <w:sz w:val="32"/>
          <w:szCs w:val="32"/>
        </w:rPr>
        <w:t>能保证本部门日常业务工作顺利开展的需要，又不浪费资金的前提下，合理编制出本部门的年度预算。</w:t>
      </w:r>
    </w:p>
    <w:p w14:paraId="22FBEFCB">
      <w:pPr>
        <w:pStyle w:val="41"/>
        <w:spacing w:before="0" w:after="0"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2、绩效目标填报</w:t>
      </w:r>
    </w:p>
    <w:p w14:paraId="362B069A">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本部门不涉及绩效考评相关项目。</w:t>
      </w:r>
    </w:p>
    <w:p w14:paraId="2BA92334">
      <w:pPr>
        <w:pStyle w:val="41"/>
        <w:spacing w:before="0" w:after="0" w:line="5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3、转移支付提前下达及专项转移支付分地区分项目编制情况</w:t>
      </w:r>
    </w:p>
    <w:p w14:paraId="12B852E4">
      <w:pPr>
        <w:pStyle w:val="41"/>
        <w:spacing w:before="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本部门转移支付资金为省级转移支付业务装备经费，转移支付资金本部门不参与预算编制，上级部门下达资金指标后，县财政部门按时足额将转移支付资金拨付到本部门。</w:t>
      </w:r>
    </w:p>
    <w:p w14:paraId="4450B5DE">
      <w:pPr>
        <w:adjustRightInd w:val="0"/>
        <w:snapToGrid w:val="0"/>
        <w:spacing w:line="560" w:lineRule="atLeast"/>
        <w:ind w:firstLine="482" w:firstLineChars="150"/>
        <w:jc w:val="left"/>
        <w:rPr>
          <w:rFonts w:ascii="楷体_GB2312" w:hAnsi="楷体_GB2312" w:eastAsia="楷体_GB2312" w:cs="楷体_GB2312"/>
          <w:b/>
          <w:bCs/>
          <w:color w:val="000000"/>
          <w:kern w:val="0"/>
          <w:sz w:val="32"/>
          <w:szCs w:val="32"/>
          <w:lang w:val="zh-CN"/>
        </w:rPr>
      </w:pPr>
      <w:r>
        <w:rPr>
          <w:rFonts w:hint="eastAsia" w:ascii="楷体_GB2312" w:hAnsi="楷体_GB2312" w:eastAsia="楷体_GB2312" w:cs="楷体_GB2312"/>
          <w:b/>
          <w:bCs/>
          <w:color w:val="000000"/>
          <w:kern w:val="0"/>
          <w:sz w:val="32"/>
          <w:szCs w:val="32"/>
          <w:lang w:val="zh-CN"/>
        </w:rPr>
        <w:t>（二）执行管理情况。</w:t>
      </w:r>
    </w:p>
    <w:p w14:paraId="675DD299">
      <w:pPr>
        <w:tabs>
          <w:tab w:val="left" w:pos="75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从整体情况来看，我会严格按照年初预算进行部门整体支出。在支出过程中，及时落实资金，为本单位业务工作顺利开展提供了强有力的财力保障。工作中能严格遵守各项规章制度，</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明显下降。实行了先有预算、后有执行、“用钱必问效、无效必问责”的新常态。</w:t>
      </w:r>
    </w:p>
    <w:p w14:paraId="15652654">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2021年我会行政运行支出数为900.72万元，比上年同期543.27万元增加357.45万元，增加66%。其中2021年人员经费支出为133.45万元，同比2020年114.24万元增加19.21万元，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rPr>
        <w:t>16.82%，增加原因是工资水平增加。2021年日常公用经费支出28.24万元，同比2020年30.2万元减少1.96万元，减少6.36%。</w:t>
      </w:r>
    </w:p>
    <w:p w14:paraId="647C29D3">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2021年社会保障和就业支出支出数为21万元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完成预算100%。行政单位医疗支出数为6.28万元，完成预算100%。住房公积金2021年决算数为10.9万元，完成预算100%。</w:t>
      </w:r>
    </w:p>
    <w:p w14:paraId="0A5D5E2B">
      <w:pPr>
        <w:adjustRightInd w:val="0"/>
        <w:snapToGrid w:val="0"/>
        <w:spacing w:line="560" w:lineRule="atLeast"/>
        <w:ind w:firstLine="482" w:firstLineChars="150"/>
        <w:jc w:val="left"/>
        <w:rPr>
          <w:rFonts w:ascii="楷体_GB2312" w:hAnsi="楷体_GB2312" w:eastAsia="楷体_GB2312" w:cs="楷体_GB2312"/>
          <w:b/>
          <w:bCs/>
          <w:color w:val="000000"/>
          <w:kern w:val="0"/>
          <w:sz w:val="32"/>
          <w:szCs w:val="32"/>
          <w:lang w:val="zh-CN"/>
        </w:rPr>
      </w:pPr>
      <w:r>
        <w:rPr>
          <w:rFonts w:hint="eastAsia" w:ascii="楷体_GB2312" w:hAnsi="楷体_GB2312" w:eastAsia="楷体_GB2312" w:cs="楷体_GB2312"/>
          <w:b/>
          <w:bCs/>
          <w:color w:val="000000"/>
          <w:kern w:val="0"/>
          <w:sz w:val="32"/>
          <w:szCs w:val="32"/>
          <w:lang w:val="zh-CN"/>
        </w:rPr>
        <w:t>（三）综合管理情况。</w:t>
      </w:r>
    </w:p>
    <w:p w14:paraId="3AF25B48">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1.我单位无政府性债务。</w:t>
      </w:r>
    </w:p>
    <w:p w14:paraId="7EA4B3D1">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2.非税收严格按照县财政局要求，及时上缴国库，无挪用现象。</w:t>
      </w:r>
    </w:p>
    <w:p w14:paraId="0F9350E4">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3.政府采购严格按照相关采购规定执行。</w:t>
      </w:r>
    </w:p>
    <w:p w14:paraId="2192E6F7">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4.资产管理严格按照资产管理制度执行，严格执行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和有关规章制度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与行政单位履行职能需要相适应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充分发挥资产使用效益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勤俭节约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从严控制。</w:t>
      </w:r>
    </w:p>
    <w:p w14:paraId="1BB344AF">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5.建立单位内控制度，在单位内部控制不断完善的基础上，</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475EB4D5">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174C1F41">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7.我部门财务各项工作自觉配合县财政和上级部门的监督检查，对检查中存在的问题，严肃对待，认真开展整改落实。</w:t>
      </w:r>
    </w:p>
    <w:p w14:paraId="5E57CC37">
      <w:pPr>
        <w:adjustRightInd w:val="0"/>
        <w:snapToGrid w:val="0"/>
        <w:spacing w:line="560" w:lineRule="atLeast"/>
        <w:ind w:firstLine="482" w:firstLineChars="150"/>
        <w:jc w:val="left"/>
        <w:rPr>
          <w:rFonts w:ascii="楷体_GB2312" w:hAnsi="楷体_GB2312" w:eastAsia="楷体_GB2312" w:cs="楷体_GB2312"/>
          <w:b/>
          <w:bCs/>
          <w:color w:val="000000"/>
          <w:kern w:val="0"/>
          <w:sz w:val="32"/>
          <w:szCs w:val="32"/>
          <w:lang w:val="zh-CN"/>
        </w:rPr>
      </w:pPr>
      <w:r>
        <w:rPr>
          <w:rFonts w:hint="eastAsia" w:ascii="楷体_GB2312" w:hAnsi="楷体_GB2312" w:eastAsia="楷体_GB2312" w:cs="楷体_GB2312"/>
          <w:b/>
          <w:bCs/>
          <w:color w:val="000000"/>
          <w:kern w:val="0"/>
          <w:sz w:val="32"/>
          <w:szCs w:val="32"/>
          <w:lang w:val="zh-CN"/>
        </w:rPr>
        <w:t>（四）整体绩效。</w:t>
      </w:r>
    </w:p>
    <w:p w14:paraId="69423E62">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紧紧围绕县委、县政府中心工作和构建和谐社会的总体目标，按照“为人民服务”的要求，夯实基层基础，更好地为我县经济发展和社会和谐稳定提供优质、高效、便捷的服务。</w:t>
      </w:r>
    </w:p>
    <w:p w14:paraId="2D601EBA">
      <w:pPr>
        <w:widowControl/>
        <w:spacing w:line="360" w:lineRule="auto"/>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四、评价结论及建议</w:t>
      </w:r>
    </w:p>
    <w:p w14:paraId="5B879957">
      <w:pPr>
        <w:widowControl/>
        <w:spacing w:line="360" w:lineRule="auto"/>
        <w:ind w:firstLine="482" w:firstLineChars="15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14:paraId="7C127B4A">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规范了财政资金的管理，强化财政支出绩效理念，提</w:t>
      </w:r>
      <w:r>
        <w:rPr>
          <w:rFonts w:hint="eastAsia" w:ascii="仿宋_GB2312" w:hAnsi="仿宋_GB2312" w:eastAsia="仿宋_GB2312" w:cs="仿宋_GB2312"/>
          <w:sz w:val="32"/>
          <w:szCs w:val="32"/>
          <w:lang w:eastAsia="zh-CN"/>
        </w:rPr>
        <w:t>升责人意识</w:t>
      </w:r>
      <w:r>
        <w:rPr>
          <w:rFonts w:hint="eastAsia" w:ascii="仿宋_GB2312" w:hAnsi="仿宋_GB2312" w:eastAsia="仿宋_GB2312" w:cs="仿宋_GB2312"/>
          <w:sz w:val="32"/>
          <w:szCs w:val="32"/>
        </w:rPr>
        <w:t>，提高资金使用效益。各项工作有序开展的进度，财政资金收支情况同时也按进度执行，有个别需要进一步加大力度开展。</w:t>
      </w:r>
    </w:p>
    <w:p w14:paraId="6C10BA2B">
      <w:pPr>
        <w:widowControl/>
        <w:spacing w:line="360" w:lineRule="auto"/>
        <w:ind w:firstLine="482" w:firstLineChars="15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（二）存在的问题</w:t>
      </w:r>
    </w:p>
    <w:p w14:paraId="58C3003A">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1.资金使用科目不明确，存在错录科目的问题。</w:t>
      </w:r>
    </w:p>
    <w:p w14:paraId="4BEC8D9B">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2.资金使用效益有待进一步提高。</w:t>
      </w:r>
    </w:p>
    <w:p w14:paraId="4D0159A9">
      <w:pPr>
        <w:widowControl/>
        <w:spacing w:line="360" w:lineRule="auto"/>
        <w:ind w:firstLine="482" w:firstLineChars="15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14:paraId="47D986E1">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1、建议财政部门能组织各单位财务人员进行业务的培训，不断提升各单位财务人员的业务素质和职业道德。</w:t>
      </w:r>
    </w:p>
    <w:p w14:paraId="7F184172">
      <w:pPr>
        <w:widowControl/>
        <w:spacing w:line="360" w:lineRule="auto"/>
        <w:ind w:firstLine="640" w:firstLineChars="200"/>
        <w:jc w:val="left"/>
        <w:rPr>
          <w:rFonts w:ascii="仿宋_GB2312" w:hAnsi="仿宋"/>
          <w:szCs w:val="32"/>
        </w:rPr>
      </w:pPr>
      <w:r>
        <w:rPr>
          <w:rFonts w:hint="eastAsia" w:ascii="仿宋_GB2312" w:hAnsi="仿宋_GB2312" w:eastAsia="仿宋_GB2312" w:cs="仿宋_GB2312"/>
          <w:sz w:val="32"/>
          <w:szCs w:val="32"/>
        </w:rPr>
        <w:t>2、进一步加强资产的管理。</w:t>
      </w:r>
    </w:p>
    <w:p w14:paraId="6093BF34">
      <w:pPr>
        <w:spacing w:line="600" w:lineRule="exact"/>
        <w:jc w:val="center"/>
        <w:outlineLvl w:val="0"/>
        <w:rPr>
          <w:rStyle w:val="26"/>
          <w:rFonts w:ascii="黑体" w:hAnsi="黑体" w:eastAsia="黑体"/>
          <w:b w:val="0"/>
        </w:rPr>
      </w:pPr>
      <w:bookmarkStart w:id="112" w:name="_Toc15396618"/>
      <w:bookmarkStart w:id="113" w:name="_Toc79163635"/>
    </w:p>
    <w:p w14:paraId="1F1B136C">
      <w:pPr>
        <w:spacing w:line="600" w:lineRule="exact"/>
        <w:jc w:val="center"/>
        <w:outlineLvl w:val="0"/>
        <w:rPr>
          <w:rStyle w:val="26"/>
          <w:rFonts w:ascii="黑体" w:hAnsi="黑体" w:eastAsia="黑体"/>
          <w:b w:val="0"/>
        </w:rPr>
      </w:pPr>
    </w:p>
    <w:p w14:paraId="6CC4CE6E">
      <w:pPr>
        <w:spacing w:line="600" w:lineRule="exact"/>
        <w:jc w:val="center"/>
        <w:outlineLvl w:val="0"/>
        <w:rPr>
          <w:rStyle w:val="26"/>
          <w:rFonts w:ascii="黑体" w:hAnsi="黑体" w:eastAsia="黑体"/>
          <w:b w:val="0"/>
        </w:rPr>
      </w:pPr>
    </w:p>
    <w:p w14:paraId="553034A4">
      <w:pPr>
        <w:spacing w:line="600" w:lineRule="exact"/>
        <w:jc w:val="center"/>
        <w:outlineLvl w:val="0"/>
        <w:rPr>
          <w:rStyle w:val="26"/>
          <w:rFonts w:ascii="黑体" w:hAnsi="黑体" w:eastAsia="黑体"/>
          <w:b w:val="0"/>
        </w:rPr>
      </w:pPr>
    </w:p>
    <w:p w14:paraId="356059F6">
      <w:pPr>
        <w:spacing w:line="600" w:lineRule="exact"/>
        <w:jc w:val="center"/>
        <w:outlineLvl w:val="0"/>
        <w:rPr>
          <w:rStyle w:val="26"/>
          <w:rFonts w:ascii="黑体" w:hAnsi="黑体" w:eastAsia="黑体"/>
          <w:b w:val="0"/>
        </w:rPr>
      </w:pPr>
    </w:p>
    <w:p w14:paraId="4C67F8CD">
      <w:pPr>
        <w:spacing w:line="600" w:lineRule="exact"/>
        <w:jc w:val="center"/>
        <w:outlineLvl w:val="0"/>
        <w:rPr>
          <w:rStyle w:val="26"/>
          <w:rFonts w:ascii="黑体" w:hAnsi="黑体" w:eastAsia="黑体"/>
          <w:b w:val="0"/>
        </w:rPr>
      </w:pPr>
    </w:p>
    <w:p w14:paraId="4BC0A06C">
      <w:pPr>
        <w:spacing w:line="600" w:lineRule="exact"/>
        <w:jc w:val="center"/>
        <w:outlineLvl w:val="0"/>
        <w:rPr>
          <w:rStyle w:val="26"/>
          <w:rFonts w:ascii="黑体" w:hAnsi="黑体" w:eastAsia="黑体"/>
          <w:b w:val="0"/>
        </w:rPr>
      </w:pPr>
    </w:p>
    <w:p w14:paraId="37D721CE">
      <w:pPr>
        <w:spacing w:line="600" w:lineRule="exact"/>
        <w:jc w:val="center"/>
        <w:outlineLvl w:val="0"/>
        <w:rPr>
          <w:rStyle w:val="26"/>
          <w:rFonts w:ascii="黑体" w:hAnsi="黑体" w:eastAsia="黑体"/>
          <w:b w:val="0"/>
        </w:rPr>
      </w:pPr>
    </w:p>
    <w:p w14:paraId="5338BC1E">
      <w:pPr>
        <w:spacing w:line="600" w:lineRule="exact"/>
        <w:jc w:val="center"/>
        <w:outlineLvl w:val="0"/>
        <w:rPr>
          <w:rStyle w:val="26"/>
          <w:rFonts w:ascii="黑体" w:hAnsi="黑体" w:eastAsia="黑体"/>
          <w:b w:val="0"/>
        </w:rPr>
      </w:pPr>
    </w:p>
    <w:p w14:paraId="4295B466">
      <w:pPr>
        <w:spacing w:line="600" w:lineRule="exact"/>
        <w:jc w:val="center"/>
        <w:outlineLvl w:val="0"/>
        <w:rPr>
          <w:rStyle w:val="26"/>
          <w:rFonts w:ascii="黑体" w:hAnsi="黑体" w:eastAsia="黑体"/>
          <w:b w:val="0"/>
        </w:rPr>
      </w:pPr>
    </w:p>
    <w:p w14:paraId="04367D4F">
      <w:pPr>
        <w:spacing w:line="600" w:lineRule="exact"/>
        <w:jc w:val="center"/>
        <w:outlineLvl w:val="0"/>
        <w:rPr>
          <w:rStyle w:val="26"/>
          <w:rFonts w:ascii="黑体" w:hAnsi="黑体" w:eastAsia="黑体"/>
          <w:b w:val="0"/>
        </w:rPr>
      </w:pPr>
    </w:p>
    <w:p w14:paraId="3971E16B">
      <w:pPr>
        <w:spacing w:line="600" w:lineRule="exact"/>
        <w:outlineLvl w:val="0"/>
        <w:rPr>
          <w:rStyle w:val="26"/>
          <w:rFonts w:ascii="黑体" w:hAnsi="黑体" w:eastAsia="黑体"/>
          <w:b w:val="0"/>
        </w:rPr>
      </w:pPr>
    </w:p>
    <w:p w14:paraId="60E195AB">
      <w:pPr>
        <w:pStyle w:val="2"/>
        <w:ind w:left="420" w:firstLine="880"/>
        <w:rPr>
          <w:rStyle w:val="26"/>
          <w:rFonts w:ascii="黑体" w:hAnsi="黑体" w:eastAsia="黑体"/>
          <w:b w:val="0"/>
        </w:rPr>
      </w:pPr>
    </w:p>
    <w:p w14:paraId="4937AC1E">
      <w:pPr>
        <w:rPr>
          <w:rStyle w:val="26"/>
          <w:rFonts w:ascii="黑体" w:hAnsi="黑体" w:eastAsia="黑体"/>
          <w:b w:val="0"/>
        </w:rPr>
      </w:pPr>
    </w:p>
    <w:p w14:paraId="77D2E36C">
      <w:pPr>
        <w:pStyle w:val="2"/>
        <w:ind w:left="420" w:firstLine="880"/>
        <w:rPr>
          <w:rStyle w:val="26"/>
          <w:rFonts w:ascii="黑体" w:hAnsi="黑体" w:eastAsia="黑体"/>
          <w:b w:val="0"/>
        </w:rPr>
      </w:pPr>
    </w:p>
    <w:p w14:paraId="706B8EFB">
      <w:pPr>
        <w:rPr>
          <w:rStyle w:val="26"/>
          <w:rFonts w:ascii="黑体" w:hAnsi="黑体" w:eastAsia="黑体"/>
          <w:b w:val="0"/>
        </w:rPr>
      </w:pPr>
    </w:p>
    <w:p w14:paraId="695930FC">
      <w:pPr>
        <w:pStyle w:val="2"/>
        <w:ind w:left="420" w:firstLine="640"/>
      </w:pPr>
    </w:p>
    <w:p w14:paraId="1DB932DA">
      <w:pPr>
        <w:spacing w:line="600" w:lineRule="exact"/>
        <w:outlineLvl w:val="0"/>
        <w:rPr>
          <w:rStyle w:val="26"/>
          <w:rFonts w:ascii="黑体" w:hAnsi="黑体" w:eastAsia="黑体"/>
          <w:b w:val="0"/>
        </w:rPr>
      </w:pPr>
    </w:p>
    <w:p w14:paraId="64E09FF9">
      <w:pPr>
        <w:spacing w:line="600" w:lineRule="exact"/>
        <w:jc w:val="center"/>
        <w:outlineLvl w:val="0"/>
        <w:rPr>
          <w:rStyle w:val="26"/>
          <w:rFonts w:ascii="黑体" w:hAnsi="黑体" w:eastAsia="黑体"/>
          <w:b w:val="0"/>
        </w:rPr>
      </w:pPr>
      <w:bookmarkStart w:id="114" w:name="_Toc4732"/>
      <w:r>
        <w:rPr>
          <w:rStyle w:val="26"/>
          <w:rFonts w:hint="eastAsia" w:ascii="黑体" w:hAnsi="黑体" w:eastAsia="黑体"/>
          <w:b w:val="0"/>
        </w:rPr>
        <w:t>第五部分附表</w:t>
      </w:r>
      <w:bookmarkEnd w:id="106"/>
      <w:bookmarkEnd w:id="112"/>
      <w:bookmarkEnd w:id="113"/>
      <w:bookmarkEnd w:id="114"/>
      <w:bookmarkStart w:id="115" w:name="_Toc15396619"/>
      <w:bookmarkStart w:id="116" w:name="_Toc79163636"/>
    </w:p>
    <w:p w14:paraId="1865F7F0">
      <w:pPr>
        <w:numPr>
          <w:ilvl w:val="0"/>
          <w:numId w:val="4"/>
        </w:numPr>
        <w:spacing w:line="600" w:lineRule="exact"/>
        <w:outlineLvl w:val="0"/>
        <w:rPr>
          <w:rStyle w:val="27"/>
          <w:rFonts w:ascii="仿宋_GB2312" w:hAnsi="仿宋_GB2312" w:eastAsia="仿宋_GB2312" w:cs="仿宋_GB2312"/>
          <w:b w:val="0"/>
          <w:bCs w:val="0"/>
        </w:rPr>
      </w:pPr>
      <w:bookmarkStart w:id="117" w:name="_Toc17265"/>
      <w:r>
        <w:rPr>
          <w:rFonts w:hint="eastAsia" w:ascii="仿宋_GB2312" w:hAnsi="仿宋_GB2312" w:eastAsia="仿宋_GB2312" w:cs="仿宋_GB2312"/>
          <w:color w:val="000000"/>
          <w:sz w:val="32"/>
          <w:szCs w:val="32"/>
        </w:rPr>
        <w:t>收</w:t>
      </w:r>
      <w:r>
        <w:rPr>
          <w:rStyle w:val="27"/>
          <w:rFonts w:hint="eastAsia" w:ascii="仿宋_GB2312" w:hAnsi="仿宋_GB2312" w:eastAsia="仿宋_GB2312" w:cs="仿宋_GB2312"/>
          <w:b w:val="0"/>
          <w:bCs w:val="0"/>
        </w:rPr>
        <w:t>入支出决算总表</w:t>
      </w:r>
      <w:bookmarkEnd w:id="115"/>
      <w:bookmarkEnd w:id="116"/>
      <w:bookmarkEnd w:id="117"/>
      <w:bookmarkStart w:id="118" w:name="_Toc15396620"/>
      <w:bookmarkStart w:id="119" w:name="_Toc79163637"/>
    </w:p>
    <w:p w14:paraId="1AE57BEB">
      <w:pPr>
        <w:numPr>
          <w:ilvl w:val="0"/>
          <w:numId w:val="4"/>
        </w:numPr>
        <w:spacing w:line="600" w:lineRule="exact"/>
        <w:outlineLvl w:val="0"/>
        <w:rPr>
          <w:rFonts w:ascii="仿宋_GB2312" w:hAnsi="仿宋_GB2312" w:eastAsia="仿宋_GB2312" w:cs="仿宋_GB2312"/>
          <w:color w:val="000000"/>
          <w:sz w:val="32"/>
          <w:szCs w:val="32"/>
        </w:rPr>
      </w:pPr>
      <w:bookmarkStart w:id="120" w:name="_Toc13561"/>
      <w:r>
        <w:rPr>
          <w:rFonts w:hint="eastAsia" w:ascii="仿宋_GB2312" w:hAnsi="仿宋_GB2312" w:eastAsia="仿宋_GB2312" w:cs="仿宋_GB2312"/>
          <w:color w:val="000000"/>
          <w:sz w:val="32"/>
          <w:szCs w:val="32"/>
        </w:rPr>
        <w:t>收</w:t>
      </w:r>
      <w:r>
        <w:rPr>
          <w:rStyle w:val="27"/>
          <w:rFonts w:hint="eastAsia" w:ascii="仿宋_GB2312" w:hAnsi="仿宋_GB2312" w:eastAsia="仿宋_GB2312" w:cs="仿宋_GB2312"/>
          <w:b w:val="0"/>
          <w:bCs w:val="0"/>
        </w:rPr>
        <w:t>入决算表</w:t>
      </w:r>
      <w:bookmarkEnd w:id="118"/>
      <w:bookmarkEnd w:id="119"/>
      <w:bookmarkStart w:id="121" w:name="_Toc79163638"/>
      <w:bookmarkStart w:id="122" w:name="_Toc15396621"/>
    </w:p>
    <w:p w14:paraId="70CFB604">
      <w:pPr>
        <w:numPr>
          <w:ilvl w:val="0"/>
          <w:numId w:val="4"/>
        </w:numPr>
        <w:spacing w:line="600" w:lineRule="exact"/>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w:t>
      </w:r>
      <w:r>
        <w:rPr>
          <w:rStyle w:val="27"/>
          <w:rFonts w:hint="eastAsia" w:ascii="仿宋_GB2312" w:hAnsi="仿宋_GB2312" w:eastAsia="仿宋_GB2312" w:cs="仿宋_GB2312"/>
          <w:b w:val="0"/>
          <w:bCs w:val="0"/>
        </w:rPr>
        <w:t>出决算表</w:t>
      </w:r>
      <w:bookmarkEnd w:id="120"/>
      <w:bookmarkEnd w:id="121"/>
      <w:bookmarkEnd w:id="122"/>
    </w:p>
    <w:p w14:paraId="6B86BAE0">
      <w:pPr>
        <w:pStyle w:val="5"/>
        <w:rPr>
          <w:rFonts w:ascii="仿宋_GB2312" w:hAnsi="仿宋_GB2312" w:eastAsia="仿宋_GB2312" w:cs="仿宋_GB2312"/>
          <w:b w:val="0"/>
          <w:color w:val="000000"/>
        </w:rPr>
      </w:pPr>
      <w:bookmarkStart w:id="123" w:name="_Toc79163639"/>
      <w:bookmarkStart w:id="124" w:name="_Toc15396622"/>
      <w:bookmarkStart w:id="125" w:name="_Toc14747"/>
      <w:r>
        <w:rPr>
          <w:rStyle w:val="27"/>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7"/>
          <w:rFonts w:hint="eastAsia" w:ascii="仿宋_GB2312" w:hAnsi="仿宋_GB2312" w:eastAsia="仿宋_GB2312" w:cs="仿宋_GB2312"/>
          <w:b w:val="0"/>
          <w:bCs w:val="0"/>
        </w:rPr>
        <w:t>政拨款收入支出决算总表</w:t>
      </w:r>
      <w:bookmarkEnd w:id="123"/>
      <w:bookmarkEnd w:id="124"/>
      <w:bookmarkEnd w:id="125"/>
    </w:p>
    <w:p w14:paraId="2ABC144B">
      <w:pPr>
        <w:pStyle w:val="5"/>
        <w:rPr>
          <w:rStyle w:val="27"/>
          <w:rFonts w:ascii="仿宋_GB2312" w:hAnsi="仿宋_GB2312" w:eastAsia="仿宋_GB2312" w:cs="仿宋_GB2312"/>
          <w:b w:val="0"/>
          <w:bCs w:val="0"/>
        </w:rPr>
      </w:pPr>
      <w:bookmarkStart w:id="126" w:name="_Toc79163640"/>
      <w:bookmarkStart w:id="127" w:name="_Toc11442"/>
      <w:bookmarkStart w:id="128" w:name="_Toc15396623"/>
      <w:r>
        <w:rPr>
          <w:rStyle w:val="27"/>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7"/>
          <w:rFonts w:hint="eastAsia" w:ascii="仿宋_GB2312" w:hAnsi="仿宋_GB2312" w:eastAsia="仿宋_GB2312" w:cs="仿宋_GB2312"/>
          <w:b w:val="0"/>
          <w:bCs w:val="0"/>
        </w:rPr>
        <w:t>政拨款支出决算明细表</w:t>
      </w:r>
      <w:bookmarkEnd w:id="126"/>
      <w:bookmarkEnd w:id="127"/>
      <w:bookmarkEnd w:id="128"/>
      <w:bookmarkStart w:id="129" w:name="_Toc15396624"/>
    </w:p>
    <w:p w14:paraId="0C6350E6">
      <w:pPr>
        <w:pStyle w:val="5"/>
        <w:rPr>
          <w:rFonts w:ascii="仿宋" w:hAnsi="仿宋" w:eastAsia="仿宋"/>
          <w:color w:val="000000"/>
        </w:rPr>
      </w:pPr>
      <w:bookmarkStart w:id="130" w:name="_Toc79163641"/>
      <w:bookmarkStart w:id="131" w:name="_Toc27236"/>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29"/>
      <w:bookmarkEnd w:id="130"/>
      <w:bookmarkEnd w:id="131"/>
    </w:p>
    <w:p w14:paraId="59233E40">
      <w:pPr>
        <w:pStyle w:val="5"/>
        <w:rPr>
          <w:rFonts w:ascii="仿宋" w:hAnsi="仿宋" w:eastAsia="仿宋"/>
          <w:color w:val="000000"/>
        </w:rPr>
      </w:pPr>
      <w:bookmarkStart w:id="132" w:name="_Toc15396625"/>
      <w:bookmarkStart w:id="133" w:name="_Toc79163642"/>
      <w:bookmarkStart w:id="134" w:name="_Toc24217"/>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32"/>
      <w:bookmarkEnd w:id="133"/>
      <w:bookmarkEnd w:id="134"/>
    </w:p>
    <w:p w14:paraId="38180E05">
      <w:pPr>
        <w:pStyle w:val="5"/>
        <w:rPr>
          <w:rFonts w:ascii="仿宋" w:hAnsi="仿宋" w:eastAsia="仿宋"/>
        </w:rPr>
      </w:pPr>
      <w:bookmarkStart w:id="135" w:name="_Toc15396626"/>
      <w:bookmarkStart w:id="136" w:name="_Toc25480"/>
      <w:bookmarkStart w:id="137" w:name="_Toc79163643"/>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135"/>
      <w:bookmarkEnd w:id="136"/>
      <w:bookmarkEnd w:id="137"/>
    </w:p>
    <w:p w14:paraId="0DDE9775">
      <w:pPr>
        <w:pStyle w:val="5"/>
        <w:rPr>
          <w:rFonts w:ascii="仿宋" w:hAnsi="仿宋" w:eastAsia="仿宋"/>
        </w:rPr>
      </w:pPr>
      <w:bookmarkStart w:id="138" w:name="_Toc13252"/>
      <w:bookmarkStart w:id="139" w:name="_Toc79163644"/>
      <w:bookmarkStart w:id="140"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138"/>
      <w:bookmarkEnd w:id="139"/>
      <w:bookmarkEnd w:id="140"/>
    </w:p>
    <w:p w14:paraId="2F651B7A">
      <w:pPr>
        <w:pStyle w:val="5"/>
        <w:rPr>
          <w:rFonts w:ascii="仿宋" w:hAnsi="仿宋" w:eastAsia="仿宋"/>
        </w:rPr>
      </w:pPr>
      <w:bookmarkStart w:id="141" w:name="_Toc23270"/>
      <w:bookmarkStart w:id="142" w:name="_Toc79163645"/>
      <w:bookmarkStart w:id="143"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141"/>
      <w:bookmarkEnd w:id="142"/>
      <w:bookmarkEnd w:id="143"/>
    </w:p>
    <w:p w14:paraId="54DBE518">
      <w:pPr>
        <w:pStyle w:val="5"/>
        <w:rPr>
          <w:rFonts w:ascii="仿宋" w:hAnsi="仿宋" w:eastAsia="仿宋"/>
        </w:rPr>
      </w:pPr>
      <w:bookmarkStart w:id="144" w:name="_Toc15396629"/>
      <w:bookmarkStart w:id="145" w:name="_Toc16172"/>
      <w:bookmarkStart w:id="146" w:name="_Toc79163646"/>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144"/>
      <w:bookmarkEnd w:id="145"/>
      <w:bookmarkEnd w:id="146"/>
    </w:p>
    <w:p w14:paraId="12F0B864">
      <w:pPr>
        <w:pStyle w:val="5"/>
        <w:rPr>
          <w:rFonts w:ascii="仿宋" w:hAnsi="仿宋" w:eastAsia="仿宋"/>
        </w:rPr>
      </w:pPr>
      <w:bookmarkStart w:id="147" w:name="_Toc15396630"/>
      <w:bookmarkStart w:id="148" w:name="_Toc79163647"/>
      <w:bookmarkStart w:id="149" w:name="_Toc25031"/>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147"/>
      <w:bookmarkEnd w:id="148"/>
      <w:bookmarkEnd w:id="149"/>
    </w:p>
    <w:p w14:paraId="37DE92AB">
      <w:pPr>
        <w:pStyle w:val="5"/>
        <w:rPr>
          <w:rStyle w:val="27"/>
          <w:rFonts w:ascii="仿宋" w:hAnsi="仿宋" w:eastAsia="仿宋"/>
          <w:b w:val="0"/>
          <w:bCs w:val="0"/>
        </w:rPr>
      </w:pPr>
      <w:bookmarkStart w:id="150" w:name="_Toc15396631"/>
      <w:bookmarkStart w:id="151" w:name="_Toc13924"/>
      <w:bookmarkStart w:id="152" w:name="_Toc79163648"/>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150"/>
      <w:bookmarkEnd w:id="151"/>
      <w:bookmarkEnd w:id="152"/>
    </w:p>
    <w:p w14:paraId="70AD88C1">
      <w:pPr>
        <w:pStyle w:val="5"/>
        <w:rPr>
          <w:rStyle w:val="27"/>
          <w:rFonts w:ascii="仿宋" w:hAnsi="仿宋" w:eastAsia="仿宋"/>
          <w:b w:val="0"/>
          <w:bCs w:val="0"/>
        </w:rPr>
      </w:pPr>
      <w:bookmarkStart w:id="153" w:name="_Toc79163649"/>
      <w:bookmarkStart w:id="154" w:name="_Toc17200"/>
      <w:r>
        <w:rPr>
          <w:rStyle w:val="27"/>
          <w:rFonts w:hint="eastAsia" w:ascii="仿宋" w:hAnsi="仿宋" w:eastAsia="仿宋"/>
          <w:b w:val="0"/>
          <w:bCs w:val="0"/>
        </w:rPr>
        <w:t>十四、国有资本经营预算财政拨款支出决算表</w:t>
      </w:r>
      <w:bookmarkEnd w:id="153"/>
      <w:bookmarkEnd w:id="15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768A7E-8BF8-4CF1-B2D5-180326280E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F4DC869-A6D6-4EA3-8723-2B61FACF4B0E}"/>
  </w:font>
  <w:font w:name="Cambria">
    <w:panose1 w:val="02040503050406030204"/>
    <w:charset w:val="00"/>
    <w:family w:val="roman"/>
    <w:pitch w:val="default"/>
    <w:sig w:usb0="E00006FF" w:usb1="420024FF" w:usb2="02000000" w:usb3="00000000" w:csb0="2000019F" w:csb1="00000000"/>
    <w:embedRegular r:id="rId3" w:fontKey="{1154CABF-D11C-4530-886E-E74879433B2B}"/>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26D8F7AB-393A-4BC5-843E-C5A56FCCC4EA}"/>
  </w:font>
  <w:font w:name="等线">
    <w:panose1 w:val="02010600030101010101"/>
    <w:charset w:val="86"/>
    <w:family w:val="auto"/>
    <w:pitch w:val="default"/>
    <w:sig w:usb0="A00002BF" w:usb1="38CF7CFA" w:usb2="00000016" w:usb3="00000000" w:csb0="0004000F" w:csb1="00000000"/>
    <w:embedRegular r:id="rId5" w:fontKey="{0BBCC1D5-25F9-4210-95F8-5DE763387263}"/>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6" w:fontKey="{EEF69C94-0201-4989-B96E-A5B92C238815}"/>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7" w:fontKey="{10C1C0BA-B959-44AD-8B39-68CAB3130A5A}"/>
  </w:font>
  <w:font w:name="方正楷体_GBK">
    <w:altName w:val="微软雅黑"/>
    <w:panose1 w:val="02000000000000000000"/>
    <w:charset w:val="86"/>
    <w:family w:val="auto"/>
    <w:pitch w:val="default"/>
    <w:sig w:usb0="00000000" w:usb1="00000000" w:usb2="00000010" w:usb3="00000000" w:csb0="00040000" w:csb1="00000000"/>
    <w:embedRegular r:id="rId8" w:fontKey="{E50BD69F-97DB-4540-80C8-8A6A8D329AFC}"/>
  </w:font>
  <w:font w:name="Arial Unicode MS">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embedRegular r:id="rId9" w:fontKey="{E1B26D43-15DA-46C8-8EA3-FC98B6CCA38B}"/>
  </w:font>
  <w:font w:name="楷体">
    <w:panose1 w:val="02010609060101010101"/>
    <w:charset w:val="86"/>
    <w:family w:val="modern"/>
    <w:pitch w:val="default"/>
    <w:sig w:usb0="800002BF" w:usb1="38CF7CFA" w:usb2="00000016" w:usb3="00000000" w:csb0="00040001" w:csb1="00000000"/>
    <w:embedRegular r:id="rId10" w:fontKey="{CC28F4B2-996D-416A-9E31-23659ABAA9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B52A">
    <w:pPr>
      <w:pStyle w:val="14"/>
      <w:jc w:val="center"/>
    </w:pPr>
    <w:r>
      <w:fldChar w:fldCharType="begin"/>
    </w:r>
    <w:r>
      <w:instrText xml:space="preserve">PAGE   \* MERGEFORMAT</w:instrText>
    </w:r>
    <w:r>
      <w:fldChar w:fldCharType="separate"/>
    </w:r>
    <w:r>
      <w:rPr>
        <w:lang w:val="zh-CN"/>
      </w:rPr>
      <w:t>24</w:t>
    </w:r>
    <w:r>
      <w:fldChar w:fldCharType="end"/>
    </w:r>
  </w:p>
  <w:p w14:paraId="3B2CCBB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4C1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E32FC51F"/>
    <w:multiLevelType w:val="singleLevel"/>
    <w:tmpl w:val="E32FC51F"/>
    <w:lvl w:ilvl="0" w:tentative="0">
      <w:start w:val="5"/>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7E6F522A"/>
    <w:multiLevelType w:val="singleLevel"/>
    <w:tmpl w:val="7E6F522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wYjViYThmMTIxZTNmNjBjNzk4ZWUzMzc2MDQyOTAifQ=="/>
  </w:docVars>
  <w:rsids>
    <w:rsidRoot w:val="00F1361C"/>
    <w:rsid w:val="000222C6"/>
    <w:rsid w:val="0002549F"/>
    <w:rsid w:val="000468DB"/>
    <w:rsid w:val="0006487A"/>
    <w:rsid w:val="00065F8F"/>
    <w:rsid w:val="00070A43"/>
    <w:rsid w:val="00073650"/>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A58EA"/>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35FAC"/>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A2032A3"/>
    <w:rsid w:val="0DB35557"/>
    <w:rsid w:val="10C055FF"/>
    <w:rsid w:val="118107EC"/>
    <w:rsid w:val="149A1E7E"/>
    <w:rsid w:val="16BB723D"/>
    <w:rsid w:val="1D155CEE"/>
    <w:rsid w:val="1D413A06"/>
    <w:rsid w:val="1FA909B2"/>
    <w:rsid w:val="21B67E73"/>
    <w:rsid w:val="240371BF"/>
    <w:rsid w:val="249444FD"/>
    <w:rsid w:val="29FD04D3"/>
    <w:rsid w:val="2A964F89"/>
    <w:rsid w:val="2DCE4189"/>
    <w:rsid w:val="319F7F4E"/>
    <w:rsid w:val="366019B7"/>
    <w:rsid w:val="3AB50821"/>
    <w:rsid w:val="407E5881"/>
    <w:rsid w:val="432655E5"/>
    <w:rsid w:val="4DD539A3"/>
    <w:rsid w:val="4ECE2238"/>
    <w:rsid w:val="51160841"/>
    <w:rsid w:val="57231F3B"/>
    <w:rsid w:val="5861472E"/>
    <w:rsid w:val="5C257F0E"/>
    <w:rsid w:val="5E3478C6"/>
    <w:rsid w:val="61E8191D"/>
    <w:rsid w:val="68E77DAC"/>
    <w:rsid w:val="6AF5677A"/>
    <w:rsid w:val="6C033105"/>
    <w:rsid w:val="6C4A05C8"/>
    <w:rsid w:val="6DDE2041"/>
    <w:rsid w:val="6FEA4288"/>
    <w:rsid w:val="72734D90"/>
    <w:rsid w:val="730B2E93"/>
    <w:rsid w:val="7FAC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adjustRightInd w:val="0"/>
      <w:snapToGrid w:val="0"/>
      <w:spacing w:after="120" w:line="552" w:lineRule="exact"/>
      <w:ind w:left="200" w:leftChars="200" w:firstLine="420"/>
    </w:pPr>
    <w:rPr>
      <w:rFonts w:ascii="Tahoma" w:hAnsi="Tahoma"/>
      <w:kern w:val="0"/>
      <w:szCs w:val="32"/>
    </w:rPr>
  </w:style>
  <w:style w:type="paragraph" w:styleId="3">
    <w:name w:val="Body Text Indent"/>
    <w:basedOn w:val="1"/>
    <w:next w:val="2"/>
    <w:qFormat/>
    <w:uiPriority w:val="0"/>
    <w:pPr>
      <w:spacing w:line="540" w:lineRule="exact"/>
      <w:ind w:firstLine="640" w:firstLineChars="200"/>
    </w:pPr>
    <w:rPr>
      <w:rFonts w:eastAsia="仿宋_GB2312"/>
      <w:sz w:val="32"/>
    </w:rPr>
  </w:style>
  <w:style w:type="paragraph" w:styleId="7">
    <w:name w:val="toc 7"/>
    <w:basedOn w:val="1"/>
    <w:next w:val="1"/>
    <w:unhideWhenUsed/>
    <w:uiPriority w:val="39"/>
    <w:pPr>
      <w:ind w:left="1260"/>
      <w:jc w:val="left"/>
    </w:pPr>
    <w:rPr>
      <w:rFonts w:asciiTheme="minorHAnsi" w:eastAsiaTheme="minorHAnsi"/>
      <w:sz w:val="18"/>
      <w:szCs w:val="18"/>
    </w:rPr>
  </w:style>
  <w:style w:type="paragraph" w:styleId="8">
    <w:name w:val="Body Text"/>
    <w:basedOn w:val="1"/>
    <w:next w:val="9"/>
    <w:link w:val="35"/>
    <w:qFormat/>
    <w:uiPriority w:val="99"/>
    <w:pPr>
      <w:spacing w:beforeLines="30"/>
    </w:pPr>
    <w:rPr>
      <w:rFonts w:ascii="仿宋_GB2312" w:eastAsia="仿宋_GB2312"/>
      <w:kern w:val="0"/>
      <w:sz w:val="24"/>
      <w:szCs w:val="20"/>
    </w:rPr>
  </w:style>
  <w:style w:type="paragraph" w:styleId="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0"/>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0"/>
    <w:pPr>
      <w:spacing w:before="100" w:beforeAutospacing="1" w:after="100" w:afterAutospacing="1"/>
      <w:jc w:val="left"/>
    </w:pPr>
    <w:rPr>
      <w:kern w:val="0"/>
      <w:sz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字符"/>
    <w:basedOn w:val="23"/>
    <w:link w:val="4"/>
    <w:qFormat/>
    <w:locked/>
    <w:uiPriority w:val="9"/>
    <w:rPr>
      <w:rFonts w:ascii="Times New Roman" w:hAnsi="Times New Roman" w:cs="Times New Roman"/>
      <w:b/>
      <w:bCs/>
      <w:kern w:val="44"/>
      <w:sz w:val="44"/>
      <w:szCs w:val="44"/>
    </w:rPr>
  </w:style>
  <w:style w:type="character" w:customStyle="1" w:styleId="27">
    <w:name w:val="标题 2 字符"/>
    <w:basedOn w:val="23"/>
    <w:link w:val="5"/>
    <w:qFormat/>
    <w:locked/>
    <w:uiPriority w:val="9"/>
    <w:rPr>
      <w:rFonts w:ascii="Cambria" w:hAnsi="Cambria" w:eastAsia="宋体" w:cs="Times New Roman"/>
      <w:b/>
      <w:bCs/>
      <w:kern w:val="2"/>
      <w:sz w:val="32"/>
      <w:szCs w:val="32"/>
    </w:rPr>
  </w:style>
  <w:style w:type="character" w:customStyle="1" w:styleId="28">
    <w:name w:val="标题 3 字符"/>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字符"/>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字符"/>
    <w:link w:val="15"/>
    <w:semiHidden/>
    <w:qFormat/>
    <w:locked/>
    <w:uiPriority w:val="99"/>
    <w:rPr>
      <w:sz w:val="18"/>
    </w:rPr>
  </w:style>
  <w:style w:type="character" w:customStyle="1" w:styleId="34">
    <w:name w:val="页脚 字符"/>
    <w:link w:val="14"/>
    <w:qFormat/>
    <w:locked/>
    <w:uiPriority w:val="99"/>
    <w:rPr>
      <w:sz w:val="18"/>
    </w:rPr>
  </w:style>
  <w:style w:type="character" w:customStyle="1" w:styleId="35">
    <w:name w:val="正文文本 字符"/>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普通(网站)1"/>
    <w:basedOn w:val="1"/>
    <w:qFormat/>
    <w:uiPriority w:val="0"/>
    <w:pPr>
      <w:autoSpaceDE w:val="0"/>
      <w:autoSpaceDN w:val="0"/>
      <w:adjustRightInd w:val="0"/>
      <w:spacing w:before="100" w:after="100"/>
      <w:jc w:val="left"/>
    </w:pPr>
    <w:rPr>
      <w:rFonts w:ascii="宋体" w:hAnsi="宋体" w:cs="宋体"/>
      <w:kern w:val="0"/>
      <w:sz w:val="24"/>
      <w:lang w:val="zh-CN"/>
    </w:rPr>
  </w:style>
  <w:style w:type="paragraph" w:customStyle="1" w:styleId="42">
    <w:name w:val="reader-word-layer reader-word-s1-8"/>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9192</Words>
  <Characters>9994</Characters>
  <Lines>80</Lines>
  <Paragraphs>22</Paragraphs>
  <TotalTime>1</TotalTime>
  <ScaleCrop>false</ScaleCrop>
  <LinksUpToDate>false</LinksUpToDate>
  <CharactersWithSpaces>10037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2025-04-09T03:39:30Z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E189A2EFEAEB456EB254E48377326B4D</vt:lpwstr>
  </property>
  <property fmtid="{D5CDD505-2E9C-101B-9397-08002B2CF9AE}" pid="4" name="KSOTemplateDocerSaveRecord">
    <vt:lpwstr>eyJoZGlkIjoiNTU1MWNhN2ZmY2ZhZmY3ODhlYTg0MWU5OGMyY2QwZmUiLCJ1c2VySWQiOiI0MzQ2NTM0NzEifQ==</vt:lpwstr>
  </property>
</Properties>
</file>