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E1DB06">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shd w:val="clear" w:color="auto" w:fill="FFFFFF"/>
        </w:rPr>
        <w:t>202</w:t>
      </w:r>
      <w:r>
        <w:rPr>
          <w:rFonts w:hint="eastAsia" w:ascii="方正小标宋_GBK" w:hAnsi="方正小标宋_GBK" w:eastAsia="方正小标宋_GBK" w:cs="方正小标宋_GBK"/>
          <w:b/>
          <w:bCs/>
          <w:sz w:val="52"/>
          <w:szCs w:val="52"/>
          <w:shd w:val="clear" w:color="auto" w:fill="FFFFFF"/>
          <w:lang w:val="en-US" w:eastAsia="zh-CN"/>
        </w:rPr>
        <w:t>3</w:t>
      </w:r>
      <w:r>
        <w:rPr>
          <w:rFonts w:hint="eastAsia" w:ascii="方正小标宋_GBK" w:hAnsi="方正小标宋_GBK" w:eastAsia="方正小标宋_GBK" w:cs="方正小标宋_GBK"/>
          <w:b/>
          <w:bCs/>
          <w:sz w:val="52"/>
          <w:szCs w:val="52"/>
          <w:shd w:val="clear" w:color="auto" w:fill="FFFFFF"/>
        </w:rPr>
        <w:t>年度</w:t>
      </w:r>
    </w:p>
    <w:p w14:paraId="5CE5C475">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shd w:val="clear" w:color="auto" w:fill="FFFFFF"/>
        </w:rPr>
        <w:t>阿坝州松潘县公务服务中心部门决算</w:t>
      </w:r>
    </w:p>
    <w:p w14:paraId="2A591C93">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1B8F33F9">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020C20CF">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0173C723">
      <w:pPr>
        <w:pStyle w:val="13"/>
        <w:keepNext w:val="0"/>
        <w:keepLines w:val="0"/>
        <w:widowControl/>
        <w:suppressLineNumbers w:val="0"/>
        <w:spacing w:before="0" w:beforeAutospacing="0"/>
        <w:ind w:left="0"/>
        <w:jc w:val="both"/>
        <w:rPr>
          <w:rFonts w:hint="eastAsia" w:ascii="方正小标宋_GBK" w:hAnsi="方正小标宋_GBK" w:eastAsia="方正小标宋_GBK" w:cs="方正小标宋_GBK"/>
          <w:sz w:val="52"/>
          <w:szCs w:val="52"/>
          <w:shd w:val="clear" w:color="auto" w:fill="FFFFFF"/>
        </w:rPr>
      </w:pPr>
    </w:p>
    <w:p w14:paraId="4A153D07">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2C7A5B4A">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0B9C2478">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sz w:val="52"/>
          <w:szCs w:val="52"/>
          <w:shd w:val="clear" w:color="auto" w:fill="FFFFFF"/>
        </w:rPr>
      </w:pPr>
    </w:p>
    <w:p w14:paraId="480182FF">
      <w:pPr>
        <w:pStyle w:val="13"/>
        <w:keepNext w:val="0"/>
        <w:keepLines w:val="0"/>
        <w:widowControl/>
        <w:suppressLineNumbers w:val="0"/>
        <w:spacing w:before="0" w:beforeAutospacing="0"/>
        <w:ind w:left="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36"/>
          <w:szCs w:val="36"/>
          <w:shd w:val="clear" w:color="auto" w:fill="FFFFFF"/>
        </w:rPr>
        <w:t>公开时间：202</w:t>
      </w:r>
      <w:r>
        <w:rPr>
          <w:rFonts w:hint="eastAsia" w:ascii="方正小标宋_GBK" w:hAnsi="方正小标宋_GBK" w:eastAsia="方正小标宋_GBK" w:cs="方正小标宋_GBK"/>
          <w:b/>
          <w:bCs/>
          <w:sz w:val="36"/>
          <w:szCs w:val="36"/>
          <w:shd w:val="clear" w:color="auto" w:fill="FFFFFF"/>
          <w:lang w:val="en-US" w:eastAsia="zh-CN"/>
        </w:rPr>
        <w:t>4</w:t>
      </w:r>
      <w:r>
        <w:rPr>
          <w:rFonts w:hint="eastAsia" w:ascii="方正小标宋_GBK" w:hAnsi="方正小标宋_GBK" w:eastAsia="方正小标宋_GBK" w:cs="方正小标宋_GBK"/>
          <w:b/>
          <w:bCs/>
          <w:sz w:val="36"/>
          <w:szCs w:val="36"/>
          <w:shd w:val="clear" w:color="auto" w:fill="FFFFFF"/>
        </w:rPr>
        <w:t>年</w:t>
      </w:r>
      <w:r>
        <w:rPr>
          <w:rFonts w:hint="eastAsia" w:ascii="方正小标宋_GBK" w:hAnsi="方正小标宋_GBK" w:eastAsia="方正小标宋_GBK" w:cs="方正小标宋_GBK"/>
          <w:b/>
          <w:bCs/>
          <w:sz w:val="36"/>
          <w:szCs w:val="36"/>
          <w:shd w:val="clear" w:color="auto" w:fill="FFFFFF"/>
          <w:lang w:val="en-US" w:eastAsia="zh-CN"/>
        </w:rPr>
        <w:t>9</w:t>
      </w:r>
      <w:r>
        <w:rPr>
          <w:rFonts w:hint="eastAsia" w:ascii="方正小标宋_GBK" w:hAnsi="方正小标宋_GBK" w:eastAsia="方正小标宋_GBK" w:cs="方正小标宋_GBK"/>
          <w:b/>
          <w:bCs/>
          <w:sz w:val="36"/>
          <w:szCs w:val="36"/>
          <w:shd w:val="clear" w:color="auto" w:fill="FFFFFF"/>
        </w:rPr>
        <w:t>月</w:t>
      </w:r>
      <w:r>
        <w:rPr>
          <w:rFonts w:hint="eastAsia" w:ascii="方正小标宋_GBK" w:hAnsi="方正小标宋_GBK" w:eastAsia="方正小标宋_GBK" w:cs="方正小标宋_GBK"/>
          <w:b/>
          <w:bCs/>
          <w:sz w:val="36"/>
          <w:szCs w:val="36"/>
          <w:shd w:val="clear" w:color="auto" w:fill="FFFFFF"/>
          <w:lang w:val="en-US" w:eastAsia="zh-CN"/>
        </w:rPr>
        <w:t>19</w:t>
      </w:r>
      <w:r>
        <w:rPr>
          <w:rFonts w:hint="eastAsia" w:ascii="方正小标宋_GBK" w:hAnsi="方正小标宋_GBK" w:eastAsia="方正小标宋_GBK" w:cs="方正小标宋_GBK"/>
          <w:b/>
          <w:bCs/>
          <w:sz w:val="36"/>
          <w:szCs w:val="36"/>
          <w:shd w:val="clear" w:color="auto" w:fill="FFFFFF"/>
        </w:rPr>
        <w:t>日</w:t>
      </w:r>
    </w:p>
    <w:p w14:paraId="3B2E3037">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964" w:firstLineChars="200"/>
        <w:jc w:val="center"/>
        <w:textAlignment w:val="auto"/>
        <w:rPr>
          <w:shd w:val="clear" w:color="auto" w:fill="FFFFFF"/>
        </w:rPr>
      </w:pPr>
    </w:p>
    <w:p w14:paraId="4C017FC6">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第一部分 部门概况</w:t>
      </w:r>
    </w:p>
    <w:p w14:paraId="6F71FFD7">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一、基本职能及主要工作</w:t>
      </w:r>
    </w:p>
    <w:p w14:paraId="55D2C711">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（一）主要职能。</w:t>
      </w:r>
    </w:p>
    <w:p w14:paraId="7FA5CA27">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（1）负责党和国家领导人（含曾经担任）、省委、省人大、省政府、省政协副厅（局）级以上领导（含曾经担任）、州委、州人大、州政府、州政协副厅（局）级以上领导（含曾经担任）来县的服务保障。</w:t>
      </w:r>
    </w:p>
    <w:p w14:paraId="5166BF65">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（2）按照有关规定负责和参与党中央、国务院、省委、省政府、州委、州政府巡视、检查、督查（督导、督察）、考察、调研、考核、审计等工作组来县的服务保障。</w:t>
      </w:r>
    </w:p>
    <w:p w14:paraId="43C8802C">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3）负责外省（区、市、州、县）党委、政府副厅（局）级以上领导干部来县的服务保障；会同县级有关部门承担中央和国家机关各部委副厅（局）级以上领导干部、省委、省政府及省级部门副厅（局）级以上领导干部、州委、州政府副厅（局）级以上领导干部来县的服务保障；参与县人大常委会办公室、县政协办公室牵头对口接待副厅（局）级以上领导干部来县的服务保障。</w:t>
      </w:r>
    </w:p>
    <w:p w14:paraId="4BCB47F9">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（4）负责或参与外省（区、市、州、县）党政代表团来县考察的协调联络和服务保障。</w:t>
      </w:r>
    </w:p>
    <w:p w14:paraId="0C3DAE0C">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（5）负责我县党政代表团赴外省（州、市、区、县）考察的协调联络和服务保障。</w:t>
      </w:r>
    </w:p>
    <w:p w14:paraId="144C44F5">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（6）负责县委、县政府交办的由县公务服务中心承担的外事接待和招商引资事项的服务保障。</w:t>
      </w:r>
    </w:p>
    <w:p w14:paraId="08EA6EF8">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（7）按照中央八项规定、</w:t>
      </w:r>
      <w:r>
        <w:rPr>
          <w:rFonts w:hint="eastAsia" w:ascii="仿宋" w:hAnsi="仿宋" w:eastAsia="仿宋"/>
          <w:sz w:val="32"/>
          <w:szCs w:val="32"/>
          <w:lang w:eastAsia="zh-CN"/>
        </w:rPr>
        <w:t>省委、省政府</w:t>
      </w:r>
      <w:r>
        <w:rPr>
          <w:rFonts w:hint="eastAsia" w:ascii="仿宋" w:hAnsi="仿宋" w:eastAsia="仿宋"/>
          <w:sz w:val="32"/>
          <w:szCs w:val="32"/>
        </w:rPr>
        <w:t>十项规定、</w:t>
      </w:r>
      <w:r>
        <w:rPr>
          <w:rFonts w:hint="eastAsia" w:ascii="仿宋" w:hAnsi="仿宋" w:eastAsia="仿宋"/>
          <w:sz w:val="32"/>
          <w:szCs w:val="32"/>
          <w:lang w:eastAsia="zh-CN"/>
        </w:rPr>
        <w:t>州委、州政府</w:t>
      </w:r>
      <w:r>
        <w:rPr>
          <w:rFonts w:ascii="仿宋" w:hAnsi="仿宋" w:eastAsia="仿宋"/>
          <w:sz w:val="32"/>
          <w:szCs w:val="32"/>
        </w:rPr>
        <w:t>八条意见</w:t>
      </w:r>
      <w:r>
        <w:rPr>
          <w:rFonts w:hint="eastAsia" w:ascii="仿宋" w:hAnsi="仿宋" w:eastAsia="仿宋"/>
          <w:sz w:val="32"/>
          <w:szCs w:val="32"/>
        </w:rPr>
        <w:t>和</w:t>
      </w:r>
      <w:r>
        <w:rPr>
          <w:rFonts w:hint="eastAsia" w:ascii="仿宋" w:hAnsi="仿宋" w:eastAsia="仿宋"/>
          <w:sz w:val="32"/>
          <w:szCs w:val="32"/>
          <w:lang w:eastAsia="zh-CN"/>
        </w:rPr>
        <w:t>县委、县政府</w:t>
      </w:r>
      <w:r>
        <w:rPr>
          <w:rFonts w:hint="eastAsia" w:ascii="仿宋" w:hAnsi="仿宋" w:eastAsia="仿宋"/>
          <w:sz w:val="32"/>
          <w:szCs w:val="32"/>
        </w:rPr>
        <w:t>十二条意见</w:t>
      </w:r>
      <w:r>
        <w:rPr>
          <w:rFonts w:ascii="仿宋" w:hAnsi="仿宋" w:eastAsia="仿宋"/>
          <w:sz w:val="32"/>
          <w:szCs w:val="32"/>
        </w:rPr>
        <w:t>及</w:t>
      </w:r>
      <w:r>
        <w:rPr>
          <w:rFonts w:hint="eastAsia" w:ascii="仿宋" w:hAnsi="仿宋" w:eastAsia="仿宋"/>
          <w:sz w:val="32"/>
          <w:szCs w:val="32"/>
        </w:rPr>
        <w:t>其</w:t>
      </w:r>
      <w:r>
        <w:rPr>
          <w:rFonts w:ascii="仿宋" w:hAnsi="仿宋" w:eastAsia="仿宋"/>
          <w:sz w:val="32"/>
          <w:szCs w:val="32"/>
        </w:rPr>
        <w:t>实施细则要求，负责联系协调县级有关部门及关联单位承办县委、县政府重大公务活动的服务工作。</w:t>
      </w:r>
    </w:p>
    <w:p w14:paraId="599B915A">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（8）会同县级有关部门承担县委、县政府交办的大型会议、活动的接待服务保障工作。</w:t>
      </w:r>
    </w:p>
    <w:p w14:paraId="4DAB3F7D">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（9）指导乡（镇）、县级部门的公务活动服务保障工作，参与拟定全县公务服务相关规定。</w:t>
      </w:r>
    </w:p>
    <w:p w14:paraId="4B9BEFC1">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rPr>
        <w:t>（10）负责办理中办警卫局、省警卫局安排的有关在县事务。</w:t>
      </w:r>
    </w:p>
    <w:p w14:paraId="3E4B7EC6">
      <w:pPr>
        <w:keepNext w:val="0"/>
        <w:keepLines w:val="0"/>
        <w:pageBreakBefore w:val="0"/>
        <w:widowControl/>
        <w:kinsoku/>
        <w:wordWrap/>
        <w:overflowPunct/>
        <w:topLinePunct w:val="0"/>
        <w:autoSpaceDE/>
        <w:autoSpaceDN/>
        <w:bidi w:val="0"/>
        <w:spacing w:line="480" w:lineRule="auto"/>
        <w:ind w:firstLine="640" w:firstLineChars="200"/>
        <w:textAlignment w:val="auto"/>
        <w:rPr>
          <w:shd w:val="clear" w:color="auto" w:fill="FFFFFF"/>
        </w:rPr>
      </w:pPr>
      <w:r>
        <w:rPr>
          <w:rFonts w:hint="eastAsia" w:ascii="仿宋" w:hAnsi="仿宋" w:eastAsia="仿宋"/>
          <w:sz w:val="32"/>
          <w:szCs w:val="32"/>
        </w:rPr>
        <w:t>（11）完成县委、县政府交办的其他任务。</w:t>
      </w:r>
    </w:p>
    <w:p w14:paraId="1166A77F">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（二）202</w:t>
      </w:r>
      <w:r>
        <w:rPr>
          <w:rFonts w:hint="eastAsia" w:ascii="楷体_GB2312" w:hAnsi="楷体_GB2312" w:eastAsia="楷体_GB2312" w:cs="楷体_GB2312"/>
          <w:b/>
          <w:bCs/>
          <w:color w:val="000000"/>
          <w:kern w:val="2"/>
          <w:sz w:val="32"/>
          <w:szCs w:val="32"/>
          <w:lang w:val="en-US" w:eastAsia="zh-CN" w:bidi="ar-SA"/>
        </w:rPr>
        <w:t>3</w:t>
      </w:r>
      <w:r>
        <w:rPr>
          <w:rFonts w:hint="eastAsia" w:ascii="楷体_GB2312" w:hAnsi="楷体_GB2312" w:eastAsia="楷体_GB2312" w:cs="楷体_GB2312"/>
          <w:b/>
          <w:bCs/>
          <w:color w:val="000000"/>
          <w:kern w:val="2"/>
          <w:sz w:val="32"/>
          <w:szCs w:val="32"/>
          <w:lang w:bidi="ar-SA"/>
        </w:rPr>
        <w:t>年重点工作完成情况。</w:t>
      </w:r>
    </w:p>
    <w:p w14:paraId="7E599F02">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rPr>
        <w:t>（一）注重</w:t>
      </w:r>
      <w:r>
        <w:rPr>
          <w:rFonts w:hint="default" w:ascii="Times New Roman" w:hAnsi="Times New Roman" w:eastAsia="楷体_GB2312" w:cs="Times New Roman"/>
          <w:b/>
          <w:bCs/>
          <w:color w:val="auto"/>
          <w:sz w:val="32"/>
          <w:szCs w:val="32"/>
          <w:lang w:eastAsia="zh-CN"/>
        </w:rPr>
        <w:t>实效</w:t>
      </w:r>
      <w:r>
        <w:rPr>
          <w:rFonts w:hint="default" w:ascii="Times New Roman" w:hAnsi="Times New Roman" w:eastAsia="楷体_GB2312" w:cs="Times New Roman"/>
          <w:b/>
          <w:bCs/>
          <w:color w:val="auto"/>
          <w:sz w:val="32"/>
          <w:szCs w:val="32"/>
        </w:rPr>
        <w:t>转作风，积极推动学习教育“参与度”</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始终</w:t>
      </w:r>
      <w:r>
        <w:rPr>
          <w:rFonts w:hint="default" w:ascii="Times New Roman" w:hAnsi="Times New Roman" w:eastAsia="仿宋_GB2312" w:cs="Times New Roman"/>
          <w:color w:val="auto"/>
          <w:spacing w:val="0"/>
          <w:sz w:val="32"/>
          <w:szCs w:val="32"/>
          <w:lang w:eastAsia="zh-CN"/>
        </w:rPr>
        <w:t>以党的创新理论武装头脑、指导实践、推动工作，</w:t>
      </w:r>
      <w:r>
        <w:rPr>
          <w:rFonts w:hint="default" w:ascii="Times New Roman" w:hAnsi="Times New Roman" w:eastAsia="仿宋_GB2312" w:cs="Times New Roman"/>
          <w:color w:val="auto"/>
          <w:spacing w:val="0"/>
          <w:sz w:val="32"/>
          <w:szCs w:val="32"/>
          <w:lang w:val="en-US" w:eastAsia="zh-CN"/>
        </w:rPr>
        <w:t>把学习贯彻党的二十大精神作为首要政治任务，精心制定学习方案，省、州、县重大决策部署，并积极参与县委办机关党委召开的新党章</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各级领导讲话</w:t>
      </w:r>
      <w:r>
        <w:rPr>
          <w:rFonts w:hint="default" w:ascii="Times New Roman" w:hAnsi="Times New Roman" w:eastAsia="仿宋_GB2312" w:cs="Times New Roman"/>
          <w:color w:val="auto"/>
          <w:spacing w:val="0"/>
          <w:sz w:val="32"/>
          <w:szCs w:val="32"/>
          <w:lang w:eastAsia="zh-CN"/>
        </w:rPr>
        <w:t>及系</w:t>
      </w:r>
      <w:r>
        <w:rPr>
          <w:rFonts w:hint="default" w:ascii="Times New Roman" w:hAnsi="Times New Roman" w:eastAsia="仿宋_GB2312" w:cs="Times New Roman"/>
          <w:color w:val="auto"/>
          <w:spacing w:val="0"/>
          <w:sz w:val="32"/>
          <w:szCs w:val="32"/>
          <w:lang w:val="en-US" w:eastAsia="zh-CN"/>
        </w:rPr>
        <w:t>列重要会议精神等例会24次。持续巩固深化“不忘初心、牢记使命”主题教育</w:t>
      </w:r>
      <w:r>
        <w:rPr>
          <w:rFonts w:hint="eastAsia" w:ascii="Times New Roman" w:hAnsi="Times New Roman" w:eastAsia="仿宋_GB2312" w:cs="Times New Roman"/>
          <w:color w:val="auto"/>
          <w:spacing w:val="0"/>
          <w:sz w:val="32"/>
          <w:szCs w:val="32"/>
          <w:lang w:val="en-US" w:eastAsia="zh-CN"/>
        </w:rPr>
        <w:t>和党史学习教育</w:t>
      </w:r>
      <w:r>
        <w:rPr>
          <w:rFonts w:hint="default" w:ascii="Times New Roman" w:hAnsi="Times New Roman" w:eastAsia="仿宋_GB2312" w:cs="Times New Roman"/>
          <w:color w:val="auto"/>
          <w:spacing w:val="0"/>
          <w:sz w:val="32"/>
          <w:szCs w:val="32"/>
          <w:lang w:val="en-US" w:eastAsia="zh-CN"/>
        </w:rPr>
        <w:t>成果，认真查摆作风问题，坚持“缺什么补什么”原则，结合中心实际，重点在服务意识、创新意识、形象意识和学习意识上下功夫，有效推动公务服务从粗放式、经验式向规范化、专业化转型，不断磨砺干部队伍“务实勤快精细廉洁”作风。</w:t>
      </w:r>
    </w:p>
    <w:p w14:paraId="29A83811">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rPr>
        <w:t>（二）创新思路</w:t>
      </w:r>
      <w:r>
        <w:rPr>
          <w:rFonts w:hint="default" w:ascii="Times New Roman" w:hAnsi="Times New Roman" w:eastAsia="楷体_GB2312" w:cs="Times New Roman"/>
          <w:b/>
          <w:bCs/>
          <w:color w:val="auto"/>
          <w:spacing w:val="0"/>
          <w:sz w:val="32"/>
          <w:szCs w:val="32"/>
          <w:lang w:eastAsia="zh-CN"/>
        </w:rPr>
        <w:t>强</w:t>
      </w:r>
      <w:r>
        <w:rPr>
          <w:rFonts w:hint="default" w:ascii="Times New Roman" w:hAnsi="Times New Roman" w:eastAsia="楷体_GB2312" w:cs="Times New Roman"/>
          <w:b/>
          <w:bCs/>
          <w:color w:val="auto"/>
          <w:spacing w:val="0"/>
          <w:sz w:val="32"/>
          <w:szCs w:val="32"/>
        </w:rPr>
        <w:t>内涵，有效提升服务大局“融合度”</w:t>
      </w:r>
      <w:r>
        <w:rPr>
          <w:rFonts w:hint="default" w:ascii="Times New Roman" w:hAnsi="Times New Roman" w:eastAsia="仿宋_GB2312" w:cs="Times New Roman"/>
          <w:color w:val="auto"/>
          <w:spacing w:val="0"/>
          <w:sz w:val="32"/>
          <w:szCs w:val="32"/>
          <w:lang w:eastAsia="zh-CN"/>
        </w:rPr>
        <w:t>。公务接待是一个地方对外的窗口和桥梁，是工作的重要组成部分，有突出的辅政功能。</w:t>
      </w:r>
      <w:r>
        <w:rPr>
          <w:rFonts w:hint="default" w:ascii="Times New Roman" w:hAnsi="Times New Roman" w:eastAsia="仿宋_GB2312" w:cs="Times New Roman"/>
          <w:b/>
          <w:bCs/>
          <w:color w:val="auto"/>
          <w:spacing w:val="0"/>
          <w:sz w:val="32"/>
          <w:szCs w:val="32"/>
          <w:lang w:eastAsia="zh-CN"/>
        </w:rPr>
        <w:t>一是坚持</w:t>
      </w:r>
      <w:r>
        <w:rPr>
          <w:rFonts w:hint="default" w:ascii="Times New Roman" w:hAnsi="Times New Roman" w:eastAsia="仿宋_GB2312" w:cs="Times New Roman"/>
          <w:b/>
          <w:bCs/>
          <w:color w:val="auto"/>
          <w:spacing w:val="0"/>
          <w:sz w:val="32"/>
          <w:szCs w:val="32"/>
        </w:rPr>
        <w:t>把公务接待作为创优环境的重要手段。</w:t>
      </w:r>
      <w:r>
        <w:rPr>
          <w:rFonts w:hint="default" w:ascii="Times New Roman" w:hAnsi="Times New Roman" w:eastAsia="仿宋_GB2312" w:cs="Times New Roman"/>
          <w:color w:val="auto"/>
          <w:spacing w:val="0"/>
          <w:sz w:val="32"/>
          <w:szCs w:val="32"/>
        </w:rPr>
        <w:t>始终把公务接待作为加强对外沟通联系、促进交流合作和地方特色宣传推</w:t>
      </w:r>
      <w:r>
        <w:rPr>
          <w:rFonts w:hint="default" w:ascii="Times New Roman" w:hAnsi="Times New Roman" w:eastAsia="仿宋_GB2312" w:cs="Times New Roman"/>
          <w:color w:val="auto"/>
          <w:spacing w:val="0"/>
          <w:sz w:val="32"/>
          <w:szCs w:val="32"/>
          <w:lang w:eastAsia="zh-CN"/>
        </w:rPr>
        <w:t>介的重要平台，牢固树立“第一名片、第一窗口、第一服务”的理念，以来宾要求为“第一信号”、来宾高兴为“第一追求”、来宾满意为“第一目标”的原则，热情周到、耐心细致、优质高效，让客人有宾至如归的良好印象，实现接待效应的最大化。</w:t>
      </w:r>
      <w:r>
        <w:rPr>
          <w:rFonts w:hint="default" w:ascii="Times New Roman" w:hAnsi="Times New Roman" w:eastAsia="仿宋_GB2312" w:cs="Times New Roman"/>
          <w:b/>
          <w:bCs/>
          <w:color w:val="auto"/>
          <w:spacing w:val="0"/>
          <w:sz w:val="32"/>
          <w:szCs w:val="32"/>
          <w:lang w:eastAsia="zh-CN"/>
        </w:rPr>
        <w:t>二是</w:t>
      </w:r>
      <w:r>
        <w:rPr>
          <w:rFonts w:hint="default" w:ascii="Times New Roman" w:hAnsi="Times New Roman" w:eastAsia="仿宋_GB2312" w:cs="Times New Roman"/>
          <w:b/>
          <w:bCs/>
          <w:color w:val="auto"/>
          <w:spacing w:val="0"/>
          <w:sz w:val="32"/>
          <w:szCs w:val="32"/>
        </w:rPr>
        <w:t>坚持把公务接待作为沟通联络的重要载体。</w:t>
      </w:r>
      <w:r>
        <w:rPr>
          <w:rFonts w:hint="default" w:ascii="Times New Roman" w:hAnsi="Times New Roman" w:eastAsia="仿宋_GB2312" w:cs="Times New Roman"/>
          <w:color w:val="auto"/>
          <w:spacing w:val="0"/>
          <w:sz w:val="32"/>
          <w:szCs w:val="32"/>
          <w:lang w:eastAsia="zh-CN"/>
        </w:rPr>
        <w:t>秉承</w:t>
      </w:r>
      <w:r>
        <w:rPr>
          <w:rFonts w:hint="default" w:ascii="Times New Roman" w:hAnsi="Times New Roman" w:eastAsia="仿宋_GB2312" w:cs="Times New Roman"/>
          <w:color w:val="auto"/>
          <w:spacing w:val="0"/>
          <w:sz w:val="32"/>
          <w:szCs w:val="32"/>
        </w:rPr>
        <w:t>“开放、发展、友谊、合作”宗</w:t>
      </w:r>
      <w:r>
        <w:rPr>
          <w:rFonts w:hint="default" w:ascii="Times New Roman" w:hAnsi="Times New Roman" w:eastAsia="仿宋_GB2312" w:cs="Times New Roman"/>
          <w:color w:val="auto"/>
          <w:spacing w:val="0"/>
          <w:sz w:val="32"/>
          <w:szCs w:val="32"/>
          <w:lang w:eastAsia="zh-CN"/>
        </w:rPr>
        <w:t>旨，依托接待工作接触面广、信息灵、传递快的优势，把事务服务与政务服务有效结合，不断</w:t>
      </w:r>
      <w:r>
        <w:rPr>
          <w:rFonts w:hint="default" w:ascii="Times New Roman" w:hAnsi="Times New Roman" w:eastAsia="仿宋_GB2312" w:cs="Times New Roman"/>
          <w:color w:val="auto"/>
          <w:spacing w:val="0"/>
          <w:sz w:val="32"/>
          <w:szCs w:val="32"/>
        </w:rPr>
        <w:t>增进上下级之间、兄弟县之间的沟通了解</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加强与外界的广泛联系，不断拓展政务接待的服务领域</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b/>
          <w:bCs/>
          <w:color w:val="auto"/>
          <w:spacing w:val="0"/>
          <w:sz w:val="32"/>
          <w:szCs w:val="32"/>
          <w:lang w:eastAsia="zh-CN"/>
        </w:rPr>
        <w:t>三是坚持把公务接待作为对外宣传的重要平台。</w:t>
      </w:r>
      <w:r>
        <w:rPr>
          <w:rFonts w:hint="default" w:ascii="Times New Roman" w:hAnsi="Times New Roman" w:eastAsia="仿宋_GB2312" w:cs="Times New Roman"/>
          <w:color w:val="auto"/>
          <w:spacing w:val="0"/>
          <w:sz w:val="32"/>
          <w:szCs w:val="32"/>
          <w:lang w:eastAsia="zh-CN"/>
        </w:rPr>
        <w:t>在充分考虑来宾</w:t>
      </w:r>
      <w:r>
        <w:rPr>
          <w:rFonts w:hint="eastAsia" w:ascii="Times New Roman" w:hAnsi="Times New Roman" w:eastAsia="仿宋_GB2312" w:cs="Times New Roman"/>
          <w:color w:val="auto"/>
          <w:spacing w:val="0"/>
          <w:sz w:val="32"/>
          <w:szCs w:val="32"/>
          <w:lang w:eastAsia="zh-CN"/>
        </w:rPr>
        <w:t>意愿</w:t>
      </w:r>
      <w:r>
        <w:rPr>
          <w:rFonts w:hint="default" w:ascii="Times New Roman" w:hAnsi="Times New Roman" w:eastAsia="仿宋_GB2312" w:cs="Times New Roman"/>
          <w:color w:val="auto"/>
          <w:spacing w:val="0"/>
          <w:sz w:val="32"/>
          <w:szCs w:val="32"/>
          <w:lang w:eastAsia="zh-CN"/>
        </w:rPr>
        <w:t>及相关情况的前提下，</w:t>
      </w:r>
      <w:r>
        <w:rPr>
          <w:rFonts w:hint="default" w:ascii="Times New Roman" w:hAnsi="Times New Roman" w:eastAsia="仿宋_GB2312" w:cs="Times New Roman"/>
          <w:color w:val="auto"/>
          <w:spacing w:val="0"/>
          <w:sz w:val="32"/>
          <w:szCs w:val="32"/>
          <w:lang w:val="en-US" w:eastAsia="zh-CN"/>
        </w:rPr>
        <w:t>通过把展示物质文明与政治文明和精神文明相结合、自然景观与人文景观相结合、把餐饮文化与传统特色相结合的“三结合”方式，把地方特色贯穿于公务接待全过程，科学创新，不断提升接待质量和档次，切实提高了松潘的对外形象。</w:t>
      </w:r>
      <w:r>
        <w:rPr>
          <w:rFonts w:hint="default" w:ascii="Times New Roman" w:hAnsi="Times New Roman" w:eastAsia="仿宋_GB2312" w:cs="Times New Roman"/>
          <w:color w:val="auto"/>
          <w:spacing w:val="0"/>
          <w:sz w:val="32"/>
          <w:szCs w:val="32"/>
          <w:u w:val="none"/>
          <w:lang w:eastAsia="zh-CN"/>
        </w:rPr>
        <w:t>今年来</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高质量</w:t>
      </w:r>
      <w:r>
        <w:rPr>
          <w:rFonts w:hint="default" w:ascii="Times New Roman" w:hAnsi="Times New Roman" w:eastAsia="仿宋_GB2312" w:cs="Times New Roman"/>
          <w:color w:val="auto"/>
          <w:spacing w:val="0"/>
          <w:sz w:val="32"/>
          <w:szCs w:val="32"/>
          <w:lang w:val="en-US" w:eastAsia="zh-CN"/>
        </w:rPr>
        <w:t>完成了“迎接建州70周年庆祝活动</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松潘县第七届古城花灯红叶节和岷江源音乐季”“天府旅游名县创建”等重要</w:t>
      </w:r>
      <w:r>
        <w:rPr>
          <w:rFonts w:hint="eastAsia" w:ascii="Times New Roman" w:hAnsi="Times New Roman" w:eastAsia="仿宋_GB2312" w:cs="Times New Roman"/>
          <w:color w:val="auto"/>
          <w:spacing w:val="0"/>
          <w:sz w:val="32"/>
          <w:szCs w:val="32"/>
          <w:lang w:val="en-US" w:eastAsia="zh-CN"/>
        </w:rPr>
        <w:t>会议和</w:t>
      </w:r>
      <w:r>
        <w:rPr>
          <w:rFonts w:hint="default" w:ascii="Times New Roman" w:hAnsi="Times New Roman" w:eastAsia="仿宋_GB2312" w:cs="Times New Roman"/>
          <w:color w:val="auto"/>
          <w:spacing w:val="0"/>
          <w:sz w:val="32"/>
          <w:szCs w:val="32"/>
          <w:lang w:val="en-US" w:eastAsia="zh-CN"/>
        </w:rPr>
        <w:t>大型活动的接待任务，高标准</w:t>
      </w:r>
      <w:r>
        <w:rPr>
          <w:rFonts w:hint="eastAsia" w:ascii="Times New Roman" w:hAnsi="Times New Roman" w:eastAsia="仿宋_GB2312" w:cs="Times New Roman"/>
          <w:color w:val="auto"/>
          <w:spacing w:val="0"/>
          <w:sz w:val="32"/>
          <w:szCs w:val="32"/>
          <w:lang w:val="en-US" w:eastAsia="zh-CN"/>
        </w:rPr>
        <w:t>做好了省委书记王晓晖</w:t>
      </w:r>
      <w:r>
        <w:rPr>
          <w:rFonts w:hint="default" w:ascii="Times New Roman" w:hAnsi="Times New Roman" w:eastAsia="仿宋_GB2312" w:cs="Times New Roman"/>
          <w:sz w:val="32"/>
          <w:szCs w:val="32"/>
          <w:highlight w:val="none"/>
          <w:lang w:val="en-US" w:eastAsia="zh-CN"/>
        </w:rPr>
        <w:t>一行、中央祝贺团百余人一行、中央主题教育巡回指导组、田庆盈副省长一行</w:t>
      </w:r>
      <w:r>
        <w:rPr>
          <w:rFonts w:hint="eastAsia" w:ascii="Times New Roman" w:hAnsi="Times New Roman" w:eastAsia="仿宋_GB2312" w:cs="Times New Roman"/>
          <w:sz w:val="32"/>
          <w:szCs w:val="32"/>
          <w:highlight w:val="none"/>
          <w:lang w:val="en-US" w:eastAsia="zh-CN"/>
        </w:rPr>
        <w:t>等重要</w:t>
      </w:r>
      <w:r>
        <w:rPr>
          <w:rFonts w:hint="default" w:ascii="Times New Roman" w:hAnsi="Times New Roman" w:eastAsia="仿宋_GB2312" w:cs="Times New Roman"/>
          <w:sz w:val="32"/>
          <w:szCs w:val="32"/>
          <w:highlight w:val="none"/>
          <w:lang w:val="en-US" w:eastAsia="zh-CN"/>
        </w:rPr>
        <w:t>领导赴松调研</w:t>
      </w:r>
      <w:r>
        <w:rPr>
          <w:rFonts w:hint="eastAsia" w:ascii="Times New Roman" w:hAnsi="Times New Roman" w:eastAsia="仿宋_GB2312" w:cs="Times New Roman"/>
          <w:sz w:val="32"/>
          <w:szCs w:val="32"/>
          <w:highlight w:val="none"/>
          <w:lang w:val="en-US" w:eastAsia="zh-CN"/>
        </w:rPr>
        <w:t>工作的后勤保障。</w:t>
      </w:r>
      <w:r>
        <w:rPr>
          <w:rFonts w:hint="eastAsia" w:ascii="Times New Roman" w:hAnsi="Times New Roman" w:eastAsia="仿宋_GB2312" w:cs="Times New Roman"/>
          <w:color w:val="000000"/>
          <w:sz w:val="32"/>
          <w:szCs w:val="32"/>
          <w:lang w:val="en-US" w:eastAsia="zh-CN"/>
        </w:rPr>
        <w:t>全年</w:t>
      </w:r>
      <w:r>
        <w:rPr>
          <w:rFonts w:hint="default" w:ascii="Times New Roman" w:hAnsi="Times New Roman" w:eastAsia="仿宋_GB2312" w:cs="Times New Roman"/>
          <w:color w:val="000000"/>
          <w:sz w:val="32"/>
          <w:szCs w:val="32"/>
          <w:lang w:val="en-US" w:eastAsia="zh-CN"/>
        </w:rPr>
        <w:t>共收到公务接待公函387份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其中：警卫接待6批次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部级接待9批次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完成接待任务387批次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其中：厅级195批次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商务接待3批次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其他189批次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实际接待6016人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其中</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来宾人数3912人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陪同领导956人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工作人员1148人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各类来宾驻松时间714天</w:t>
      </w:r>
      <w:r>
        <w:rPr>
          <w:rFonts w:hint="eastAsia" w:ascii="Times New Roman" w:hAnsi="Times New Roman" w:eastAsia="仿宋_GB2312" w:cs="Times New Roman"/>
          <w:color w:val="000000"/>
          <w:sz w:val="32"/>
          <w:szCs w:val="32"/>
          <w:lang w:val="en-US" w:eastAsia="zh-CN"/>
        </w:rPr>
        <w:t>，公务</w:t>
      </w:r>
      <w:r>
        <w:rPr>
          <w:rFonts w:hint="default" w:ascii="Times New Roman" w:hAnsi="Times New Roman" w:eastAsia="仿宋_GB2312" w:cs="Times New Roman"/>
          <w:color w:val="auto"/>
          <w:spacing w:val="0"/>
          <w:sz w:val="32"/>
          <w:szCs w:val="32"/>
          <w:lang w:val="en-US" w:eastAsia="zh-CN"/>
        </w:rPr>
        <w:t>接待</w:t>
      </w:r>
      <w:r>
        <w:rPr>
          <w:rFonts w:hint="eastAsia" w:ascii="Times New Roman" w:hAnsi="Times New Roman" w:eastAsia="仿宋_GB2312" w:cs="Times New Roman"/>
          <w:color w:val="auto"/>
          <w:spacing w:val="0"/>
          <w:sz w:val="32"/>
          <w:szCs w:val="32"/>
          <w:lang w:val="en-US" w:eastAsia="zh-CN"/>
        </w:rPr>
        <w:t>保障</w:t>
      </w:r>
      <w:r>
        <w:rPr>
          <w:rFonts w:hint="default" w:ascii="Times New Roman" w:hAnsi="Times New Roman" w:eastAsia="仿宋_GB2312" w:cs="Times New Roman"/>
          <w:color w:val="auto"/>
          <w:spacing w:val="0"/>
          <w:sz w:val="32"/>
          <w:szCs w:val="32"/>
          <w:lang w:val="en-US" w:eastAsia="zh-CN"/>
        </w:rPr>
        <w:t>工作赢得一致好评。</w:t>
      </w:r>
    </w:p>
    <w:p w14:paraId="4CF3E804">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Times New Roman" w:hAnsi="Times New Roman" w:eastAsia="仿宋_GB2312" w:cs="Times New Roman"/>
          <w:i w:val="0"/>
          <w:iCs w:val="0"/>
          <w:caps w:val="0"/>
          <w:color w:val="auto"/>
          <w:spacing w:val="0"/>
          <w:sz w:val="31"/>
          <w:szCs w:val="31"/>
          <w:shd w:val="clear" w:color="auto" w:fill="FFFFFF"/>
        </w:rPr>
      </w:pPr>
      <w:r>
        <w:rPr>
          <w:rFonts w:hint="default" w:ascii="Times New Roman" w:hAnsi="Times New Roman" w:eastAsia="楷体_GB2312" w:cs="Times New Roman"/>
          <w:b/>
          <w:bCs/>
          <w:color w:val="auto"/>
          <w:spacing w:val="0"/>
          <w:sz w:val="32"/>
          <w:szCs w:val="32"/>
        </w:rPr>
        <w:t>（三）规范管理重质量，切实提高接待工作“满意度”</w:t>
      </w:r>
      <w:r>
        <w:rPr>
          <w:rFonts w:hint="default" w:ascii="Times New Roman" w:hAnsi="Times New Roman" w:eastAsia="楷体_GB2312" w:cs="Times New Roman"/>
          <w:b/>
          <w:bCs/>
          <w:color w:val="auto"/>
          <w:spacing w:val="0"/>
          <w:sz w:val="32"/>
          <w:szCs w:val="32"/>
          <w:lang w:eastAsia="zh-CN"/>
        </w:rPr>
        <w:t>。</w:t>
      </w:r>
      <w:r>
        <w:rPr>
          <w:rFonts w:hint="default" w:ascii="Times New Roman" w:hAnsi="Times New Roman" w:eastAsia="仿宋_GB2312" w:cs="Times New Roman"/>
          <w:i w:val="0"/>
          <w:iCs w:val="0"/>
          <w:caps w:val="0"/>
          <w:color w:val="auto"/>
          <w:spacing w:val="0"/>
          <w:kern w:val="2"/>
          <w:sz w:val="31"/>
          <w:szCs w:val="31"/>
          <w:shd w:val="clear" w:color="auto" w:fill="FFFFFF"/>
          <w:lang w:val="en-US" w:eastAsia="zh-CN" w:bidi="ar-SA"/>
        </w:rPr>
        <w:t>严格按照中央八项规定及省、州、县有关文件规定要求，从坚持“三重”、落实“三严”、突出“双新”上下功夫，扎实推动我县公务接待提质增效，</w:t>
      </w:r>
      <w:r>
        <w:rPr>
          <w:rFonts w:hint="default" w:ascii="Times New Roman" w:hAnsi="Times New Roman" w:eastAsia="仿宋_GB2312" w:cs="Times New Roman"/>
          <w:color w:val="auto"/>
          <w:spacing w:val="0"/>
          <w:sz w:val="32"/>
          <w:szCs w:val="32"/>
          <w:lang w:eastAsia="zh-CN"/>
        </w:rPr>
        <w:t>有效提高了来松宾客的“满意度”。</w:t>
      </w:r>
      <w:r>
        <w:rPr>
          <w:rStyle w:val="17"/>
          <w:rFonts w:hint="default" w:ascii="Times New Roman" w:hAnsi="Times New Roman" w:eastAsia="仿宋_GB2312" w:cs="Times New Roman"/>
          <w:i w:val="0"/>
          <w:iCs w:val="0"/>
          <w:caps w:val="0"/>
          <w:color w:val="auto"/>
          <w:spacing w:val="0"/>
          <w:sz w:val="31"/>
          <w:szCs w:val="31"/>
          <w:shd w:val="clear" w:color="auto" w:fill="FFFFFF"/>
          <w:lang w:eastAsia="zh-CN"/>
        </w:rPr>
        <w:t>一是</w:t>
      </w:r>
      <w:r>
        <w:rPr>
          <w:rStyle w:val="17"/>
          <w:rFonts w:hint="default" w:ascii="Times New Roman" w:hAnsi="Times New Roman" w:eastAsia="仿宋_GB2312" w:cs="Times New Roman"/>
          <w:i w:val="0"/>
          <w:iCs w:val="0"/>
          <w:caps w:val="0"/>
          <w:color w:val="auto"/>
          <w:spacing w:val="0"/>
          <w:sz w:val="31"/>
          <w:szCs w:val="31"/>
          <w:shd w:val="clear" w:color="auto" w:fill="FFFFFF"/>
        </w:rPr>
        <w:t>坚持“三重”，实现质量跟踪全程化。</w:t>
      </w:r>
      <w:r>
        <w:rPr>
          <w:rFonts w:hint="default" w:ascii="Times New Roman" w:hAnsi="Times New Roman" w:eastAsia="仿宋_GB2312" w:cs="Times New Roman"/>
          <w:i w:val="0"/>
          <w:iCs w:val="0"/>
          <w:caps w:val="0"/>
          <w:color w:val="auto"/>
          <w:spacing w:val="0"/>
          <w:sz w:val="31"/>
          <w:szCs w:val="31"/>
          <w:shd w:val="clear" w:color="auto" w:fill="FFFFFF"/>
        </w:rPr>
        <w:t>日常接</w:t>
      </w:r>
      <w:r>
        <w:rPr>
          <w:rFonts w:hint="default" w:ascii="Times New Roman" w:hAnsi="Times New Roman" w:eastAsia="仿宋_GB2312" w:cs="Times New Roman"/>
          <w:color w:val="auto"/>
          <w:spacing w:val="0"/>
          <w:sz w:val="32"/>
          <w:szCs w:val="32"/>
          <w:lang w:eastAsia="zh-CN"/>
        </w:rPr>
        <w:t>待中，从重细节、重过程、重实效着手，紧盯</w:t>
      </w:r>
      <w:r>
        <w:rPr>
          <w:rFonts w:hint="default" w:ascii="Times New Roman" w:hAnsi="Times New Roman" w:eastAsia="仿宋_GB2312" w:cs="Times New Roman"/>
          <w:i w:val="0"/>
          <w:iCs w:val="0"/>
          <w:caps w:val="0"/>
          <w:color w:val="auto"/>
          <w:spacing w:val="0"/>
          <w:sz w:val="31"/>
          <w:szCs w:val="31"/>
          <w:shd w:val="clear" w:color="auto" w:fill="FFFFFF"/>
        </w:rPr>
        <w:t>来宾和领导意图，</w:t>
      </w:r>
      <w:r>
        <w:rPr>
          <w:rFonts w:hint="eastAsia" w:ascii="Times New Roman" w:hAnsi="Times New Roman" w:eastAsia="仿宋_GB2312" w:cs="Times New Roman"/>
          <w:i w:val="0"/>
          <w:iCs w:val="0"/>
          <w:caps w:val="0"/>
          <w:color w:val="auto"/>
          <w:spacing w:val="0"/>
          <w:sz w:val="31"/>
          <w:szCs w:val="31"/>
          <w:shd w:val="clear" w:color="auto" w:fill="FFFFFF"/>
          <w:lang w:eastAsia="zh-CN"/>
        </w:rPr>
        <w:t>紧盯</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考察主题、点位特色、线路布局、天气变化”四种情况</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eastAsia" w:ascii="Times New Roman" w:hAnsi="Times New Roman" w:eastAsia="仿宋_GB2312" w:cs="Times New Roman"/>
          <w:i w:val="0"/>
          <w:iCs w:val="0"/>
          <w:caps w:val="0"/>
          <w:color w:val="auto"/>
          <w:spacing w:val="0"/>
          <w:sz w:val="31"/>
          <w:szCs w:val="31"/>
          <w:shd w:val="clear" w:color="auto" w:fill="FFFFFF"/>
          <w:lang w:eastAsia="zh-CN"/>
        </w:rPr>
        <w:t>紧扣</w:t>
      </w:r>
      <w:r>
        <w:rPr>
          <w:rFonts w:hint="default" w:ascii="Times New Roman" w:hAnsi="Times New Roman" w:eastAsia="仿宋_GB2312" w:cs="Times New Roman"/>
          <w:i w:val="0"/>
          <w:iCs w:val="0"/>
          <w:caps w:val="0"/>
          <w:color w:val="auto"/>
          <w:spacing w:val="0"/>
          <w:sz w:val="31"/>
          <w:szCs w:val="31"/>
          <w:shd w:val="clear" w:color="auto" w:fill="FFFFFF"/>
        </w:rPr>
        <w:t>来宾情况、日程安排、接待礼遇（</w:t>
      </w:r>
      <w:r>
        <w:rPr>
          <w:rFonts w:hint="default" w:ascii="Times New Roman" w:hAnsi="Times New Roman" w:eastAsia="仿宋_GB2312" w:cs="Times New Roman"/>
          <w:i w:val="0"/>
          <w:iCs w:val="0"/>
          <w:caps w:val="0"/>
          <w:color w:val="auto"/>
          <w:spacing w:val="0"/>
          <w:sz w:val="31"/>
          <w:szCs w:val="31"/>
          <w:shd w:val="clear" w:color="auto" w:fill="FFFFFF"/>
          <w:lang w:eastAsia="zh-CN"/>
        </w:rPr>
        <w:t>接</w:t>
      </w:r>
      <w:r>
        <w:rPr>
          <w:rFonts w:hint="default" w:ascii="Times New Roman" w:hAnsi="Times New Roman" w:eastAsia="仿宋_GB2312" w:cs="Times New Roman"/>
          <w:i w:val="0"/>
          <w:iCs w:val="0"/>
          <w:caps w:val="0"/>
          <w:color w:val="auto"/>
          <w:spacing w:val="0"/>
          <w:sz w:val="31"/>
          <w:szCs w:val="31"/>
          <w:shd w:val="clear" w:color="auto" w:fill="FFFFFF"/>
        </w:rPr>
        <w:t>待标准）、保障工作、活动安排（考察点位、行进线路）、其他安排等内容</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科学制定方案</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精心组织实施</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实现了方案制定“零疏漏”、接待安排“零失误”、上下衔接“零缝隙”、工作联系“零盲区”</w:t>
      </w:r>
      <w:r>
        <w:rPr>
          <w:rFonts w:hint="default" w:ascii="Times New Roman" w:hAnsi="Times New Roman" w:eastAsia="仿宋_GB2312" w:cs="Times New Roman"/>
          <w:i w:val="0"/>
          <w:iCs w:val="0"/>
          <w:caps w:val="0"/>
          <w:color w:val="auto"/>
          <w:spacing w:val="0"/>
          <w:sz w:val="31"/>
          <w:szCs w:val="31"/>
          <w:shd w:val="clear" w:color="auto" w:fill="FFFFFF"/>
          <w:lang w:eastAsia="zh-CN"/>
        </w:rPr>
        <w:t>。注重“次小结、月分析”，每次</w:t>
      </w:r>
      <w:r>
        <w:rPr>
          <w:rFonts w:hint="default" w:ascii="Times New Roman" w:hAnsi="Times New Roman" w:eastAsia="仿宋_GB2312" w:cs="Times New Roman"/>
          <w:i w:val="0"/>
          <w:iCs w:val="0"/>
          <w:caps w:val="0"/>
          <w:color w:val="auto"/>
          <w:spacing w:val="0"/>
          <w:sz w:val="31"/>
          <w:szCs w:val="31"/>
          <w:shd w:val="clear" w:color="auto" w:fill="FFFFFF"/>
        </w:rPr>
        <w:t>接待结束后，</w:t>
      </w:r>
      <w:r>
        <w:rPr>
          <w:rFonts w:hint="default" w:ascii="Times New Roman" w:hAnsi="Times New Roman" w:eastAsia="仿宋_GB2312" w:cs="Times New Roman"/>
          <w:i w:val="0"/>
          <w:iCs w:val="0"/>
          <w:caps w:val="0"/>
          <w:color w:val="auto"/>
          <w:spacing w:val="0"/>
          <w:sz w:val="31"/>
          <w:szCs w:val="31"/>
          <w:shd w:val="clear" w:color="auto" w:fill="FFFFFF"/>
          <w:lang w:eastAsia="zh-CN"/>
        </w:rPr>
        <w:t>及时梳理</w:t>
      </w:r>
      <w:r>
        <w:rPr>
          <w:rFonts w:hint="default" w:ascii="Times New Roman" w:hAnsi="Times New Roman" w:eastAsia="仿宋_GB2312" w:cs="Times New Roman"/>
          <w:i w:val="0"/>
          <w:iCs w:val="0"/>
          <w:caps w:val="0"/>
          <w:color w:val="auto"/>
          <w:spacing w:val="0"/>
          <w:sz w:val="31"/>
          <w:szCs w:val="31"/>
          <w:shd w:val="clear" w:color="auto" w:fill="FFFFFF"/>
        </w:rPr>
        <w:t>“接待后记”</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每月召开</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1次</w:t>
      </w:r>
      <w:r>
        <w:rPr>
          <w:rFonts w:hint="default" w:ascii="Times New Roman" w:hAnsi="Times New Roman" w:eastAsia="仿宋_GB2312" w:cs="Times New Roman"/>
          <w:i w:val="0"/>
          <w:iCs w:val="0"/>
          <w:caps w:val="0"/>
          <w:color w:val="auto"/>
          <w:spacing w:val="0"/>
          <w:sz w:val="31"/>
          <w:szCs w:val="31"/>
          <w:shd w:val="clear" w:color="auto" w:fill="FFFFFF"/>
        </w:rPr>
        <w:t>接待情况剖析例会</w:t>
      </w:r>
      <w:r>
        <w:rPr>
          <w:rFonts w:hint="default" w:ascii="Times New Roman" w:hAnsi="Times New Roman" w:eastAsia="仿宋_GB2312" w:cs="Times New Roman"/>
          <w:i w:val="0"/>
          <w:iCs w:val="0"/>
          <w:caps w:val="0"/>
          <w:color w:val="auto"/>
          <w:spacing w:val="0"/>
          <w:sz w:val="31"/>
          <w:szCs w:val="31"/>
          <w:shd w:val="clear" w:color="auto" w:fill="FFFFFF"/>
          <w:lang w:eastAsia="zh-CN"/>
        </w:rPr>
        <w:t>，及时提炼解决</w:t>
      </w:r>
      <w:r>
        <w:rPr>
          <w:rFonts w:hint="default" w:ascii="Times New Roman" w:hAnsi="Times New Roman" w:eastAsia="仿宋_GB2312" w:cs="Times New Roman"/>
          <w:i w:val="0"/>
          <w:iCs w:val="0"/>
          <w:caps w:val="0"/>
          <w:color w:val="auto"/>
          <w:spacing w:val="0"/>
          <w:sz w:val="31"/>
          <w:szCs w:val="31"/>
          <w:shd w:val="clear" w:color="auto" w:fill="FFFFFF"/>
        </w:rPr>
        <w:t>新情况</w:t>
      </w:r>
      <w:r>
        <w:rPr>
          <w:rFonts w:hint="default" w:ascii="Times New Roman" w:hAnsi="Times New Roman" w:eastAsia="仿宋_GB2312" w:cs="Times New Roman"/>
          <w:i w:val="0"/>
          <w:iCs w:val="0"/>
          <w:caps w:val="0"/>
          <w:color w:val="auto"/>
          <w:spacing w:val="0"/>
          <w:sz w:val="31"/>
          <w:szCs w:val="31"/>
          <w:shd w:val="clear" w:color="auto" w:fill="FFFFFF"/>
          <w:lang w:eastAsia="zh-CN"/>
        </w:rPr>
        <w:t>新问题，</w:t>
      </w:r>
      <w:r>
        <w:rPr>
          <w:rFonts w:hint="default" w:ascii="Times New Roman" w:hAnsi="Times New Roman" w:eastAsia="仿宋_GB2312" w:cs="Times New Roman"/>
          <w:i w:val="0"/>
          <w:iCs w:val="0"/>
          <w:caps w:val="0"/>
          <w:color w:val="auto"/>
          <w:spacing w:val="0"/>
          <w:sz w:val="31"/>
          <w:szCs w:val="31"/>
          <w:shd w:val="clear" w:color="auto" w:fill="FFFFFF"/>
        </w:rPr>
        <w:t>科学总结经验，不断提高接待水平。</w:t>
      </w:r>
      <w:r>
        <w:rPr>
          <w:rStyle w:val="17"/>
          <w:rFonts w:hint="default" w:ascii="Times New Roman" w:hAnsi="Times New Roman" w:eastAsia="仿宋_GB2312" w:cs="Times New Roman"/>
          <w:i w:val="0"/>
          <w:iCs w:val="0"/>
          <w:caps w:val="0"/>
          <w:color w:val="auto"/>
          <w:spacing w:val="0"/>
          <w:sz w:val="31"/>
          <w:szCs w:val="31"/>
          <w:shd w:val="clear" w:color="auto" w:fill="FFFFFF"/>
          <w:lang w:eastAsia="zh-CN"/>
        </w:rPr>
        <w:t>二是</w:t>
      </w:r>
      <w:r>
        <w:rPr>
          <w:rStyle w:val="17"/>
          <w:rFonts w:hint="default" w:ascii="Times New Roman" w:hAnsi="Times New Roman" w:eastAsia="仿宋_GB2312" w:cs="Times New Roman"/>
          <w:i w:val="0"/>
          <w:iCs w:val="0"/>
          <w:caps w:val="0"/>
          <w:color w:val="auto"/>
          <w:spacing w:val="0"/>
          <w:sz w:val="31"/>
          <w:szCs w:val="31"/>
          <w:shd w:val="clear" w:color="auto" w:fill="FFFFFF"/>
        </w:rPr>
        <w:t>落实“三严”，实现操作规范系统化。</w:t>
      </w:r>
      <w:r>
        <w:rPr>
          <w:rFonts w:hint="default" w:ascii="Times New Roman" w:hAnsi="Times New Roman" w:eastAsia="仿宋_GB2312" w:cs="Times New Roman"/>
          <w:i w:val="0"/>
          <w:iCs w:val="0"/>
          <w:caps w:val="0"/>
          <w:color w:val="auto"/>
          <w:spacing w:val="0"/>
          <w:sz w:val="31"/>
          <w:szCs w:val="31"/>
          <w:shd w:val="clear" w:color="auto" w:fill="FFFFFF"/>
        </w:rPr>
        <w:t>坚持严格制度规范</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把年度考核同日常动态管理有机地结合，在抓好年度考核</w:t>
      </w:r>
      <w:r>
        <w:rPr>
          <w:rFonts w:hint="default" w:ascii="Times New Roman" w:hAnsi="Times New Roman" w:eastAsia="仿宋_GB2312" w:cs="Times New Roman"/>
          <w:i w:val="0"/>
          <w:iCs w:val="0"/>
          <w:caps w:val="0"/>
          <w:color w:val="auto"/>
          <w:spacing w:val="0"/>
          <w:sz w:val="31"/>
          <w:szCs w:val="31"/>
          <w:shd w:val="clear" w:color="auto" w:fill="FFFFFF"/>
          <w:lang w:eastAsia="zh-CN"/>
        </w:rPr>
        <w:t>的基础上，</w:t>
      </w:r>
      <w:r>
        <w:rPr>
          <w:rFonts w:hint="default" w:ascii="Times New Roman" w:hAnsi="Times New Roman" w:eastAsia="仿宋_GB2312" w:cs="Times New Roman"/>
          <w:i w:val="0"/>
          <w:iCs w:val="0"/>
          <w:caps w:val="0"/>
          <w:color w:val="auto"/>
          <w:spacing w:val="0"/>
          <w:sz w:val="31"/>
          <w:szCs w:val="31"/>
          <w:shd w:val="clear" w:color="auto" w:fill="FFFFFF"/>
        </w:rPr>
        <w:t>进一步修订完善了请销假、值班、财务管理、</w:t>
      </w:r>
      <w:r>
        <w:rPr>
          <w:rFonts w:hint="default" w:ascii="Times New Roman" w:hAnsi="Times New Roman" w:eastAsia="仿宋_GB2312" w:cs="Times New Roman"/>
          <w:i w:val="0"/>
          <w:iCs w:val="0"/>
          <w:caps w:val="0"/>
          <w:color w:val="auto"/>
          <w:spacing w:val="0"/>
          <w:sz w:val="31"/>
          <w:szCs w:val="31"/>
          <w:shd w:val="clear" w:color="auto" w:fill="FFFFFF"/>
          <w:lang w:eastAsia="zh-CN"/>
        </w:rPr>
        <w:t>公务用车等规章制度，明确接待范围、接待标准，以制度管人，按规章办事，不断促进接待工作的制度化规范化。坚持严格经费开支审批，严格按照《松潘县党政机关国内公务接待管理办法》要求，严把接待审核关，申请、审批、清单与公函相互对应，在人、财、物的使用上合理安排、精打细算，切实做到事前引导、事中控制、事后倒逼</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。坚持</w:t>
      </w:r>
      <w:r>
        <w:rPr>
          <w:rFonts w:hint="default" w:ascii="Times New Roman" w:hAnsi="Times New Roman" w:eastAsia="仿宋_GB2312" w:cs="Times New Roman"/>
          <w:i w:val="0"/>
          <w:iCs w:val="0"/>
          <w:caps w:val="0"/>
          <w:color w:val="auto"/>
          <w:spacing w:val="0"/>
          <w:sz w:val="31"/>
          <w:szCs w:val="31"/>
          <w:shd w:val="clear" w:color="auto" w:fill="FFFFFF"/>
          <w:lang w:eastAsia="zh-CN"/>
        </w:rPr>
        <w:t>勤俭节约接待，</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严格贯彻落实中央八项规定及省、州、县有关文件规定，</w:t>
      </w:r>
      <w:r>
        <w:rPr>
          <w:rFonts w:hint="default" w:ascii="Times New Roman" w:hAnsi="Times New Roman" w:eastAsia="仿宋_GB2312" w:cs="Times New Roman"/>
          <w:i w:val="0"/>
          <w:iCs w:val="0"/>
          <w:caps w:val="0"/>
          <w:color w:val="auto"/>
          <w:spacing w:val="0"/>
          <w:sz w:val="31"/>
          <w:szCs w:val="31"/>
          <w:shd w:val="clear" w:color="auto" w:fill="FFFFFF"/>
          <w:lang w:eastAsia="zh-CN"/>
        </w:rPr>
        <w:t>严把支出源头环节，严格执行中央八项规定，严把支出源头环节，紧扣本地特色，在安排用餐、房间、车辆等方面详细制定接待标准，实现热情不铺张、隆重不浪费、简洁不简单。</w:t>
      </w:r>
      <w:r>
        <w:rPr>
          <w:rStyle w:val="17"/>
          <w:rFonts w:hint="default" w:ascii="Times New Roman" w:hAnsi="Times New Roman" w:eastAsia="仿宋_GB2312" w:cs="Times New Roman"/>
          <w:i w:val="0"/>
          <w:iCs w:val="0"/>
          <w:caps w:val="0"/>
          <w:color w:val="auto"/>
          <w:spacing w:val="0"/>
          <w:sz w:val="31"/>
          <w:szCs w:val="31"/>
          <w:shd w:val="clear" w:color="auto" w:fill="FFFFFF"/>
          <w:lang w:eastAsia="zh-CN"/>
        </w:rPr>
        <w:t>三是</w:t>
      </w:r>
      <w:r>
        <w:rPr>
          <w:rStyle w:val="17"/>
          <w:rFonts w:hint="default" w:ascii="Times New Roman" w:hAnsi="Times New Roman" w:eastAsia="仿宋_GB2312" w:cs="Times New Roman"/>
          <w:i w:val="0"/>
          <w:iCs w:val="0"/>
          <w:caps w:val="0"/>
          <w:color w:val="auto"/>
          <w:spacing w:val="0"/>
          <w:sz w:val="31"/>
          <w:szCs w:val="31"/>
          <w:shd w:val="clear" w:color="auto" w:fill="FFFFFF"/>
        </w:rPr>
        <w:t>突出“双新”，力求特色服务个性化</w:t>
      </w:r>
      <w:r>
        <w:rPr>
          <w:rFonts w:hint="default" w:ascii="Times New Roman" w:hAnsi="Times New Roman" w:eastAsia="仿宋_GB2312" w:cs="Times New Roman"/>
          <w:i w:val="0"/>
          <w:iCs w:val="0"/>
          <w:caps w:val="0"/>
          <w:color w:val="auto"/>
          <w:spacing w:val="0"/>
          <w:sz w:val="31"/>
          <w:szCs w:val="31"/>
          <w:shd w:val="clear" w:color="auto" w:fill="FFFFFF"/>
          <w:lang w:eastAsia="zh-CN"/>
        </w:rPr>
        <w:t>。坚持以创新来激发接待工作活力，秉承接待</w:t>
      </w:r>
      <w:r>
        <w:rPr>
          <w:rFonts w:hint="eastAsia" w:ascii="Times New Roman" w:hAnsi="Times New Roman" w:eastAsia="仿宋_GB2312" w:cs="Times New Roman"/>
          <w:i w:val="0"/>
          <w:iCs w:val="0"/>
          <w:caps w:val="0"/>
          <w:color w:val="auto"/>
          <w:spacing w:val="0"/>
          <w:sz w:val="31"/>
          <w:szCs w:val="31"/>
          <w:shd w:val="clear" w:color="auto" w:fill="FFFFFF"/>
          <w:lang w:eastAsia="zh-CN"/>
        </w:rPr>
        <w:t>理念</w:t>
      </w:r>
      <w:r>
        <w:rPr>
          <w:rFonts w:hint="default" w:ascii="Times New Roman" w:hAnsi="Times New Roman" w:eastAsia="仿宋_GB2312" w:cs="Times New Roman"/>
          <w:i w:val="0"/>
          <w:iCs w:val="0"/>
          <w:caps w:val="0"/>
          <w:color w:val="auto"/>
          <w:spacing w:val="0"/>
          <w:sz w:val="31"/>
          <w:szCs w:val="31"/>
          <w:shd w:val="clear" w:color="auto" w:fill="FFFFFF"/>
          <w:lang w:eastAsia="zh-CN"/>
        </w:rPr>
        <w:t>，突出松潘特色，把“松州古城</w:t>
      </w:r>
      <w:r>
        <w:rPr>
          <w:rFonts w:hint="eastAsia"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lang w:eastAsia="zh-CN"/>
        </w:rPr>
        <w:t>红军长征纪念碑”等富有鲜明地方特色的图片融入接待物品的设计中，及时更新县情介绍内容、接待手册、住宿单、席位卡、果贴等，有效发挥了接待工作在品牌提升方面的宣传功能。突出地方菜</w:t>
      </w:r>
      <w:r>
        <w:rPr>
          <w:rFonts w:hint="eastAsia" w:ascii="Times New Roman" w:hAnsi="Times New Roman" w:eastAsia="仿宋_GB2312" w:cs="Times New Roman"/>
          <w:i w:val="0"/>
          <w:iCs w:val="0"/>
          <w:caps w:val="0"/>
          <w:color w:val="auto"/>
          <w:spacing w:val="0"/>
          <w:sz w:val="31"/>
          <w:szCs w:val="31"/>
          <w:shd w:val="clear" w:color="auto" w:fill="FFFFFF"/>
          <w:lang w:eastAsia="zh-CN"/>
        </w:rPr>
        <w:t>肴创</w:t>
      </w:r>
      <w:r>
        <w:rPr>
          <w:rFonts w:hint="default" w:ascii="Times New Roman" w:hAnsi="Times New Roman" w:eastAsia="仿宋_GB2312" w:cs="Times New Roman"/>
          <w:i w:val="0"/>
          <w:iCs w:val="0"/>
          <w:caps w:val="0"/>
          <w:color w:val="auto"/>
          <w:spacing w:val="0"/>
          <w:sz w:val="31"/>
          <w:szCs w:val="31"/>
          <w:shd w:val="clear" w:color="auto" w:fill="FFFFFF"/>
          <w:lang w:eastAsia="zh-CN"/>
        </w:rPr>
        <w:t>新，</w:t>
      </w:r>
      <w:r>
        <w:rPr>
          <w:rFonts w:hint="default" w:ascii="Times New Roman" w:hAnsi="Times New Roman" w:eastAsia="仿宋_GB2312" w:cs="Times New Roman"/>
          <w:i w:val="0"/>
          <w:iCs w:val="0"/>
          <w:caps w:val="0"/>
          <w:color w:val="auto"/>
          <w:spacing w:val="0"/>
          <w:sz w:val="31"/>
          <w:szCs w:val="31"/>
          <w:shd w:val="clear" w:color="auto" w:fill="FFFFFF"/>
        </w:rPr>
        <w:t>推陈出新</w:t>
      </w:r>
      <w:r>
        <w:rPr>
          <w:rFonts w:hint="default"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rPr>
        <w:t>尽可能融入地方元素，</w:t>
      </w:r>
      <w:r>
        <w:rPr>
          <w:rFonts w:hint="default" w:ascii="Times New Roman" w:hAnsi="Times New Roman" w:eastAsia="仿宋_GB2312" w:cs="Times New Roman"/>
          <w:i w:val="0"/>
          <w:iCs w:val="0"/>
          <w:caps w:val="0"/>
          <w:color w:val="auto"/>
          <w:spacing w:val="0"/>
          <w:sz w:val="31"/>
          <w:szCs w:val="31"/>
          <w:shd w:val="clear" w:color="auto" w:fill="FFFFFF"/>
          <w:lang w:eastAsia="zh-CN"/>
        </w:rPr>
        <w:t>打造以“松潘特色”为主题的精美菜单，</w:t>
      </w:r>
      <w:r>
        <w:rPr>
          <w:rFonts w:hint="default" w:ascii="Times New Roman" w:hAnsi="Times New Roman" w:eastAsia="仿宋_GB2312" w:cs="Times New Roman"/>
          <w:i w:val="0"/>
          <w:iCs w:val="0"/>
          <w:caps w:val="0"/>
          <w:color w:val="auto"/>
          <w:spacing w:val="0"/>
          <w:sz w:val="31"/>
          <w:szCs w:val="31"/>
          <w:shd w:val="clear" w:color="auto" w:fill="FFFFFF"/>
        </w:rPr>
        <w:t>如“</w:t>
      </w:r>
      <w:r>
        <w:rPr>
          <w:rFonts w:hint="default" w:ascii="Times New Roman" w:hAnsi="Times New Roman" w:eastAsia="仿宋_GB2312" w:cs="Times New Roman"/>
          <w:i w:val="0"/>
          <w:iCs w:val="0"/>
          <w:caps w:val="0"/>
          <w:color w:val="auto"/>
          <w:spacing w:val="0"/>
          <w:sz w:val="31"/>
          <w:szCs w:val="31"/>
          <w:shd w:val="clear" w:color="auto" w:fill="FFFFFF"/>
          <w:lang w:eastAsia="zh-CN"/>
        </w:rPr>
        <w:t>松潘土火锅</w:t>
      </w:r>
      <w:r>
        <w:rPr>
          <w:rFonts w:hint="eastAsia"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lang w:eastAsia="zh-CN"/>
        </w:rPr>
        <w:t>松潘全牛宴</w:t>
      </w:r>
      <w:r>
        <w:rPr>
          <w:rFonts w:hint="eastAsia"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lang w:eastAsia="zh-CN"/>
        </w:rPr>
        <w:t>松潘酸菜面块</w:t>
      </w:r>
      <w:r>
        <w:rPr>
          <w:rFonts w:hint="eastAsia" w:ascii="Times New Roman" w:hAnsi="Times New Roman" w:eastAsia="仿宋_GB2312" w:cs="Times New Roman"/>
          <w:i w:val="0"/>
          <w:iCs w:val="0"/>
          <w:caps w:val="0"/>
          <w:color w:val="auto"/>
          <w:spacing w:val="0"/>
          <w:sz w:val="31"/>
          <w:szCs w:val="31"/>
          <w:shd w:val="clear" w:color="auto" w:fill="FFFFFF"/>
          <w:lang w:eastAsia="zh-CN"/>
        </w:rPr>
        <w:t>”“</w:t>
      </w:r>
      <w:r>
        <w:rPr>
          <w:rFonts w:hint="default" w:ascii="Times New Roman" w:hAnsi="Times New Roman" w:eastAsia="仿宋_GB2312" w:cs="Times New Roman"/>
          <w:i w:val="0"/>
          <w:iCs w:val="0"/>
          <w:caps w:val="0"/>
          <w:color w:val="auto"/>
          <w:spacing w:val="0"/>
          <w:sz w:val="31"/>
          <w:szCs w:val="31"/>
          <w:shd w:val="clear" w:color="auto" w:fill="FFFFFF"/>
          <w:lang w:eastAsia="zh-CN"/>
        </w:rPr>
        <w:t>松潘洋芋汤圆</w:t>
      </w:r>
      <w:r>
        <w:rPr>
          <w:rFonts w:hint="default" w:ascii="Times New Roman" w:hAnsi="Times New Roman" w:eastAsia="仿宋_GB2312" w:cs="Times New Roman"/>
          <w:i w:val="0"/>
          <w:iCs w:val="0"/>
          <w:caps w:val="0"/>
          <w:color w:val="auto"/>
          <w:spacing w:val="0"/>
          <w:sz w:val="31"/>
          <w:szCs w:val="31"/>
          <w:shd w:val="clear" w:color="auto" w:fill="FFFFFF"/>
        </w:rPr>
        <w:t>”等，让来宾真正感受到</w:t>
      </w:r>
      <w:r>
        <w:rPr>
          <w:rFonts w:hint="default" w:ascii="Times New Roman" w:hAnsi="Times New Roman" w:eastAsia="仿宋_GB2312" w:cs="Times New Roman"/>
          <w:i w:val="0"/>
          <w:iCs w:val="0"/>
          <w:caps w:val="0"/>
          <w:color w:val="auto"/>
          <w:spacing w:val="0"/>
          <w:sz w:val="31"/>
          <w:szCs w:val="31"/>
          <w:shd w:val="clear" w:color="auto" w:fill="FFFFFF"/>
          <w:lang w:eastAsia="zh-CN"/>
        </w:rPr>
        <w:t>松潘</w:t>
      </w:r>
      <w:r>
        <w:rPr>
          <w:rFonts w:hint="default" w:ascii="Times New Roman" w:hAnsi="Times New Roman" w:eastAsia="仿宋_GB2312" w:cs="Times New Roman"/>
          <w:i w:val="0"/>
          <w:iCs w:val="0"/>
          <w:caps w:val="0"/>
          <w:color w:val="auto"/>
          <w:spacing w:val="0"/>
          <w:sz w:val="31"/>
          <w:szCs w:val="31"/>
          <w:shd w:val="clear" w:color="auto" w:fill="FFFFFF"/>
        </w:rPr>
        <w:t>风味，受到了各地来宾和各级领导的一致好评。</w:t>
      </w:r>
    </w:p>
    <w:p w14:paraId="30493B3A">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二、机构设置</w:t>
      </w:r>
    </w:p>
    <w:p w14:paraId="5DA0DE61">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_GB2312" w:hAnsi="仿宋" w:eastAsia="仿宋_GB2312"/>
          <w:sz w:val="32"/>
          <w:szCs w:val="32"/>
        </w:rPr>
      </w:pPr>
      <w:r>
        <w:rPr>
          <w:rFonts w:hint="eastAsia" w:ascii="仿宋" w:hAnsi="仿宋" w:eastAsia="仿宋"/>
          <w:sz w:val="32"/>
          <w:szCs w:val="32"/>
          <w:lang w:eastAsia="zh-CN"/>
        </w:rPr>
        <w:t>松潘</w:t>
      </w:r>
      <w:r>
        <w:rPr>
          <w:rFonts w:hint="eastAsia" w:ascii="仿宋" w:hAnsi="仿宋" w:eastAsia="仿宋"/>
          <w:sz w:val="32"/>
          <w:szCs w:val="32"/>
        </w:rPr>
        <w:t>县公务服务中心事业编制7名。其中，主任1名，副主任2名；股所级职数2名。</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年未在编在岗数为</w:t>
      </w:r>
      <w:r>
        <w:rPr>
          <w:rFonts w:hint="eastAsia" w:ascii="仿宋_GB2312" w:hAnsi="仿宋" w:eastAsia="仿宋_GB2312"/>
          <w:sz w:val="32"/>
          <w:szCs w:val="32"/>
          <w:lang w:val="en-US" w:eastAsia="zh-CN"/>
        </w:rPr>
        <w:t>6</w:t>
      </w:r>
      <w:r>
        <w:rPr>
          <w:rFonts w:hint="eastAsia" w:ascii="仿宋_GB2312" w:hAnsi="仿宋" w:eastAsia="仿宋_GB2312"/>
          <w:sz w:val="32"/>
          <w:szCs w:val="32"/>
        </w:rPr>
        <w:t>人，今年</w:t>
      </w:r>
      <w:r>
        <w:rPr>
          <w:rFonts w:hint="eastAsia" w:ascii="仿宋_GB2312" w:hAnsi="仿宋" w:eastAsia="仿宋_GB2312"/>
          <w:sz w:val="32"/>
          <w:szCs w:val="32"/>
          <w:lang w:eastAsia="zh-CN"/>
        </w:rPr>
        <w:t>截至目前</w:t>
      </w:r>
      <w:r>
        <w:rPr>
          <w:rFonts w:hint="eastAsia" w:ascii="仿宋_GB2312" w:hAnsi="仿宋" w:eastAsia="仿宋_GB2312"/>
          <w:sz w:val="32"/>
          <w:szCs w:val="32"/>
        </w:rPr>
        <w:t>在编在岗人员</w:t>
      </w:r>
      <w:r>
        <w:rPr>
          <w:rFonts w:hint="eastAsia" w:ascii="仿宋_GB2312" w:hAnsi="仿宋" w:eastAsia="仿宋_GB2312"/>
          <w:sz w:val="32"/>
          <w:szCs w:val="32"/>
          <w:lang w:val="en-US" w:eastAsia="zh-CN"/>
        </w:rPr>
        <w:t>6</w:t>
      </w:r>
      <w:r>
        <w:rPr>
          <w:rFonts w:hint="eastAsia" w:ascii="仿宋_GB2312" w:hAnsi="仿宋" w:eastAsia="仿宋_GB2312"/>
          <w:sz w:val="32"/>
          <w:szCs w:val="32"/>
        </w:rPr>
        <w:t>。主要机构如下：</w:t>
      </w:r>
    </w:p>
    <w:p w14:paraId="52C87C64">
      <w:pPr>
        <w:keepNext w:val="0"/>
        <w:keepLines w:val="0"/>
        <w:pageBreakBefore w:val="0"/>
        <w:widowControl/>
        <w:kinsoku/>
        <w:wordWrap/>
        <w:overflowPunct/>
        <w:topLinePunct w:val="0"/>
        <w:autoSpaceDE/>
        <w:autoSpaceDN/>
        <w:bidi w:val="0"/>
        <w:spacing w:line="480" w:lineRule="auto"/>
        <w:ind w:firstLine="643" w:firstLineChars="200"/>
        <w:textAlignment w:val="auto"/>
        <w:rPr>
          <w:rFonts w:ascii="仿宋" w:hAnsi="仿宋" w:eastAsia="仿宋"/>
          <w:sz w:val="32"/>
          <w:szCs w:val="32"/>
        </w:rPr>
      </w:pPr>
      <w:r>
        <w:rPr>
          <w:rFonts w:hint="eastAsia" w:ascii="楷体_GB2312" w:hAnsi="华文楷体" w:eastAsia="楷体_GB2312"/>
          <w:b/>
          <w:sz w:val="32"/>
          <w:szCs w:val="32"/>
        </w:rPr>
        <w:t>（一）综合股。</w:t>
      </w:r>
      <w:r>
        <w:rPr>
          <w:rFonts w:hint="eastAsia" w:ascii="仿宋" w:hAnsi="仿宋" w:eastAsia="仿宋"/>
          <w:sz w:val="32"/>
          <w:szCs w:val="32"/>
        </w:rPr>
        <w:t>承担机关政务工作，制定工作制度。负责文电、会务、机要、文印、档案、信息、保密、信访、督查、依法行政、绩效管理、政务公开、政府采购、内控管理、固定资产管理等机关日常运转工作。承担意识形态、精神文明、绩效管理、政务公开、综合性文稿起草和史志编纂、干部教育培训、离退休人员管理、车辆管理、网络信息化建设工作。承担本单位行政后勤、干部人事、机构编制工作。组织开展公务服务对外宣传交流有关事务。承担部门财务相关工作，负责节能减排和机关运行成本等工作。指导乡（镇）、县级部门的公务服务保障工作，参与拟定全县公务服务相关规定；承担重要接待任务车辆调度、管理和外出交通保障及物资保障。组织办理人大代表建议、政协委员提案办理工作。</w:t>
      </w:r>
    </w:p>
    <w:p w14:paraId="3CE444AA">
      <w:pPr>
        <w:keepNext w:val="0"/>
        <w:keepLines w:val="0"/>
        <w:pageBreakBefore w:val="0"/>
        <w:widowControl/>
        <w:kinsoku/>
        <w:wordWrap/>
        <w:overflowPunct/>
        <w:topLinePunct w:val="0"/>
        <w:autoSpaceDE/>
        <w:autoSpaceDN/>
        <w:bidi w:val="0"/>
        <w:spacing w:line="480" w:lineRule="auto"/>
        <w:ind w:firstLine="643" w:firstLineChars="200"/>
        <w:textAlignment w:val="auto"/>
        <w:rPr>
          <w:rFonts w:ascii="仿宋" w:hAnsi="仿宋" w:eastAsia="仿宋"/>
          <w:sz w:val="32"/>
          <w:szCs w:val="32"/>
        </w:rPr>
      </w:pPr>
      <w:r>
        <w:rPr>
          <w:rFonts w:hint="eastAsia" w:ascii="楷体_GB2312" w:hAnsi="华文楷体" w:eastAsia="楷体_GB2312"/>
          <w:b/>
          <w:sz w:val="32"/>
          <w:szCs w:val="32"/>
        </w:rPr>
        <w:t>（二）公务服务股。</w:t>
      </w:r>
      <w:r>
        <w:rPr>
          <w:rFonts w:hint="eastAsia" w:ascii="仿宋" w:hAnsi="仿宋" w:eastAsia="仿宋"/>
          <w:sz w:val="32"/>
          <w:szCs w:val="32"/>
        </w:rPr>
        <w:t>承担党和国家领导人（含曾经担任）、省委、省人大、省政府、省政协副厅（局）级以上领导（含曾经担任）、州委、州人大、州政府、州政协副厅（局）级以上领导（含曾经担任）来县的服务保障；负责中央和国家机关各部委副厅（局）级以上、省级部门副厅（局）级以上领导干部来县的服务保障；承担外省（区、市、州、县）党政代表团和党委、人大、政府、政协副厅（局）级以上领导干部来县的服务保障；参与由县人大常委会办公室、县政协办公室牵头对口接待副厅（局）级以上领导干部来县的服务保障；会同县级有关部门、群团组织承担中央部委、省级群团组织副厅（局）级以上领导干部来县的服务保障；负责或参与县委、县政府领导带队的代表团赴外省（区、市、州、县）考察的协调联络和服务保障；参与县委、县人大、县政府、县政协大型会议、活动的接待服务保障工作。承担最高人民法院、最高人民检察院、省高级人民法院、省人民检察院、州中级人民法院、州人民检察院副厅（局）级以上领导干部来县的服务保障。按照有关规定负责和参与中央、省、州巡视、检查、督查（督导、督察）、考察、调研、考核、审计等工作组来县的服务保障；负责办理中办警卫局、省警卫局安排的有关在县事务；承担专机组、专列（公务车）组的服务工作。负责由县委、县政府交办的由县公务服务中心承担的外事接待和招商引资事项的服务保障。</w:t>
      </w:r>
    </w:p>
    <w:p w14:paraId="1EB1B532">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第二部分</w:t>
      </w:r>
    </w:p>
    <w:p w14:paraId="6296FEB2">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3</w:t>
      </w:r>
      <w:r>
        <w:rPr>
          <w:rFonts w:hint="eastAsia" w:ascii="方正小标宋_GBK" w:hAnsi="方正小标宋_GBK" w:eastAsia="方正小标宋_GBK" w:cs="方正小标宋_GBK"/>
          <w:sz w:val="44"/>
          <w:szCs w:val="44"/>
          <w:shd w:val="clear" w:color="auto" w:fill="FFFFFF"/>
        </w:rPr>
        <w:t>年度部门决算情况说明</w:t>
      </w:r>
    </w:p>
    <w:p w14:paraId="2C9BC89F">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一、收入支出决算总体情况说明</w:t>
      </w:r>
    </w:p>
    <w:p w14:paraId="07D3C2F1">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年度收入总计</w:t>
      </w:r>
      <w:r>
        <w:rPr>
          <w:rFonts w:hint="eastAsia" w:ascii="仿宋" w:hAnsi="仿宋" w:eastAsia="仿宋"/>
          <w:sz w:val="32"/>
          <w:szCs w:val="32"/>
          <w:lang w:val="en-US" w:eastAsia="zh-CN"/>
        </w:rPr>
        <w:t>566</w:t>
      </w:r>
      <w:r>
        <w:rPr>
          <w:rFonts w:hint="eastAsia" w:ascii="仿宋" w:hAnsi="仿宋" w:eastAsia="仿宋"/>
          <w:sz w:val="32"/>
          <w:szCs w:val="32"/>
          <w:lang w:eastAsia="zh-CN"/>
        </w:rPr>
        <w:t>万元，其中；本年收入</w:t>
      </w:r>
      <w:r>
        <w:rPr>
          <w:rFonts w:hint="eastAsia" w:ascii="仿宋" w:hAnsi="仿宋" w:eastAsia="仿宋"/>
          <w:sz w:val="32"/>
          <w:szCs w:val="32"/>
          <w:lang w:val="en-US" w:eastAsia="zh-CN"/>
        </w:rPr>
        <w:t>420.23万元，年初结转和结余145.78万元；</w:t>
      </w:r>
      <w:r>
        <w:rPr>
          <w:rFonts w:hint="eastAsia" w:ascii="仿宋" w:hAnsi="仿宋" w:eastAsia="仿宋"/>
          <w:sz w:val="32"/>
          <w:szCs w:val="32"/>
          <w:lang w:eastAsia="zh-CN"/>
        </w:rPr>
        <w:t>收入总计增加</w:t>
      </w:r>
      <w:r>
        <w:rPr>
          <w:rFonts w:hint="eastAsia" w:ascii="仿宋" w:hAnsi="仿宋" w:eastAsia="仿宋"/>
          <w:sz w:val="32"/>
          <w:szCs w:val="32"/>
          <w:lang w:val="en-US" w:eastAsia="zh-CN"/>
        </w:rPr>
        <w:t>245.19</w:t>
      </w:r>
      <w:r>
        <w:rPr>
          <w:rFonts w:hint="eastAsia" w:ascii="仿宋" w:hAnsi="仿宋" w:eastAsia="仿宋"/>
          <w:sz w:val="32"/>
          <w:szCs w:val="32"/>
          <w:lang w:eastAsia="zh-CN"/>
        </w:rPr>
        <w:t>万元，增长</w:t>
      </w:r>
      <w:r>
        <w:rPr>
          <w:rFonts w:hint="eastAsia" w:ascii="仿宋" w:hAnsi="仿宋" w:eastAsia="仿宋"/>
          <w:sz w:val="32"/>
          <w:szCs w:val="32"/>
          <w:lang w:val="en-US" w:eastAsia="zh-CN"/>
        </w:rPr>
        <w:t>76.43</w:t>
      </w:r>
      <w:r>
        <w:rPr>
          <w:rFonts w:hint="eastAsia" w:ascii="仿宋" w:hAnsi="仿宋" w:eastAsia="仿宋"/>
          <w:sz w:val="32"/>
          <w:szCs w:val="32"/>
          <w:lang w:eastAsia="zh-CN"/>
        </w:rPr>
        <w:t>%。主要变动原因是：202</w:t>
      </w:r>
      <w:r>
        <w:rPr>
          <w:rFonts w:hint="eastAsia" w:ascii="仿宋" w:hAnsi="仿宋" w:eastAsia="仿宋"/>
          <w:sz w:val="32"/>
          <w:szCs w:val="32"/>
          <w:lang w:val="en-US" w:eastAsia="zh-CN"/>
        </w:rPr>
        <w:t>3</w:t>
      </w:r>
      <w:r>
        <w:rPr>
          <w:rFonts w:hint="eastAsia" w:ascii="仿宋" w:hAnsi="仿宋" w:eastAsia="仿宋"/>
          <w:sz w:val="32"/>
          <w:szCs w:val="32"/>
          <w:lang w:eastAsia="zh-CN"/>
        </w:rPr>
        <w:t>年的预算安排了景尚云天周转房运行费、政府办公楼的维修维护费、公务用车运行维护费及大型活动的后勤保障经费，故很多项费用都有所上涨。</w:t>
      </w:r>
    </w:p>
    <w:p w14:paraId="666D48FD">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二、收入决算情况说明</w:t>
      </w:r>
    </w:p>
    <w:p w14:paraId="57A7E0D7">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本年收入合计420.23万元，其中：一般公共预算财政拨款收入420.23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5B0614BA">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三、支出决算情况说明</w:t>
      </w:r>
    </w:p>
    <w:p w14:paraId="31EA57D4">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2023年本年支出合计566万元，其中：基本支出104.17万元，占18.4%；项目支出461.83万元，占81.6%；上缴上级支出0.00万元，占0.00%；经营支出0.00万元，占经营支出0.00万元，占 0.00%；对附属单位补助支出0.00万元，占0.00%。</w:t>
      </w:r>
    </w:p>
    <w:p w14:paraId="5FA6ED4F">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四、财政拨款收入支出决算总体情况说明</w:t>
      </w:r>
    </w:p>
    <w:p w14:paraId="3AEFC789">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2023年财政拨款收、支总计566万元。与2022年相比，财政拨款收、支总计各增加245.19万元，增长76.43%。主要变动原因是：</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年的预算安排了景尚云天周转房运行费、政府办公楼的维修维护费、公务用车运行维护费及大型活动的后勤保障经费，故很多项费用都有所上涨。</w:t>
      </w:r>
    </w:p>
    <w:p w14:paraId="6D3C4026">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五、一般公共预算财政拨款支出决算情况说明</w:t>
      </w:r>
    </w:p>
    <w:p w14:paraId="064C33D7">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（一）一般公共预算财政拨款支出决算总体情况</w:t>
      </w:r>
    </w:p>
    <w:p w14:paraId="30106EF9">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2023年一般公共预算财政拨款支出566万元，占本年支出合计的100.00%。与2022年相比，一般公共预算财政拨款支出增加245.19万元，增长76.43%。主要变动原因是：</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年的预算安排了景尚云天周转房运行费、政府办公楼的维修维护费、公务用车运行维护费及大型活动的后勤保障经费，故很多项费用都有所上涨。</w:t>
      </w:r>
    </w:p>
    <w:p w14:paraId="5E15EB7E">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（二）一般公共预算财政拨款支出决算结构情况</w:t>
      </w:r>
    </w:p>
    <w:p w14:paraId="20128A10">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一般公共预算财政拨款支出566万元，主要用于以下方面：一般公共服务（类）支出538.28万元，占95.10%；教育支出（类）0.00万元，占0.00%；科学技术（类）支出0.00万元，占0.00%；文化旅游体育与传媒（类）支出0.00万元，占0.00%；社会保障和就业（类）支出14.59万元，占2.58%；卫生健康支出5.84万元，占1.03%；住房保障支出7.29万元，占1.29%。</w:t>
      </w:r>
    </w:p>
    <w:p w14:paraId="455515D5">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（三）一般公共预算财政拨款支出决算具体情况</w:t>
      </w:r>
    </w:p>
    <w:p w14:paraId="2876A427">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2023年一般公共预算支出决算数为566万元，完成预算100.00%。其中：</w:t>
      </w:r>
    </w:p>
    <w:p w14:paraId="01F5750A">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1.一般公共服务2013103机关服务： 支出决算为538.28万元，完成预算100%。</w:t>
      </w:r>
    </w:p>
    <w:p w14:paraId="77F0A96C">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2.社会保障和就业2080505机关事业单位养老保险缴费支出： 支出决算为9.72万元，完成预算100%；2080506机关事业单位职业年金缴费支出：支出决算为4.86万元，完成预算100%；</w:t>
      </w:r>
    </w:p>
    <w:p w14:paraId="4B7DF48A">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3.卫生健康2101102事业单位医疗：支出决算为4.69万元，完成预算100%；2101199其他行政事业单位医疗：支出决算1.15万元，完成预算100%。</w:t>
      </w:r>
    </w:p>
    <w:p w14:paraId="3C95ACD6">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4.住房保障2210201住房公积金：支出决算为7.29万元，完成预算100%。</w:t>
      </w:r>
    </w:p>
    <w:p w14:paraId="12543CF7">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bidi="ar-SA"/>
        </w:rPr>
        <w:t>六、一般公共预算财政拨款基本支出决算情况说明</w:t>
      </w:r>
      <w:r>
        <w:rPr>
          <w:rFonts w:hint="eastAsia" w:ascii="楷体_GB2312" w:hAnsi="楷体_GB2312" w:eastAsia="楷体_GB2312" w:cs="楷体_GB2312"/>
          <w:b/>
          <w:bCs/>
          <w:color w:val="000000"/>
          <w:kern w:val="2"/>
          <w:sz w:val="32"/>
          <w:szCs w:val="32"/>
          <w:lang w:eastAsia="zh-CN" w:bidi="ar-SA"/>
        </w:rPr>
        <w:t>。</w:t>
      </w:r>
    </w:p>
    <w:p w14:paraId="02434EB5">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一般公共预算财政拨款基本支出104.17万元，其中：人员经费100.35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公用经费3.82万元，主要包括：办公费、印刷费、咨询费、手续费、水费、电费、邮电费、取暖费、物业管理费、差旅费、因公出国（境）费用、维修（护）费、租赁费、会议费、培训费、劳务费、委托业务费、工会经费、福利费、公务用车运行维护费、其他交通费、税金及附加费用、其他商品和服务支出、办公设备购置、专用设备购置、信息网络及软件购置更新、其他资本性支出等。</w:t>
      </w:r>
    </w:p>
    <w:p w14:paraId="4617BD95">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2023年一般公共预算财政拨款项目支出461.83万元，主要包括：</w:t>
      </w:r>
      <w:r>
        <w:rPr>
          <w:rFonts w:hint="eastAsia" w:ascii="仿宋" w:hAnsi="仿宋" w:eastAsia="仿宋"/>
          <w:sz w:val="32"/>
          <w:szCs w:val="32"/>
          <w:lang w:eastAsia="zh-CN"/>
        </w:rPr>
        <w:t>景尚云天周转房运行费、政府办公楼的维修维护费、公务用车运行维护费及大型活动的后勤保障经费。</w:t>
      </w:r>
    </w:p>
    <w:p w14:paraId="4DABBE5F">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七、“三公”经费财政拨款支出决算情况说明</w:t>
      </w:r>
    </w:p>
    <w:p w14:paraId="029DD048">
      <w:pPr>
        <w:keepNext w:val="0"/>
        <w:keepLines w:val="0"/>
        <w:pageBreakBefore w:val="0"/>
        <w:widowControl/>
        <w:kinsoku/>
        <w:wordWrap/>
        <w:overflowPunct/>
        <w:topLinePunct w:val="0"/>
        <w:autoSpaceDE/>
        <w:autoSpaceDN/>
        <w:bidi w:val="0"/>
        <w:spacing w:line="480" w:lineRule="auto"/>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（一）</w:t>
      </w:r>
      <w:r>
        <w:rPr>
          <w:rFonts w:hint="eastAsia" w:ascii="仿宋" w:hAnsi="仿宋" w:eastAsia="仿宋"/>
          <w:sz w:val="32"/>
          <w:szCs w:val="32"/>
          <w:lang w:val="en-US" w:eastAsia="zh-CN"/>
        </w:rPr>
        <w:t>“三公”经费财政拨款支出决算总体情况说明</w:t>
      </w:r>
    </w:p>
    <w:p w14:paraId="4F3A6933">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2023年“三公”经费财政拨款支出决算为234.49万元，完成预算100.00%。</w:t>
      </w:r>
    </w:p>
    <w:p w14:paraId="75405BA7">
      <w:pPr>
        <w:keepNext w:val="0"/>
        <w:keepLines w:val="0"/>
        <w:pageBreakBefore w:val="0"/>
        <w:widowControl/>
        <w:kinsoku/>
        <w:wordWrap/>
        <w:overflowPunct/>
        <w:topLinePunct w:val="0"/>
        <w:autoSpaceDE/>
        <w:autoSpaceDN/>
        <w:bidi w:val="0"/>
        <w:spacing w:line="480" w:lineRule="auto"/>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（二）</w:t>
      </w:r>
      <w:r>
        <w:rPr>
          <w:rFonts w:hint="eastAsia" w:ascii="仿宋" w:hAnsi="仿宋" w:eastAsia="仿宋"/>
          <w:sz w:val="32"/>
          <w:szCs w:val="32"/>
          <w:lang w:val="en-US" w:eastAsia="zh-CN"/>
        </w:rPr>
        <w:t>“三公”经费财政拨款支出决算具体情况说明</w:t>
      </w:r>
    </w:p>
    <w:p w14:paraId="375A074C">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2023年“三公”经费财政拨款支出决算中，因公出国（境）费支出决算0.00万元，占0.00%；公务用车购置及运行维护费支出决算5.37万元，占2.29%；公务接待费支出决算229.12万元，占97.71%。</w:t>
      </w:r>
    </w:p>
    <w:p w14:paraId="00C2BFE9">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1.2023年未安排因公出国（境）经费。</w:t>
      </w:r>
    </w:p>
    <w:p w14:paraId="7599D058">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公务用车购置及运行维护费支出5.37万元，完成预算100.00%。公务用车购置及运行维护费支出决算比2022年增加4.9万元，增长10.43%。主要原因是2022年预算未安排公务用车运行维护费，2023年在结转结余资金安排了当年的公务用车运行维护费。</w:t>
      </w:r>
    </w:p>
    <w:p w14:paraId="48A8E977">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公务接待费支出229.12万元，完成预算100%。公务接待费支出决算比2022年增加-0.39万元，增长-0.17%。主要原因是按规定压缩经费，公务接待开支减少0.39万元。国内公务接待支出12万元，主要用于执行公务、开展业务活动开支的住宿费、用餐费等。国内公务接待387批次，6016人次），共计支出229.12万元，具体内容包括：开展业务活动开支的住宿费、用餐费等。</w:t>
      </w:r>
    </w:p>
    <w:p w14:paraId="46EB6CEA">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八、政府性基金预算支出决算情况说明</w:t>
      </w:r>
    </w:p>
    <w:p w14:paraId="6A6A3C68">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2023年政府性基金预算财政拨款支出0.00万元。</w:t>
      </w:r>
    </w:p>
    <w:p w14:paraId="129A0CF0">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九、国有资本经营预算支出决算情况说明</w:t>
      </w:r>
    </w:p>
    <w:p w14:paraId="30A0439E">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2023年国有资本经营预算财政拨款支出0.00万元。</w:t>
      </w:r>
    </w:p>
    <w:p w14:paraId="0A976B0D">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十、其他重要事项的情况说明</w:t>
      </w:r>
    </w:p>
    <w:p w14:paraId="4505C3D2">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（一）机关运行经费支出情况</w:t>
      </w:r>
    </w:p>
    <w:p w14:paraId="4547B2CA">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2023年，阿坝州松潘县公务服务中心机关运行经费支出566万元，比2022年增加245.19万元，增长76.43%。主要变动原因是：</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年的预算安排了景尚云天周转房运行费、政府办公楼的维修维护费、公务用车运行维护费及大型活动的后勤保障经费，故很多项费用都有所上涨。</w:t>
      </w:r>
    </w:p>
    <w:p w14:paraId="236915A9">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（二）政府采购支出情况</w:t>
      </w:r>
    </w:p>
    <w:p w14:paraId="5291EBFE">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640" w:firstLineChars="200"/>
        <w:jc w:val="left"/>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阿坝州松潘县公务服务中心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7B8DC5CD">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（三）国有资产占有使用情况</w:t>
      </w:r>
    </w:p>
    <w:p w14:paraId="0D60CE7A">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截至2023年12月31日，阿坝州松潘县公务服务中心共有车辆4辆，其中：主要领导干部用车0辆、机要通信用车0辆、应急保障用车0辆、其他用车4辆，其他用车主要是用于保障全县后勤保障工作及单位日常工作。</w:t>
      </w:r>
    </w:p>
    <w:p w14:paraId="22674276">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（四）预算绩效管理情况</w:t>
      </w:r>
    </w:p>
    <w:p w14:paraId="3C0A27A8">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根据预算绩效管理要求，本部门2023年度财政拨566万元，其中：人员经费100.35万元，日常公用经费3.82万元，项目支出461.83万元。严格按照财经纪律及资金使用管理办法使用，确保专款专用，保证资金使用率达到100%，圆满完成本单位各项年度预算绩效目标责任。</w:t>
      </w:r>
    </w:p>
    <w:p w14:paraId="649723EF">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rPr>
          <w:rStyle w:val="17"/>
          <w:sz w:val="39"/>
          <w:szCs w:val="39"/>
          <w:shd w:val="clear" w:color="auto" w:fill="FFFFFF"/>
        </w:rPr>
      </w:pPr>
    </w:p>
    <w:p w14:paraId="626D49EB">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371DB2D7">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191AB7C7">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2299989E">
      <w:pPr>
        <w:pStyle w:val="2"/>
        <w:keepNext w:val="0"/>
        <w:keepLines w:val="0"/>
        <w:pageBreakBefore w:val="0"/>
        <w:widowControl/>
        <w:suppressLineNumbers w:val="0"/>
        <w:kinsoku/>
        <w:wordWrap/>
        <w:overflowPunct/>
        <w:topLinePunct w:val="0"/>
        <w:autoSpaceDE/>
        <w:autoSpaceDN/>
        <w:bidi w:val="0"/>
        <w:spacing w:before="0" w:beforeAutospacing="0" w:line="480" w:lineRule="auto"/>
        <w:jc w:val="both"/>
        <w:textAlignment w:val="auto"/>
        <w:rPr>
          <w:rFonts w:hint="eastAsia" w:ascii="方正小标宋_GBK" w:hAnsi="方正小标宋_GBK" w:eastAsia="方正小标宋_GBK" w:cs="方正小标宋_GBK"/>
          <w:sz w:val="44"/>
          <w:szCs w:val="44"/>
          <w:shd w:val="clear" w:color="auto" w:fill="FFFFFF"/>
        </w:rPr>
      </w:pPr>
    </w:p>
    <w:p w14:paraId="71712DA0">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第三部分 名词解释</w:t>
      </w:r>
    </w:p>
    <w:p w14:paraId="53D4912A">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1.财政拨款收入：指单位从同级财政部门取得的财政预算资金。</w:t>
      </w:r>
    </w:p>
    <w:p w14:paraId="2DE97BCA">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2.事业收入：指事业单位开展专业业务活动及辅助活动取得的收入。</w:t>
      </w:r>
    </w:p>
    <w:p w14:paraId="3319B171">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3.其他收入：指单位取得的除上述收入以外的各项收入。主要是…（收入类型）等。</w:t>
      </w:r>
    </w:p>
    <w:p w14:paraId="02AC745C">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5.使用非财政拨款结余：指事业单位使用以前年度积累的非财政拨款结余弥补当年收支差额的金额。</w:t>
      </w:r>
    </w:p>
    <w:p w14:paraId="632BF498">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6.年初结转和结余：指以前年度尚未完成、结转到本年按有关规定继续使用的资金。</w:t>
      </w:r>
    </w:p>
    <w:p w14:paraId="3DBC3ED7">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7.结余分配：指事业单位按照会计制度规定缴纳的所得税、提取的专用结余以及转入非财政拨款结余的金额等。</w:t>
      </w:r>
    </w:p>
    <w:p w14:paraId="3054A1A6">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8、年末结转和结余：指单位按有关规定结转到下年或以后年度继续使用的资金。</w:t>
      </w:r>
    </w:p>
    <w:p w14:paraId="0AA52D12">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9.基本支出：指为保障机构正常运转、完成日常工作任务而发生的人员支出和公用支出。</w:t>
      </w:r>
    </w:p>
    <w:p w14:paraId="65A78000">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DC2FD9">
      <w:pPr>
        <w:widowControl w:val="0"/>
        <w:spacing w:line="576" w:lineRule="exact"/>
        <w:ind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17969A">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62DD4D18">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32026ABD">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44B491A7">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3B07BEC2">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69DE0BA8">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p>
    <w:p w14:paraId="52F16CA5">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第四部分 附件</w:t>
      </w:r>
    </w:p>
    <w:p w14:paraId="3745226E">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482" w:firstLineChars="200"/>
        <w:jc w:val="left"/>
        <w:textAlignment w:val="auto"/>
        <w:rPr>
          <w:b/>
          <w:bCs/>
        </w:rPr>
      </w:pPr>
      <w:r>
        <w:rPr>
          <w:b/>
          <w:bCs/>
          <w:shd w:val="clear" w:color="auto" w:fill="FFFFFF"/>
        </w:rPr>
        <w:t>附件</w:t>
      </w:r>
    </w:p>
    <w:p w14:paraId="1A998D72">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lang w:eastAsia="zh-CN"/>
        </w:rPr>
      </w:pPr>
      <w:r>
        <w:rPr>
          <w:rFonts w:hint="eastAsia" w:ascii="方正小标宋_GBK" w:hAnsi="方正小标宋_GBK" w:eastAsia="方正小标宋_GBK" w:cs="方正小标宋_GBK"/>
          <w:sz w:val="44"/>
          <w:szCs w:val="44"/>
          <w:shd w:val="clear" w:color="auto" w:fill="FFFFFF"/>
        </w:rPr>
        <w:t>2022年</w:t>
      </w:r>
      <w:r>
        <w:rPr>
          <w:rFonts w:hint="eastAsia" w:ascii="方正小标宋_GBK" w:hAnsi="方正小标宋_GBK" w:eastAsia="方正小标宋_GBK" w:cs="方正小标宋_GBK"/>
          <w:sz w:val="44"/>
          <w:szCs w:val="44"/>
          <w:shd w:val="clear" w:color="auto" w:fill="FFFFFF"/>
          <w:lang w:eastAsia="zh-CN"/>
        </w:rPr>
        <w:t>松潘县公务服务中心</w:t>
      </w:r>
    </w:p>
    <w:p w14:paraId="6AE54EF2">
      <w:pPr>
        <w:pStyle w:val="2"/>
        <w:keepNext w:val="0"/>
        <w:keepLines w:val="0"/>
        <w:pageBreakBefore w:val="0"/>
        <w:widowControl/>
        <w:suppressLineNumbers w:val="0"/>
        <w:kinsoku/>
        <w:wordWrap/>
        <w:overflowPunct/>
        <w:topLinePunct w:val="0"/>
        <w:autoSpaceDE/>
        <w:autoSpaceDN/>
        <w:bidi w:val="0"/>
        <w:spacing w:before="0" w:beforeAutospacing="0" w:line="480" w:lineRule="auto"/>
        <w:ind w:left="0" w:firstLine="883"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部门整体绩效评价报告</w:t>
      </w:r>
    </w:p>
    <w:p w14:paraId="1805A1FB">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一、部门（单位）基本情况</w:t>
      </w:r>
    </w:p>
    <w:p w14:paraId="6C1A3ECD">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（一）机构组成。（简要介绍）</w:t>
      </w:r>
    </w:p>
    <w:p w14:paraId="05637662">
      <w:pPr>
        <w:keepNext w:val="0"/>
        <w:keepLines w:val="0"/>
        <w:pageBreakBefore w:val="0"/>
        <w:widowControl/>
        <w:kinsoku/>
        <w:wordWrap/>
        <w:overflowPunct/>
        <w:topLinePunct w:val="0"/>
        <w:autoSpaceDE/>
        <w:autoSpaceDN/>
        <w:bidi w:val="0"/>
        <w:spacing w:line="480" w:lineRule="auto"/>
        <w:ind w:firstLine="641" w:firstLineChars="200"/>
        <w:textAlignment w:val="auto"/>
        <w:rPr>
          <w:rFonts w:hint="eastAsia" w:ascii="仿宋" w:hAnsi="仿宋" w:eastAsia="仿宋" w:cs="仿宋"/>
          <w:color w:val="auto"/>
          <w:sz w:val="32"/>
          <w:szCs w:val="32"/>
          <w:lang w:eastAsia="zh-CN"/>
        </w:rPr>
      </w:pPr>
      <w:r>
        <w:rPr>
          <w:rFonts w:hint="eastAsia" w:ascii="华文楷体" w:hAnsi="华文楷体" w:eastAsia="华文楷体"/>
          <w:b/>
          <w:color w:val="auto"/>
          <w:sz w:val="32"/>
          <w:szCs w:val="32"/>
        </w:rPr>
        <w:t>（</w:t>
      </w:r>
      <w:r>
        <w:rPr>
          <w:rFonts w:hint="eastAsia" w:ascii="华文楷体" w:hAnsi="华文楷体" w:eastAsia="华文楷体"/>
          <w:b/>
          <w:color w:val="auto"/>
          <w:sz w:val="32"/>
          <w:szCs w:val="32"/>
          <w:lang w:val="en-US" w:eastAsia="zh-CN"/>
        </w:rPr>
        <w:t>1</w:t>
      </w:r>
      <w:r>
        <w:rPr>
          <w:rFonts w:hint="eastAsia" w:ascii="华文楷体" w:hAnsi="华文楷体" w:eastAsia="华文楷体"/>
          <w:b/>
          <w:color w:val="auto"/>
          <w:sz w:val="32"/>
          <w:szCs w:val="32"/>
        </w:rPr>
        <w:t>）</w:t>
      </w:r>
      <w:r>
        <w:rPr>
          <w:rFonts w:hint="eastAsia" w:ascii="华文楷体" w:hAnsi="华文楷体" w:eastAsia="华文楷体"/>
          <w:b/>
          <w:color w:val="auto"/>
          <w:sz w:val="32"/>
          <w:szCs w:val="32"/>
          <w:lang w:eastAsia="zh-CN"/>
        </w:rPr>
        <w:t>综合股</w:t>
      </w:r>
      <w:r>
        <w:rPr>
          <w:rFonts w:hint="eastAsia" w:ascii="华文楷体" w:hAnsi="华文楷体" w:eastAsia="华文楷体"/>
          <w:b/>
          <w:color w:val="auto"/>
          <w:sz w:val="32"/>
          <w:szCs w:val="32"/>
        </w:rPr>
        <w:t>。</w:t>
      </w:r>
      <w:r>
        <w:rPr>
          <w:rFonts w:hint="eastAsia" w:ascii="仿宋" w:hAnsi="仿宋" w:eastAsia="仿宋" w:cs="仿宋"/>
          <w:color w:val="auto"/>
          <w:sz w:val="32"/>
          <w:szCs w:val="32"/>
        </w:rPr>
        <w:t>承担机关政务工作，制定工作制度。负责文电、会务、机要、文印、档案、信息、保密、信访、督查、依法行政、绩效管理、政务公开、政府采购、内控管理、固定资产管理等机关日常运转工作。承担意识形态、精神文明、</w:t>
      </w:r>
      <w:r>
        <w:rPr>
          <w:rFonts w:hint="eastAsia" w:ascii="仿宋" w:hAnsi="仿宋" w:eastAsia="仿宋" w:cs="仿宋"/>
          <w:color w:val="auto"/>
          <w:sz w:val="32"/>
          <w:szCs w:val="32"/>
          <w:lang w:eastAsia="zh-CN"/>
        </w:rPr>
        <w:t>绩效管理、</w:t>
      </w:r>
      <w:r>
        <w:rPr>
          <w:rFonts w:hint="eastAsia" w:ascii="仿宋" w:hAnsi="仿宋" w:eastAsia="仿宋" w:cs="仿宋"/>
          <w:color w:val="auto"/>
          <w:sz w:val="32"/>
          <w:szCs w:val="32"/>
        </w:rPr>
        <w:t>政务公开、综合性文稿起草和</w:t>
      </w:r>
      <w:r>
        <w:rPr>
          <w:rFonts w:hint="eastAsia" w:ascii="仿宋" w:hAnsi="仿宋" w:eastAsia="仿宋" w:cs="仿宋"/>
          <w:color w:val="auto"/>
          <w:sz w:val="32"/>
          <w:szCs w:val="32"/>
          <w:lang w:eastAsia="zh-CN"/>
        </w:rPr>
        <w:t>史志编纂、</w:t>
      </w:r>
      <w:r>
        <w:rPr>
          <w:rFonts w:hint="eastAsia" w:ascii="仿宋" w:hAnsi="仿宋" w:eastAsia="仿宋" w:cs="仿宋"/>
          <w:color w:val="auto"/>
          <w:sz w:val="32"/>
          <w:szCs w:val="32"/>
        </w:rPr>
        <w:t>干部教育培训、离退休人员管理、车辆管理、网络信息化建设工作。承担本单位行政后勤、</w:t>
      </w:r>
      <w:r>
        <w:rPr>
          <w:rFonts w:hint="eastAsia" w:ascii="仿宋" w:hAnsi="仿宋" w:eastAsia="仿宋" w:cs="仿宋"/>
          <w:color w:val="auto"/>
          <w:sz w:val="32"/>
          <w:szCs w:val="32"/>
          <w:lang w:eastAsia="zh-CN"/>
        </w:rPr>
        <w:t>干部人事、</w:t>
      </w:r>
      <w:r>
        <w:rPr>
          <w:rFonts w:hint="eastAsia" w:ascii="仿宋" w:hAnsi="仿宋" w:eastAsia="仿宋" w:cs="仿宋"/>
          <w:color w:val="auto"/>
          <w:sz w:val="32"/>
          <w:szCs w:val="32"/>
        </w:rPr>
        <w:t>机构编制工作。组织开展公务服务对外宣传交流有关事务。承担部门财务相关工作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负责节能减排和机关运行成本等工作。指导乡（镇）、县级部门的公务服务保障工作，参与拟定全县公务服务相关规定；承担重要接待任务车辆调度、管理和外出交通保障及物资保障。</w:t>
      </w:r>
      <w:r>
        <w:rPr>
          <w:rFonts w:hint="eastAsia" w:ascii="仿宋" w:hAnsi="仿宋" w:eastAsia="仿宋" w:cs="仿宋"/>
          <w:color w:val="auto"/>
          <w:sz w:val="32"/>
          <w:szCs w:val="32"/>
          <w:lang w:eastAsia="zh-CN"/>
        </w:rPr>
        <w:t>组织办理人大代表建议、政协委员提案办理工作。</w:t>
      </w:r>
    </w:p>
    <w:p w14:paraId="4405215A">
      <w:pPr>
        <w:keepNext w:val="0"/>
        <w:keepLines w:val="0"/>
        <w:pageBreakBefore w:val="0"/>
        <w:widowControl/>
        <w:kinsoku/>
        <w:wordWrap/>
        <w:overflowPunct/>
        <w:topLinePunct w:val="0"/>
        <w:autoSpaceDE/>
        <w:autoSpaceDN/>
        <w:bidi w:val="0"/>
        <w:spacing w:line="480" w:lineRule="auto"/>
        <w:ind w:firstLine="641" w:firstLineChars="200"/>
        <w:textAlignment w:val="auto"/>
        <w:rPr>
          <w:rFonts w:hint="eastAsia" w:ascii="仿宋" w:hAnsi="仿宋" w:eastAsia="仿宋"/>
          <w:color w:val="auto"/>
          <w:sz w:val="32"/>
          <w:szCs w:val="32"/>
        </w:rPr>
      </w:pPr>
      <w:r>
        <w:rPr>
          <w:rFonts w:hint="eastAsia" w:ascii="华文楷体" w:hAnsi="华文楷体" w:eastAsia="华文楷体"/>
          <w:b/>
          <w:color w:val="auto"/>
          <w:sz w:val="32"/>
          <w:szCs w:val="32"/>
        </w:rPr>
        <w:t>（</w:t>
      </w:r>
      <w:r>
        <w:rPr>
          <w:rFonts w:hint="eastAsia" w:ascii="华文楷体" w:hAnsi="华文楷体" w:eastAsia="华文楷体"/>
          <w:b/>
          <w:color w:val="auto"/>
          <w:sz w:val="32"/>
          <w:szCs w:val="32"/>
          <w:lang w:val="en-US" w:eastAsia="zh-CN"/>
        </w:rPr>
        <w:t>2</w:t>
      </w:r>
      <w:r>
        <w:rPr>
          <w:rFonts w:hint="eastAsia" w:ascii="华文楷体" w:hAnsi="华文楷体" w:eastAsia="华文楷体"/>
          <w:b/>
          <w:color w:val="auto"/>
          <w:sz w:val="32"/>
          <w:szCs w:val="32"/>
        </w:rPr>
        <w:t>）公务服务股。</w:t>
      </w:r>
      <w:r>
        <w:rPr>
          <w:rFonts w:hint="eastAsia" w:ascii="仿宋" w:hAnsi="仿宋" w:eastAsia="仿宋"/>
          <w:color w:val="auto"/>
          <w:sz w:val="32"/>
          <w:szCs w:val="32"/>
          <w:lang w:eastAsia="zh-CN"/>
        </w:rPr>
        <w:t>承担</w:t>
      </w:r>
      <w:r>
        <w:rPr>
          <w:rFonts w:hint="eastAsia" w:ascii="仿宋" w:hAnsi="仿宋" w:eastAsia="仿宋"/>
          <w:color w:val="auto"/>
          <w:sz w:val="32"/>
          <w:szCs w:val="32"/>
        </w:rPr>
        <w:t>党和国家领导人（含曾经担任）、省委、省人大、省政府、省政协</w:t>
      </w:r>
      <w:r>
        <w:rPr>
          <w:rFonts w:hint="eastAsia" w:ascii="仿宋" w:hAnsi="仿宋" w:eastAsia="仿宋"/>
          <w:color w:val="auto"/>
          <w:sz w:val="32"/>
          <w:szCs w:val="32"/>
          <w:lang w:eastAsia="zh-CN"/>
        </w:rPr>
        <w:t>副厅（局）级以上领导</w:t>
      </w:r>
      <w:r>
        <w:rPr>
          <w:rFonts w:hint="eastAsia" w:ascii="仿宋" w:hAnsi="仿宋" w:eastAsia="仿宋"/>
          <w:color w:val="auto"/>
          <w:sz w:val="32"/>
          <w:szCs w:val="32"/>
        </w:rPr>
        <w:t>（含曾经担任）、州委、州人大、州政府、州政协</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领导（含曾经担任）来县的服务保障；负责中央和国家机关各部委</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、省级部门</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领导干部来县的服务保障；承担外省（区、市、州、县）党</w:t>
      </w:r>
      <w:r>
        <w:rPr>
          <w:rFonts w:hint="eastAsia" w:ascii="仿宋" w:hAnsi="仿宋" w:eastAsia="仿宋"/>
          <w:color w:val="auto"/>
          <w:sz w:val="32"/>
          <w:szCs w:val="32"/>
          <w:lang w:eastAsia="zh-CN"/>
        </w:rPr>
        <w:t>政</w:t>
      </w:r>
      <w:r>
        <w:rPr>
          <w:rFonts w:hint="eastAsia" w:ascii="仿宋" w:hAnsi="仿宋" w:eastAsia="仿宋"/>
          <w:color w:val="auto"/>
          <w:sz w:val="32"/>
          <w:szCs w:val="32"/>
        </w:rPr>
        <w:t>代表团和党</w:t>
      </w:r>
      <w:r>
        <w:rPr>
          <w:rFonts w:hint="eastAsia" w:ascii="仿宋" w:hAnsi="仿宋" w:eastAsia="仿宋"/>
          <w:color w:val="auto"/>
          <w:sz w:val="32"/>
          <w:szCs w:val="32"/>
          <w:lang w:eastAsia="zh-CN"/>
        </w:rPr>
        <w:t>委、人大、政府、政协副厅（局）级以上</w:t>
      </w:r>
      <w:r>
        <w:rPr>
          <w:rFonts w:hint="eastAsia" w:ascii="仿宋" w:hAnsi="仿宋" w:eastAsia="仿宋"/>
          <w:color w:val="auto"/>
          <w:sz w:val="32"/>
          <w:szCs w:val="32"/>
        </w:rPr>
        <w:t>领导干部来县的服务保障；参与</w:t>
      </w:r>
      <w:r>
        <w:rPr>
          <w:rFonts w:hint="eastAsia" w:ascii="仿宋" w:hAnsi="仿宋" w:eastAsia="仿宋"/>
          <w:color w:val="auto"/>
          <w:sz w:val="32"/>
          <w:szCs w:val="32"/>
          <w:lang w:eastAsia="zh-CN"/>
        </w:rPr>
        <w:t>由</w:t>
      </w:r>
      <w:r>
        <w:rPr>
          <w:rFonts w:hint="eastAsia" w:ascii="仿宋" w:hAnsi="仿宋" w:eastAsia="仿宋"/>
          <w:color w:val="auto"/>
          <w:sz w:val="32"/>
          <w:szCs w:val="32"/>
        </w:rPr>
        <w:t>县人大常委会办公室、县政协办公室牵头对口接待</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w:t>
      </w:r>
      <w:r>
        <w:rPr>
          <w:rFonts w:hint="eastAsia" w:ascii="仿宋" w:hAnsi="仿宋" w:eastAsia="仿宋"/>
          <w:color w:val="auto"/>
          <w:sz w:val="32"/>
          <w:szCs w:val="32"/>
          <w:lang w:eastAsia="zh-CN"/>
        </w:rPr>
        <w:t>；</w:t>
      </w:r>
      <w:r>
        <w:rPr>
          <w:rFonts w:hint="eastAsia" w:ascii="仿宋" w:hAnsi="仿宋" w:eastAsia="仿宋"/>
          <w:color w:val="auto"/>
          <w:sz w:val="32"/>
          <w:szCs w:val="32"/>
        </w:rPr>
        <w:t>会同</w:t>
      </w:r>
      <w:r>
        <w:rPr>
          <w:rFonts w:hint="eastAsia" w:ascii="仿宋" w:hAnsi="仿宋" w:eastAsia="仿宋"/>
          <w:color w:val="auto"/>
          <w:sz w:val="32"/>
          <w:szCs w:val="32"/>
          <w:lang w:eastAsia="zh-CN"/>
        </w:rPr>
        <w:t>县级</w:t>
      </w:r>
      <w:r>
        <w:rPr>
          <w:rFonts w:hint="eastAsia" w:ascii="仿宋" w:hAnsi="仿宋" w:eastAsia="仿宋"/>
          <w:color w:val="auto"/>
          <w:sz w:val="32"/>
          <w:szCs w:val="32"/>
        </w:rPr>
        <w:t>有关部门、群团组织承担中央部委、省</w:t>
      </w:r>
      <w:r>
        <w:rPr>
          <w:rFonts w:hint="eastAsia" w:ascii="仿宋" w:hAnsi="仿宋" w:eastAsia="仿宋"/>
          <w:color w:val="auto"/>
          <w:sz w:val="32"/>
          <w:szCs w:val="32"/>
          <w:lang w:eastAsia="zh-CN"/>
        </w:rPr>
        <w:t>级</w:t>
      </w:r>
      <w:r>
        <w:rPr>
          <w:rFonts w:hint="eastAsia" w:ascii="仿宋" w:hAnsi="仿宋" w:eastAsia="仿宋"/>
          <w:color w:val="auto"/>
          <w:sz w:val="32"/>
          <w:szCs w:val="32"/>
        </w:rPr>
        <w:t>群团组织</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领导干部来县的服务保障；负责或参与县委</w:t>
      </w:r>
      <w:r>
        <w:rPr>
          <w:rFonts w:hint="eastAsia" w:ascii="仿宋" w:hAnsi="仿宋" w:eastAsia="仿宋"/>
          <w:color w:val="auto"/>
          <w:sz w:val="32"/>
          <w:szCs w:val="32"/>
          <w:lang w:eastAsia="zh-CN"/>
        </w:rPr>
        <w:t>、县政府</w:t>
      </w:r>
      <w:r>
        <w:rPr>
          <w:rFonts w:hint="eastAsia" w:ascii="仿宋" w:hAnsi="仿宋" w:eastAsia="仿宋"/>
          <w:color w:val="auto"/>
          <w:sz w:val="32"/>
          <w:szCs w:val="32"/>
        </w:rPr>
        <w:t>领导带队的代表团赴外省（区、市、州、县）考察的协调联络和服务保障；参与县委、县人大</w:t>
      </w:r>
      <w:r>
        <w:rPr>
          <w:rFonts w:hint="eastAsia" w:ascii="仿宋" w:hAnsi="仿宋" w:eastAsia="仿宋"/>
          <w:color w:val="auto"/>
          <w:sz w:val="32"/>
          <w:szCs w:val="32"/>
          <w:lang w:eastAsia="zh-CN"/>
        </w:rPr>
        <w:t>、县政府、县政协</w:t>
      </w:r>
      <w:r>
        <w:rPr>
          <w:rFonts w:hint="eastAsia" w:ascii="仿宋" w:hAnsi="仿宋" w:eastAsia="仿宋"/>
          <w:color w:val="auto"/>
          <w:sz w:val="32"/>
          <w:szCs w:val="32"/>
        </w:rPr>
        <w:t>大型会议、活动的接待服务保障工作。承</w:t>
      </w:r>
      <w:r>
        <w:rPr>
          <w:rFonts w:hint="eastAsia" w:ascii="仿宋" w:hAnsi="仿宋" w:eastAsia="仿宋"/>
          <w:color w:val="auto"/>
          <w:sz w:val="32"/>
          <w:szCs w:val="32"/>
          <w:lang w:eastAsia="zh-CN"/>
        </w:rPr>
        <w:t>担</w:t>
      </w:r>
      <w:r>
        <w:rPr>
          <w:rFonts w:hint="eastAsia" w:ascii="仿宋" w:hAnsi="仿宋" w:eastAsia="仿宋"/>
          <w:color w:val="auto"/>
          <w:sz w:val="32"/>
          <w:szCs w:val="32"/>
        </w:rPr>
        <w:t>最高人民法院、最高人民检察院、省</w:t>
      </w:r>
      <w:r>
        <w:rPr>
          <w:rFonts w:hint="eastAsia" w:ascii="仿宋" w:hAnsi="仿宋" w:eastAsia="仿宋"/>
          <w:color w:val="auto"/>
          <w:sz w:val="32"/>
          <w:szCs w:val="32"/>
          <w:lang w:eastAsia="zh-CN"/>
        </w:rPr>
        <w:t>高级人民法院、</w:t>
      </w:r>
      <w:r>
        <w:rPr>
          <w:rFonts w:hint="eastAsia" w:ascii="仿宋" w:hAnsi="仿宋" w:eastAsia="仿宋"/>
          <w:color w:val="auto"/>
          <w:sz w:val="32"/>
          <w:szCs w:val="32"/>
        </w:rPr>
        <w:t>省</w:t>
      </w:r>
      <w:r>
        <w:rPr>
          <w:rFonts w:hint="eastAsia" w:ascii="仿宋" w:hAnsi="仿宋" w:eastAsia="仿宋"/>
          <w:color w:val="auto"/>
          <w:sz w:val="32"/>
          <w:szCs w:val="32"/>
          <w:lang w:eastAsia="zh-CN"/>
        </w:rPr>
        <w:t>人民检察院、</w:t>
      </w:r>
      <w:r>
        <w:rPr>
          <w:rFonts w:hint="eastAsia" w:ascii="仿宋" w:hAnsi="仿宋" w:eastAsia="仿宋"/>
          <w:color w:val="auto"/>
          <w:sz w:val="32"/>
          <w:szCs w:val="32"/>
        </w:rPr>
        <w:t>州</w:t>
      </w:r>
      <w:r>
        <w:rPr>
          <w:rFonts w:hint="eastAsia" w:ascii="仿宋" w:hAnsi="仿宋" w:eastAsia="仿宋"/>
          <w:color w:val="auto"/>
          <w:sz w:val="32"/>
          <w:szCs w:val="32"/>
          <w:lang w:eastAsia="zh-CN"/>
        </w:rPr>
        <w:t>中级</w:t>
      </w:r>
      <w:r>
        <w:rPr>
          <w:rFonts w:hint="eastAsia" w:ascii="仿宋" w:hAnsi="仿宋" w:eastAsia="仿宋"/>
          <w:color w:val="auto"/>
          <w:sz w:val="32"/>
          <w:szCs w:val="32"/>
        </w:rPr>
        <w:t>人民法院、州人民检察院</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w:t>
      </w:r>
      <w:r>
        <w:rPr>
          <w:rFonts w:hint="eastAsia" w:ascii="仿宋" w:hAnsi="仿宋" w:eastAsia="仿宋"/>
          <w:color w:val="auto"/>
          <w:sz w:val="32"/>
          <w:szCs w:val="32"/>
          <w:lang w:eastAsia="zh-CN"/>
        </w:rPr>
        <w:t>。</w:t>
      </w:r>
      <w:r>
        <w:rPr>
          <w:rFonts w:hint="eastAsia" w:ascii="仿宋" w:hAnsi="仿宋" w:eastAsia="仿宋"/>
          <w:color w:val="auto"/>
          <w:sz w:val="32"/>
          <w:szCs w:val="32"/>
        </w:rPr>
        <w:t>按照有关规定负责和参与中央、省、州巡视、检查、督查（督导、督察）、考察、调研、考核、审计等工作组来县的服务保障</w:t>
      </w:r>
      <w:r>
        <w:rPr>
          <w:rFonts w:hint="eastAsia" w:ascii="仿宋" w:hAnsi="仿宋" w:eastAsia="仿宋"/>
          <w:color w:val="auto"/>
          <w:sz w:val="32"/>
          <w:szCs w:val="32"/>
          <w:lang w:eastAsia="zh-CN"/>
        </w:rPr>
        <w:t>；</w:t>
      </w:r>
      <w:r>
        <w:rPr>
          <w:rFonts w:hint="eastAsia" w:ascii="仿宋" w:hAnsi="仿宋" w:eastAsia="仿宋"/>
          <w:color w:val="auto"/>
          <w:sz w:val="32"/>
          <w:szCs w:val="32"/>
        </w:rPr>
        <w:t>负责</w:t>
      </w:r>
      <w:r>
        <w:rPr>
          <w:rFonts w:hint="eastAsia" w:ascii="仿宋" w:hAnsi="仿宋" w:eastAsia="仿宋"/>
          <w:color w:val="auto"/>
          <w:sz w:val="32"/>
          <w:szCs w:val="32"/>
          <w:lang w:eastAsia="zh-CN"/>
        </w:rPr>
        <w:t>办理</w:t>
      </w:r>
      <w:r>
        <w:rPr>
          <w:rFonts w:hint="eastAsia" w:ascii="仿宋" w:hAnsi="仿宋" w:eastAsia="仿宋"/>
          <w:color w:val="auto"/>
          <w:sz w:val="32"/>
          <w:szCs w:val="32"/>
        </w:rPr>
        <w:t>中办</w:t>
      </w:r>
      <w:r>
        <w:rPr>
          <w:rFonts w:hint="eastAsia" w:ascii="仿宋" w:hAnsi="仿宋" w:eastAsia="仿宋"/>
          <w:color w:val="auto"/>
          <w:sz w:val="32"/>
          <w:szCs w:val="32"/>
          <w:lang w:eastAsia="zh-CN"/>
        </w:rPr>
        <w:t>警卫局</w:t>
      </w:r>
      <w:r>
        <w:rPr>
          <w:rFonts w:hint="eastAsia" w:ascii="仿宋" w:hAnsi="仿宋" w:eastAsia="仿宋"/>
          <w:color w:val="auto"/>
          <w:sz w:val="32"/>
          <w:szCs w:val="32"/>
        </w:rPr>
        <w:t>、省警卫局安排的有关在县事务</w:t>
      </w:r>
      <w:r>
        <w:rPr>
          <w:rFonts w:hint="eastAsia" w:ascii="仿宋" w:hAnsi="仿宋" w:eastAsia="仿宋"/>
          <w:color w:val="auto"/>
          <w:sz w:val="32"/>
          <w:szCs w:val="32"/>
          <w:lang w:eastAsia="zh-CN"/>
        </w:rPr>
        <w:t>；</w:t>
      </w:r>
      <w:r>
        <w:rPr>
          <w:rFonts w:hint="eastAsia" w:ascii="仿宋" w:hAnsi="仿宋" w:eastAsia="仿宋"/>
          <w:color w:val="auto"/>
          <w:sz w:val="32"/>
          <w:szCs w:val="32"/>
        </w:rPr>
        <w:t>承担专机组、专列（公务车）组的服务工作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w:t>
      </w:r>
      <w:r>
        <w:rPr>
          <w:rFonts w:hint="eastAsia" w:ascii="仿宋" w:hAnsi="仿宋" w:eastAsia="仿宋"/>
          <w:color w:val="auto"/>
          <w:sz w:val="32"/>
          <w:szCs w:val="32"/>
          <w:lang w:eastAsia="zh-CN"/>
        </w:rPr>
        <w:t>由县委、</w:t>
      </w:r>
      <w:r>
        <w:rPr>
          <w:rFonts w:hint="eastAsia" w:ascii="仿宋" w:hAnsi="仿宋" w:eastAsia="仿宋"/>
          <w:color w:val="auto"/>
          <w:sz w:val="32"/>
          <w:szCs w:val="32"/>
        </w:rPr>
        <w:t>县政府交办的由县公务服务中心承担的外事接待和招商引资事项的服务保障。</w:t>
      </w:r>
    </w:p>
    <w:p w14:paraId="6175FB78">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bidi="ar-SA"/>
        </w:rPr>
      </w:pPr>
      <w:r>
        <w:rPr>
          <w:rFonts w:hint="eastAsia" w:ascii="楷体_GB2312" w:hAnsi="楷体_GB2312" w:eastAsia="楷体_GB2312" w:cs="楷体_GB2312"/>
          <w:b/>
          <w:bCs/>
          <w:color w:val="000000"/>
          <w:kern w:val="2"/>
          <w:sz w:val="32"/>
          <w:szCs w:val="32"/>
          <w:lang w:bidi="ar-SA"/>
        </w:rPr>
        <w:t>（二）机构职能和人员概况。</w:t>
      </w:r>
    </w:p>
    <w:p w14:paraId="0A57BA7D">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bidi="ar-SA"/>
        </w:rPr>
      </w:pPr>
      <w:r>
        <w:rPr>
          <w:rFonts w:hint="eastAsia" w:ascii="楷体_GB2312" w:hAnsi="楷体_GB2312" w:eastAsia="楷体_GB2312" w:cs="楷体_GB2312"/>
          <w:b/>
          <w:bCs/>
          <w:color w:val="000000"/>
          <w:kern w:val="2"/>
          <w:sz w:val="32"/>
          <w:szCs w:val="32"/>
          <w:lang w:val="zh-CN" w:bidi="ar-SA"/>
        </w:rPr>
        <w:t>（一）机构职能。</w:t>
      </w:r>
    </w:p>
    <w:p w14:paraId="3BD657B0">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）负责党和国家领导人（含曾经担任）、省委、省人大、省政府、省政协</w:t>
      </w:r>
      <w:r>
        <w:rPr>
          <w:rFonts w:hint="eastAsia" w:ascii="仿宋" w:hAnsi="仿宋" w:eastAsia="仿宋"/>
          <w:color w:val="auto"/>
          <w:sz w:val="32"/>
          <w:szCs w:val="32"/>
          <w:lang w:eastAsia="zh-CN"/>
        </w:rPr>
        <w:t>副厅（局）级以上领导</w:t>
      </w:r>
      <w:r>
        <w:rPr>
          <w:rFonts w:hint="eastAsia" w:ascii="仿宋" w:hAnsi="仿宋" w:eastAsia="仿宋"/>
          <w:color w:val="auto"/>
          <w:sz w:val="32"/>
          <w:szCs w:val="32"/>
        </w:rPr>
        <w:t>（含曾经担任）、州委、州人大、州政府、州政协</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领导（含曾经担任）来县的服务保障。</w:t>
      </w:r>
    </w:p>
    <w:p w14:paraId="4B4BA78C">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）按照有关规定负责和参与党中央、国务院、省委、省政府、州委、州政府巡视、检查、督查（督导、督察）、考察、调研、考核、审计等工作组来县的服务保障。</w:t>
      </w:r>
    </w:p>
    <w:p w14:paraId="4ED2119F">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）负责外省（区、市、州、县）党委、政府</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w:t>
      </w:r>
      <w:r>
        <w:rPr>
          <w:rFonts w:hint="eastAsia" w:ascii="仿宋" w:hAnsi="仿宋" w:eastAsia="仿宋"/>
          <w:color w:val="auto"/>
          <w:sz w:val="32"/>
          <w:szCs w:val="32"/>
          <w:lang w:eastAsia="zh-CN"/>
        </w:rPr>
        <w:t>会同县级有关部门承担</w:t>
      </w:r>
      <w:r>
        <w:rPr>
          <w:rFonts w:hint="eastAsia" w:ascii="仿宋" w:hAnsi="仿宋" w:eastAsia="仿宋"/>
          <w:color w:val="auto"/>
          <w:sz w:val="32"/>
          <w:szCs w:val="32"/>
        </w:rPr>
        <w:t>中央和国家机关各部委</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领导干部、省委、省政府及省级部门</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领导干部、州委、州政府</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领导干部来县的服务保障；参与县人大常委会办公室、县政协办公室牵头对口接待</w:t>
      </w:r>
      <w:r>
        <w:rPr>
          <w:rFonts w:hint="eastAsia" w:ascii="仿宋" w:hAnsi="仿宋" w:eastAsia="仿宋"/>
          <w:color w:val="auto"/>
          <w:sz w:val="32"/>
          <w:szCs w:val="32"/>
          <w:lang w:eastAsia="zh-CN"/>
        </w:rPr>
        <w:t>副厅（局）级以上</w:t>
      </w:r>
      <w:r>
        <w:rPr>
          <w:rFonts w:hint="eastAsia" w:ascii="仿宋" w:hAnsi="仿宋" w:eastAsia="仿宋"/>
          <w:color w:val="auto"/>
          <w:sz w:val="32"/>
          <w:szCs w:val="32"/>
        </w:rPr>
        <w:t>领导干部来县的服务保障。</w:t>
      </w:r>
    </w:p>
    <w:p w14:paraId="2F822353">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）负责或参与外省（区、市、州、县）党政代表团来县考察的协调联络和服务保障。</w:t>
      </w:r>
    </w:p>
    <w:p w14:paraId="202CAEB4">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）负责我县党政代表团赴外省（州、市、区、县）考察的协调联络和服务保障。</w:t>
      </w:r>
    </w:p>
    <w:p w14:paraId="0589AC9B">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）负责县委、</w:t>
      </w:r>
      <w:r>
        <w:rPr>
          <w:rFonts w:hint="eastAsia" w:ascii="仿宋" w:hAnsi="仿宋" w:eastAsia="仿宋"/>
          <w:color w:val="auto"/>
          <w:sz w:val="32"/>
          <w:szCs w:val="32"/>
          <w:lang w:eastAsia="zh-CN"/>
        </w:rPr>
        <w:t>县</w:t>
      </w:r>
      <w:r>
        <w:rPr>
          <w:rFonts w:hint="eastAsia" w:ascii="仿宋" w:hAnsi="仿宋" w:eastAsia="仿宋"/>
          <w:color w:val="auto"/>
          <w:sz w:val="32"/>
          <w:szCs w:val="32"/>
        </w:rPr>
        <w:t>政府交办的由县公务服务中心承担的外事接待和招商引资事项的服务保障。</w:t>
      </w:r>
    </w:p>
    <w:p w14:paraId="5612E380">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）按照中央八项规定、</w:t>
      </w:r>
      <w:r>
        <w:rPr>
          <w:rFonts w:hint="eastAsia" w:ascii="仿宋" w:hAnsi="仿宋" w:eastAsia="仿宋"/>
          <w:color w:val="auto"/>
          <w:sz w:val="32"/>
          <w:szCs w:val="32"/>
          <w:lang w:eastAsia="zh-CN"/>
        </w:rPr>
        <w:t>省委、省政府</w:t>
      </w:r>
      <w:r>
        <w:rPr>
          <w:rFonts w:hint="eastAsia" w:ascii="仿宋" w:hAnsi="仿宋" w:eastAsia="仿宋"/>
          <w:color w:val="auto"/>
          <w:sz w:val="32"/>
          <w:szCs w:val="32"/>
        </w:rPr>
        <w:t>十项规定、</w:t>
      </w:r>
      <w:r>
        <w:rPr>
          <w:rFonts w:hint="eastAsia" w:ascii="仿宋" w:hAnsi="仿宋" w:eastAsia="仿宋"/>
          <w:color w:val="auto"/>
          <w:sz w:val="32"/>
          <w:szCs w:val="32"/>
          <w:lang w:eastAsia="zh-CN"/>
        </w:rPr>
        <w:t>州委、州政府</w:t>
      </w:r>
      <w:r>
        <w:rPr>
          <w:rFonts w:ascii="仿宋" w:hAnsi="仿宋" w:eastAsia="仿宋"/>
          <w:color w:val="auto"/>
          <w:sz w:val="32"/>
          <w:szCs w:val="32"/>
        </w:rPr>
        <w:t>八条意见</w:t>
      </w:r>
      <w:r>
        <w:rPr>
          <w:rFonts w:hint="eastAsia" w:ascii="仿宋" w:hAnsi="仿宋" w:eastAsia="仿宋"/>
          <w:color w:val="auto"/>
          <w:sz w:val="32"/>
          <w:szCs w:val="32"/>
          <w:lang w:eastAsia="zh-CN"/>
        </w:rPr>
        <w:t>和县委、县政府十二条意见</w:t>
      </w:r>
      <w:r>
        <w:rPr>
          <w:rFonts w:ascii="仿宋" w:hAnsi="仿宋" w:eastAsia="仿宋"/>
          <w:color w:val="auto"/>
          <w:sz w:val="32"/>
          <w:szCs w:val="32"/>
        </w:rPr>
        <w:t>及</w:t>
      </w:r>
      <w:r>
        <w:rPr>
          <w:rFonts w:hint="eastAsia" w:ascii="仿宋" w:hAnsi="仿宋" w:eastAsia="仿宋"/>
          <w:color w:val="auto"/>
          <w:sz w:val="32"/>
          <w:szCs w:val="32"/>
          <w:lang w:eastAsia="zh-CN"/>
        </w:rPr>
        <w:t>其</w:t>
      </w:r>
      <w:r>
        <w:rPr>
          <w:rFonts w:ascii="仿宋" w:hAnsi="仿宋" w:eastAsia="仿宋"/>
          <w:color w:val="auto"/>
          <w:sz w:val="32"/>
          <w:szCs w:val="32"/>
        </w:rPr>
        <w:t>实施细则要求，负责联系协调县级有关部门及关联单位承办县委、县政府重大公务活动的服务工作。</w:t>
      </w:r>
    </w:p>
    <w:p w14:paraId="73A30DB0">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）会同县级有关部门承担县委、县政府交办的大型会议、活动的接待服务保障工作。</w:t>
      </w:r>
    </w:p>
    <w:p w14:paraId="522DD7FC">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）指导乡（镇）、县级部门的公务活动服务保障工作，参与拟定全县公务服务相关规定。</w:t>
      </w:r>
    </w:p>
    <w:p w14:paraId="3F38525E">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lang w:eastAsia="zh-CN"/>
        </w:rPr>
        <w:t>）负责办理中办警卫局、</w:t>
      </w:r>
      <w:r>
        <w:rPr>
          <w:rFonts w:hint="eastAsia" w:ascii="仿宋" w:hAnsi="仿宋" w:eastAsia="仿宋"/>
          <w:color w:val="auto"/>
          <w:sz w:val="32"/>
          <w:szCs w:val="32"/>
        </w:rPr>
        <w:t>省警卫局</w:t>
      </w:r>
      <w:r>
        <w:rPr>
          <w:rFonts w:hint="eastAsia" w:ascii="仿宋" w:hAnsi="仿宋" w:eastAsia="仿宋"/>
          <w:color w:val="auto"/>
          <w:sz w:val="32"/>
          <w:szCs w:val="32"/>
          <w:lang w:eastAsia="zh-CN"/>
        </w:rPr>
        <w:t>安排的有关在县事务。</w:t>
      </w:r>
    </w:p>
    <w:p w14:paraId="76945FCA">
      <w:pPr>
        <w:keepNext w:val="0"/>
        <w:keepLines w:val="0"/>
        <w:pageBreakBefore w:val="0"/>
        <w:widowControl/>
        <w:kinsoku/>
        <w:wordWrap/>
        <w:overflowPunct/>
        <w:topLinePunct w:val="0"/>
        <w:autoSpaceDE/>
        <w:autoSpaceDN/>
        <w:bidi w:val="0"/>
        <w:spacing w:line="480" w:lineRule="auto"/>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）完成县委、县政府交办的其他任务</w:t>
      </w:r>
      <w:r>
        <w:rPr>
          <w:rFonts w:hint="eastAsia" w:ascii="仿宋" w:hAnsi="仿宋" w:eastAsia="仿宋"/>
          <w:color w:val="auto"/>
          <w:sz w:val="32"/>
          <w:szCs w:val="32"/>
          <w:lang w:eastAsia="zh-CN"/>
        </w:rPr>
        <w:t>。</w:t>
      </w:r>
    </w:p>
    <w:p w14:paraId="110080D0">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（二）人员概况。</w:t>
      </w:r>
    </w:p>
    <w:p w14:paraId="042A2B1C">
      <w:pPr>
        <w:keepNext w:val="0"/>
        <w:keepLines w:val="0"/>
        <w:pageBreakBefore w:val="0"/>
        <w:widowControl/>
        <w:kinsoku/>
        <w:wordWrap/>
        <w:overflowPunct/>
        <w:topLinePunct w:val="0"/>
        <w:autoSpaceDE/>
        <w:autoSpaceDN/>
        <w:bidi w:val="0"/>
        <w:spacing w:line="480" w:lineRule="auto"/>
        <w:ind w:firstLine="640" w:firstLineChars="200"/>
        <w:textAlignment w:val="auto"/>
        <w:rPr>
          <w:shd w:val="clear" w:color="auto" w:fill="FFFFFF"/>
        </w:rPr>
      </w:pPr>
      <w:r>
        <w:rPr>
          <w:rFonts w:hint="eastAsia" w:ascii="仿宋" w:hAnsi="仿宋" w:eastAsia="仿宋" w:cs="仿宋"/>
          <w:color w:val="auto"/>
          <w:sz w:val="32"/>
          <w:szCs w:val="32"/>
          <w:lang w:eastAsia="zh-CN"/>
        </w:rPr>
        <w:t>松潘</w:t>
      </w:r>
      <w:r>
        <w:rPr>
          <w:rFonts w:hint="eastAsia" w:ascii="仿宋" w:hAnsi="仿宋" w:eastAsia="仿宋" w:cs="仿宋"/>
          <w:color w:val="auto"/>
          <w:sz w:val="32"/>
          <w:szCs w:val="32"/>
        </w:rPr>
        <w:t>县公务服务中心事业编制</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名。其中，主任1名，副主任2名；股所级职数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年未在编在岗数为</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人，今年</w:t>
      </w:r>
      <w:r>
        <w:rPr>
          <w:rFonts w:hint="eastAsia" w:ascii="仿宋" w:hAnsi="仿宋" w:eastAsia="仿宋" w:cs="仿宋"/>
          <w:color w:val="auto"/>
          <w:sz w:val="32"/>
          <w:szCs w:val="32"/>
          <w:lang w:eastAsia="zh-CN"/>
        </w:rPr>
        <w:t>截至目前</w:t>
      </w:r>
      <w:r>
        <w:rPr>
          <w:rFonts w:hint="eastAsia" w:ascii="仿宋" w:hAnsi="仿宋" w:eastAsia="仿宋" w:cs="仿宋"/>
          <w:color w:val="auto"/>
          <w:sz w:val="32"/>
          <w:szCs w:val="32"/>
        </w:rPr>
        <w:t>在编在岗人员</w:t>
      </w:r>
      <w:r>
        <w:rPr>
          <w:rFonts w:hint="eastAsia" w:ascii="仿宋" w:hAnsi="仿宋" w:eastAsia="仿宋" w:cs="仿宋"/>
          <w:color w:val="auto"/>
          <w:sz w:val="32"/>
          <w:szCs w:val="32"/>
          <w:lang w:val="en-US" w:eastAsia="zh-CN"/>
        </w:rPr>
        <w:t>5人</w:t>
      </w:r>
      <w:r>
        <w:rPr>
          <w:rFonts w:hint="eastAsia" w:ascii="仿宋" w:hAnsi="仿宋" w:eastAsia="仿宋" w:cs="仿宋"/>
          <w:color w:val="auto"/>
          <w:sz w:val="32"/>
          <w:szCs w:val="32"/>
        </w:rPr>
        <w:t>。</w:t>
      </w:r>
    </w:p>
    <w:p w14:paraId="321C4208">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（三）年度主要工作任务。</w:t>
      </w:r>
    </w:p>
    <w:p w14:paraId="2DBA2CE4">
      <w:pPr>
        <w:keepNext w:val="0"/>
        <w:keepLines w:val="0"/>
        <w:pageBreakBefore w:val="0"/>
        <w:widowControl/>
        <w:kinsoku/>
        <w:wordWrap/>
        <w:overflowPunct/>
        <w:topLinePunct w:val="0"/>
        <w:autoSpaceDE/>
        <w:autoSpaceDN/>
        <w:bidi w:val="0"/>
        <w:spacing w:line="480" w:lineRule="auto"/>
        <w:ind w:firstLine="643" w:firstLineChars="200"/>
        <w:textAlignment w:val="auto"/>
        <w:rPr>
          <w:rFonts w:ascii="仿宋" w:hAnsi="仿宋" w:eastAsia="仿宋"/>
          <w:sz w:val="32"/>
          <w:szCs w:val="32"/>
        </w:rPr>
      </w:pPr>
      <w:r>
        <w:rPr>
          <w:rFonts w:hint="eastAsia" w:ascii="仿宋" w:hAnsi="仿宋" w:eastAsia="仿宋"/>
          <w:b/>
          <w:sz w:val="32"/>
          <w:szCs w:val="32"/>
        </w:rPr>
        <w:t>一是强化政治</w:t>
      </w:r>
      <w:r>
        <w:rPr>
          <w:rFonts w:ascii="仿宋" w:hAnsi="仿宋" w:eastAsia="仿宋"/>
          <w:b/>
          <w:sz w:val="32"/>
          <w:szCs w:val="32"/>
        </w:rPr>
        <w:t>引领</w:t>
      </w:r>
      <w:r>
        <w:rPr>
          <w:rFonts w:hint="eastAsia" w:ascii="仿宋" w:hAnsi="仿宋" w:eastAsia="仿宋"/>
          <w:b/>
          <w:sz w:val="32"/>
          <w:szCs w:val="32"/>
        </w:rPr>
        <w:t>，全面加强党的建设。</w:t>
      </w:r>
      <w:r>
        <w:rPr>
          <w:rFonts w:ascii="仿宋" w:hAnsi="仿宋" w:eastAsia="仿宋"/>
          <w:sz w:val="32"/>
          <w:szCs w:val="32"/>
        </w:rPr>
        <w:t>今年以来，县公务服务中心深入学习贯彻习近平总书记来川视察重要指示精神和省第十二次党代会精神，衷心</w:t>
      </w:r>
      <w:r>
        <w:rPr>
          <w:rFonts w:hint="eastAsia" w:ascii="仿宋" w:hAnsi="仿宋" w:eastAsia="仿宋"/>
          <w:sz w:val="32"/>
          <w:szCs w:val="32"/>
        </w:rPr>
        <w:t>拥护“两个确立”，忠诚践行“两个维护”，增强“四个意识”，坚定“四个自信”</w:t>
      </w:r>
      <w:r>
        <w:rPr>
          <w:rFonts w:ascii="仿宋" w:hAnsi="仿宋" w:eastAsia="仿宋"/>
          <w:sz w:val="32"/>
          <w:szCs w:val="32"/>
        </w:rPr>
        <w:t>。</w:t>
      </w:r>
      <w:r>
        <w:rPr>
          <w:rFonts w:hint="eastAsia" w:ascii="仿宋" w:hAnsi="仿宋" w:eastAsia="仿宋"/>
          <w:sz w:val="32"/>
          <w:szCs w:val="32"/>
        </w:rPr>
        <w:t>组织全体干部职工，集中</w:t>
      </w:r>
      <w:r>
        <w:rPr>
          <w:rFonts w:ascii="仿宋" w:hAnsi="仿宋" w:eastAsia="仿宋"/>
          <w:sz w:val="32"/>
          <w:szCs w:val="32"/>
        </w:rPr>
        <w:t>收看</w:t>
      </w:r>
      <w:r>
        <w:rPr>
          <w:rFonts w:hint="eastAsia" w:ascii="仿宋" w:hAnsi="仿宋" w:eastAsia="仿宋"/>
          <w:sz w:val="32"/>
          <w:szCs w:val="32"/>
          <w:lang w:eastAsia="zh-CN"/>
        </w:rPr>
        <w:t>党的二十大</w:t>
      </w:r>
      <w:r>
        <w:rPr>
          <w:rFonts w:ascii="仿宋" w:hAnsi="仿宋" w:eastAsia="仿宋"/>
          <w:sz w:val="32"/>
          <w:szCs w:val="32"/>
        </w:rPr>
        <w:t>直播，</w:t>
      </w:r>
      <w:r>
        <w:rPr>
          <w:rFonts w:hint="eastAsia" w:ascii="仿宋" w:hAnsi="仿宋" w:eastAsia="仿宋"/>
          <w:sz w:val="32"/>
          <w:szCs w:val="32"/>
        </w:rPr>
        <w:t>认真学习贯彻党的二十大精神，并要求</w:t>
      </w:r>
      <w:r>
        <w:rPr>
          <w:rFonts w:ascii="仿宋" w:hAnsi="仿宋" w:eastAsia="仿宋"/>
          <w:sz w:val="32"/>
          <w:szCs w:val="32"/>
        </w:rPr>
        <w:t>每位干部职工撰写心得体会，积极参与讨论，营造</w:t>
      </w:r>
      <w:r>
        <w:rPr>
          <w:rFonts w:hint="eastAsia" w:ascii="仿宋" w:hAnsi="仿宋" w:eastAsia="仿宋"/>
          <w:sz w:val="32"/>
          <w:szCs w:val="32"/>
        </w:rPr>
        <w:t>全单位学习党</w:t>
      </w:r>
      <w:r>
        <w:rPr>
          <w:rFonts w:hint="eastAsia" w:ascii="仿宋" w:hAnsi="仿宋" w:eastAsia="仿宋"/>
          <w:sz w:val="32"/>
          <w:szCs w:val="32"/>
          <w:lang w:eastAsia="zh-CN"/>
        </w:rPr>
        <w:t>的二十大精神浓厚氛围</w:t>
      </w:r>
      <w:r>
        <w:rPr>
          <w:rFonts w:ascii="仿宋" w:hAnsi="仿宋" w:eastAsia="仿宋"/>
          <w:sz w:val="32"/>
          <w:szCs w:val="32"/>
        </w:rPr>
        <w:t>。</w:t>
      </w:r>
    </w:p>
    <w:p w14:paraId="19B492D9">
      <w:pPr>
        <w:keepNext w:val="0"/>
        <w:keepLines w:val="0"/>
        <w:pageBreakBefore w:val="0"/>
        <w:widowControl/>
        <w:kinsoku/>
        <w:wordWrap/>
        <w:overflowPunct/>
        <w:topLinePunct w:val="0"/>
        <w:autoSpaceDE/>
        <w:autoSpaceDN/>
        <w:bidi w:val="0"/>
        <w:spacing w:line="480" w:lineRule="auto"/>
        <w:ind w:firstLine="643" w:firstLineChars="200"/>
        <w:textAlignment w:val="auto"/>
        <w:rPr>
          <w:rFonts w:ascii="仿宋" w:hAnsi="仿宋" w:eastAsia="仿宋"/>
          <w:sz w:val="32"/>
          <w:szCs w:val="32"/>
        </w:rPr>
      </w:pPr>
      <w:r>
        <w:rPr>
          <w:rFonts w:hint="eastAsia" w:ascii="仿宋" w:hAnsi="仿宋" w:eastAsia="仿宋"/>
          <w:b/>
          <w:sz w:val="32"/>
          <w:szCs w:val="32"/>
        </w:rPr>
        <w:t>二是</w:t>
      </w:r>
      <w:r>
        <w:rPr>
          <w:rFonts w:ascii="仿宋" w:hAnsi="仿宋" w:eastAsia="仿宋"/>
          <w:b/>
          <w:sz w:val="32"/>
          <w:szCs w:val="32"/>
        </w:rPr>
        <w:t>聚焦中心工作，</w:t>
      </w:r>
      <w:r>
        <w:rPr>
          <w:rFonts w:hint="eastAsia" w:ascii="仿宋" w:hAnsi="仿宋" w:eastAsia="仿宋"/>
          <w:b/>
          <w:sz w:val="32"/>
          <w:szCs w:val="32"/>
        </w:rPr>
        <w:t>做好政务接待工作。</w:t>
      </w:r>
      <w:r>
        <w:rPr>
          <w:rFonts w:hint="eastAsia" w:ascii="仿宋" w:hAnsi="仿宋" w:eastAsia="仿宋"/>
          <w:sz w:val="32"/>
          <w:szCs w:val="32"/>
        </w:rPr>
        <w:t>公务服务中心严格按照</w:t>
      </w:r>
      <w:r>
        <w:rPr>
          <w:rFonts w:hint="eastAsia" w:ascii="仿宋" w:hAnsi="仿宋" w:eastAsia="仿宋"/>
          <w:sz w:val="32"/>
          <w:szCs w:val="32"/>
          <w:lang w:eastAsia="zh-CN"/>
        </w:rPr>
        <w:t>中央八项规定精神</w:t>
      </w:r>
      <w:r>
        <w:rPr>
          <w:rFonts w:hint="eastAsia" w:ascii="仿宋" w:hAnsi="仿宋" w:eastAsia="仿宋"/>
          <w:sz w:val="32"/>
          <w:szCs w:val="32"/>
        </w:rPr>
        <w:t>、</w:t>
      </w:r>
      <w:r>
        <w:rPr>
          <w:rFonts w:hint="eastAsia" w:ascii="仿宋" w:hAnsi="仿宋" w:eastAsia="仿宋"/>
          <w:sz w:val="32"/>
          <w:szCs w:val="32"/>
          <w:lang w:eastAsia="zh-CN"/>
        </w:rPr>
        <w:t>省委、省政府</w:t>
      </w:r>
      <w:r>
        <w:rPr>
          <w:rFonts w:hint="eastAsia" w:ascii="仿宋" w:hAnsi="仿宋" w:eastAsia="仿宋"/>
          <w:sz w:val="32"/>
          <w:szCs w:val="32"/>
        </w:rPr>
        <w:t>十项规定、</w:t>
      </w:r>
      <w:r>
        <w:rPr>
          <w:rFonts w:hint="eastAsia" w:ascii="仿宋" w:hAnsi="仿宋" w:eastAsia="仿宋"/>
          <w:sz w:val="32"/>
          <w:szCs w:val="32"/>
          <w:lang w:eastAsia="zh-CN"/>
        </w:rPr>
        <w:t>州委、州政府</w:t>
      </w:r>
      <w:r>
        <w:rPr>
          <w:rFonts w:hint="eastAsia" w:ascii="仿宋" w:hAnsi="仿宋" w:eastAsia="仿宋"/>
          <w:sz w:val="32"/>
          <w:szCs w:val="32"/>
        </w:rPr>
        <w:t>八条意见以及</w:t>
      </w:r>
      <w:r>
        <w:rPr>
          <w:rFonts w:hint="eastAsia" w:ascii="仿宋" w:hAnsi="仿宋" w:eastAsia="仿宋"/>
          <w:sz w:val="32"/>
          <w:szCs w:val="32"/>
          <w:lang w:eastAsia="zh-CN"/>
        </w:rPr>
        <w:t>县委、县政府</w:t>
      </w:r>
      <w:r>
        <w:rPr>
          <w:rFonts w:hint="eastAsia" w:ascii="仿宋" w:hAnsi="仿宋" w:eastAsia="仿宋"/>
          <w:sz w:val="32"/>
          <w:szCs w:val="32"/>
        </w:rPr>
        <w:t>十二条规定，</w:t>
      </w:r>
      <w:r>
        <w:rPr>
          <w:rFonts w:ascii="仿宋" w:hAnsi="仿宋" w:eastAsia="仿宋"/>
          <w:sz w:val="32"/>
          <w:szCs w:val="32"/>
        </w:rPr>
        <w:t>本着“有利公务、简化礼仪、务实节俭、杜绝浪费”的原则</w:t>
      </w:r>
      <w:r>
        <w:rPr>
          <w:rFonts w:hint="eastAsia" w:ascii="仿宋" w:hAnsi="仿宋" w:eastAsia="仿宋"/>
          <w:sz w:val="32"/>
          <w:szCs w:val="32"/>
        </w:rPr>
        <w:t>开展工作。</w:t>
      </w:r>
      <w:r>
        <w:rPr>
          <w:rFonts w:ascii="仿宋" w:hAnsi="仿宋" w:eastAsia="仿宋"/>
          <w:sz w:val="32"/>
          <w:szCs w:val="32"/>
        </w:rPr>
        <w:t>一是</w:t>
      </w:r>
      <w:r>
        <w:rPr>
          <w:rFonts w:hint="eastAsia" w:ascii="仿宋" w:hAnsi="仿宋" w:eastAsia="仿宋"/>
          <w:sz w:val="32"/>
          <w:szCs w:val="32"/>
        </w:rPr>
        <w:t>公务接待任务“精耕细作”。从接到接待任务开始，全程参与服务，与各有关单位紧密配合，根据每项任务的特点和要求，预排方案，一环扣一环，做到无缝对接。立足我</w:t>
      </w:r>
      <w:r>
        <w:rPr>
          <w:rFonts w:ascii="仿宋" w:hAnsi="仿宋" w:eastAsia="仿宋"/>
          <w:sz w:val="32"/>
          <w:szCs w:val="32"/>
        </w:rPr>
        <w:t>县</w:t>
      </w:r>
      <w:r>
        <w:rPr>
          <w:rFonts w:hint="eastAsia" w:ascii="仿宋" w:hAnsi="仿宋" w:eastAsia="仿宋"/>
          <w:sz w:val="32"/>
          <w:szCs w:val="32"/>
        </w:rPr>
        <w:t>实际，深入挖掘文化、地域特色，精心制作独具松潘特色的古城系列及黄龙系列沙盘、接待手册、资料袋、席卡等一系列接待宣传用品，在膳食服务上我们突出地方风味和地方特色，精心安排饮食菜肴，使有限的餐费转化为良好的接待效果。</w:t>
      </w:r>
      <w:r>
        <w:rPr>
          <w:rFonts w:ascii="仿宋" w:hAnsi="仿宋" w:eastAsia="仿宋"/>
          <w:sz w:val="32"/>
          <w:szCs w:val="32"/>
        </w:rPr>
        <w:t>二</w:t>
      </w:r>
      <w:r>
        <w:rPr>
          <w:rFonts w:hint="eastAsia" w:ascii="仿宋" w:hAnsi="仿宋" w:eastAsia="仿宋"/>
          <w:sz w:val="32"/>
          <w:szCs w:val="32"/>
        </w:rPr>
        <w:t>是公务接待工作“与时俱进”。面对新形势下公务接待的新任务和新要求，我们严格执行中央、省</w:t>
      </w:r>
      <w:r>
        <w:rPr>
          <w:rFonts w:ascii="仿宋" w:hAnsi="仿宋" w:eastAsia="仿宋"/>
          <w:sz w:val="32"/>
          <w:szCs w:val="32"/>
        </w:rPr>
        <w:t>州县</w:t>
      </w:r>
      <w:r>
        <w:rPr>
          <w:rFonts w:hint="eastAsia" w:ascii="仿宋" w:hAnsi="仿宋" w:eastAsia="仿宋"/>
          <w:sz w:val="32"/>
          <w:szCs w:val="32"/>
        </w:rPr>
        <w:t>有关规定，不提高规格和标准，不突破规定和要求，并结合</w:t>
      </w:r>
      <w:r>
        <w:rPr>
          <w:rFonts w:ascii="仿宋" w:hAnsi="仿宋" w:eastAsia="仿宋"/>
          <w:sz w:val="32"/>
          <w:szCs w:val="32"/>
        </w:rPr>
        <w:t>松潘县藏羌回汉</w:t>
      </w:r>
      <w:r>
        <w:rPr>
          <w:rFonts w:hint="eastAsia" w:ascii="仿宋" w:hAnsi="仿宋" w:eastAsia="仿宋"/>
          <w:sz w:val="32"/>
          <w:szCs w:val="32"/>
        </w:rPr>
        <w:t>特色，打造自己的接待服务品牌。实施公务接待精细化管理，公务活动不宴请，接待用餐原则上都安排在机关食堂，公务接待来宾禁止上酒，工作餐在规定标准以内安排农家菜、家常菜</w:t>
      </w:r>
      <w:r>
        <w:rPr>
          <w:rFonts w:ascii="仿宋" w:hAnsi="仿宋" w:eastAsia="仿宋"/>
          <w:sz w:val="32"/>
          <w:szCs w:val="32"/>
        </w:rPr>
        <w:t>。</w:t>
      </w:r>
      <w:r>
        <w:rPr>
          <w:rFonts w:ascii="仿宋_GB2312" w:hAnsi="仿宋_GB2312" w:eastAsia="仿宋_GB2312" w:cs="仿宋_GB2312"/>
          <w:sz w:val="32"/>
          <w:szCs w:val="32"/>
        </w:rPr>
        <w:t>截至目前</w:t>
      </w:r>
      <w:r>
        <w:rPr>
          <w:rFonts w:hint="eastAsia" w:ascii="仿宋_GB2312" w:hAnsi="仿宋_GB2312" w:eastAsia="仿宋_GB2312" w:cs="仿宋_GB2312"/>
          <w:sz w:val="32"/>
          <w:szCs w:val="32"/>
        </w:rPr>
        <w:t>，我中心完成接待任务</w:t>
      </w:r>
      <w:r>
        <w:rPr>
          <w:rFonts w:hint="eastAsia" w:eastAsia="仿宋_GB2312"/>
          <w:sz w:val="32"/>
          <w:szCs w:val="32"/>
        </w:rPr>
        <w:t>275</w:t>
      </w:r>
      <w:r>
        <w:rPr>
          <w:rFonts w:hint="eastAsia" w:ascii="仿宋_GB2312" w:hAnsi="仿宋_GB2312" w:eastAsia="仿宋_GB2312" w:cs="仿宋_GB2312"/>
          <w:sz w:val="32"/>
          <w:szCs w:val="32"/>
        </w:rPr>
        <w:t>批次（其中：副国级</w:t>
      </w:r>
      <w:r>
        <w:rPr>
          <w:rFonts w:hint="eastAsia" w:eastAsia="仿宋_GB2312"/>
          <w:sz w:val="32"/>
          <w:szCs w:val="32"/>
        </w:rPr>
        <w:t>1</w:t>
      </w:r>
      <w:r>
        <w:rPr>
          <w:rFonts w:hint="eastAsia" w:ascii="仿宋_GB2312" w:hAnsi="仿宋_GB2312" w:eastAsia="仿宋_GB2312" w:cs="仿宋_GB2312"/>
          <w:sz w:val="32"/>
          <w:szCs w:val="32"/>
        </w:rPr>
        <w:t>批，部级</w:t>
      </w:r>
      <w:r>
        <w:rPr>
          <w:rFonts w:hint="eastAsia" w:eastAsia="仿宋_GB2312"/>
          <w:sz w:val="32"/>
          <w:szCs w:val="32"/>
        </w:rPr>
        <w:t>5</w:t>
      </w:r>
      <w:r>
        <w:rPr>
          <w:rFonts w:hint="eastAsia" w:ascii="仿宋_GB2312" w:hAnsi="仿宋_GB2312" w:eastAsia="仿宋_GB2312" w:cs="仿宋_GB2312"/>
          <w:sz w:val="32"/>
          <w:szCs w:val="32"/>
        </w:rPr>
        <w:t>批，厅级</w:t>
      </w:r>
      <w:r>
        <w:rPr>
          <w:rFonts w:hint="eastAsia" w:eastAsia="仿宋_GB2312"/>
          <w:sz w:val="32"/>
          <w:szCs w:val="32"/>
        </w:rPr>
        <w:t>83</w:t>
      </w:r>
      <w:r>
        <w:rPr>
          <w:rFonts w:hint="eastAsia" w:ascii="仿宋_GB2312" w:hAnsi="仿宋_GB2312" w:eastAsia="仿宋_GB2312" w:cs="仿宋_GB2312"/>
          <w:sz w:val="32"/>
          <w:szCs w:val="32"/>
        </w:rPr>
        <w:t>批，商务</w:t>
      </w:r>
      <w:r>
        <w:rPr>
          <w:rFonts w:hint="eastAsia" w:eastAsia="仿宋_GB2312"/>
          <w:sz w:val="32"/>
          <w:szCs w:val="32"/>
        </w:rPr>
        <w:t>3</w:t>
      </w:r>
      <w:r>
        <w:rPr>
          <w:rFonts w:hint="eastAsia" w:ascii="仿宋_GB2312" w:hAnsi="仿宋_GB2312" w:eastAsia="仿宋_GB2312" w:cs="仿宋_GB2312"/>
          <w:sz w:val="32"/>
          <w:szCs w:val="32"/>
        </w:rPr>
        <w:t>批，其他</w:t>
      </w:r>
      <w:r>
        <w:rPr>
          <w:rFonts w:hint="eastAsia" w:eastAsia="仿宋_GB2312"/>
          <w:sz w:val="32"/>
          <w:szCs w:val="32"/>
        </w:rPr>
        <w:t>153</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实际接待人员数</w:t>
      </w:r>
      <w:r>
        <w:rPr>
          <w:rFonts w:hint="eastAsia" w:eastAsia="仿宋_GB2312"/>
          <w:sz w:val="32"/>
          <w:szCs w:val="32"/>
        </w:rPr>
        <w:t>5517</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来宾人数</w:t>
      </w:r>
      <w:r>
        <w:rPr>
          <w:rFonts w:hint="eastAsia" w:eastAsia="仿宋_GB2312"/>
          <w:sz w:val="32"/>
          <w:szCs w:val="32"/>
        </w:rPr>
        <w:t>3549</w:t>
      </w:r>
      <w:r>
        <w:rPr>
          <w:rFonts w:hint="eastAsia" w:ascii="仿宋_GB2312" w:hAnsi="仿宋_GB2312" w:eastAsia="仿宋_GB2312" w:cs="仿宋_GB2312"/>
          <w:sz w:val="32"/>
          <w:szCs w:val="32"/>
        </w:rPr>
        <w:t>人，陪同领导</w:t>
      </w:r>
      <w:r>
        <w:rPr>
          <w:rFonts w:hint="eastAsia" w:eastAsia="仿宋_GB2312"/>
          <w:sz w:val="32"/>
          <w:szCs w:val="32"/>
        </w:rPr>
        <w:t>866</w:t>
      </w:r>
      <w:r>
        <w:rPr>
          <w:rFonts w:hint="eastAsia" w:ascii="仿宋_GB2312" w:hAnsi="仿宋_GB2312" w:eastAsia="仿宋_GB2312" w:cs="仿宋_GB2312"/>
          <w:sz w:val="32"/>
          <w:szCs w:val="32"/>
        </w:rPr>
        <w:t>人，工作人员</w:t>
      </w:r>
      <w:r>
        <w:rPr>
          <w:rFonts w:hint="eastAsia" w:eastAsia="仿宋_GB2312"/>
          <w:sz w:val="32"/>
          <w:szCs w:val="32"/>
        </w:rPr>
        <w:t>1102</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各类来宾驻松时间共计</w:t>
      </w:r>
      <w:r>
        <w:rPr>
          <w:rFonts w:hint="eastAsia" w:eastAsia="仿宋_GB2312"/>
          <w:sz w:val="32"/>
          <w:szCs w:val="32"/>
        </w:rPr>
        <w:t>605</w:t>
      </w:r>
      <w:r>
        <w:rPr>
          <w:rFonts w:hint="eastAsia" w:ascii="仿宋_GB2312" w:hAnsi="仿宋_GB2312" w:eastAsia="仿宋_GB2312" w:cs="仿宋_GB2312"/>
          <w:sz w:val="32"/>
          <w:szCs w:val="32"/>
        </w:rPr>
        <w:t>天</w:t>
      </w:r>
      <w:r>
        <w:rPr>
          <w:rFonts w:ascii="仿宋_GB2312" w:hAnsi="仿宋_GB2312" w:eastAsia="仿宋_GB2312" w:cs="仿宋_GB2312"/>
          <w:sz w:val="32"/>
          <w:szCs w:val="32"/>
        </w:rPr>
        <w:t>。为全县各机关事业单位顺利开展工作、扩大对外交流、推动经济社会快速发展做出了积极贡献</w:t>
      </w:r>
      <w:r>
        <w:rPr>
          <w:rFonts w:hint="eastAsia" w:ascii="仿宋_GB2312" w:hAnsi="仿宋_GB2312" w:eastAsia="仿宋_GB2312" w:cs="仿宋_GB2312"/>
          <w:sz w:val="32"/>
          <w:szCs w:val="32"/>
        </w:rPr>
        <w:t>。</w:t>
      </w:r>
    </w:p>
    <w:p w14:paraId="756AF6C2">
      <w:pPr>
        <w:keepNext w:val="0"/>
        <w:keepLines w:val="0"/>
        <w:pageBreakBefore w:val="0"/>
        <w:widowControl/>
        <w:kinsoku/>
        <w:wordWrap/>
        <w:overflowPunct/>
        <w:topLinePunct w:val="0"/>
        <w:autoSpaceDE/>
        <w:autoSpaceDN/>
        <w:bidi w:val="0"/>
        <w:spacing w:line="480" w:lineRule="auto"/>
        <w:ind w:firstLine="643" w:firstLineChars="200"/>
        <w:textAlignment w:val="auto"/>
        <w:rPr>
          <w:rFonts w:ascii="仿宋" w:hAnsi="仿宋" w:eastAsia="仿宋"/>
          <w:sz w:val="32"/>
          <w:szCs w:val="32"/>
        </w:rPr>
      </w:pPr>
      <w:r>
        <w:rPr>
          <w:rFonts w:hint="eastAsia" w:ascii="仿宋" w:hAnsi="仿宋" w:eastAsia="仿宋"/>
          <w:b/>
          <w:sz w:val="32"/>
          <w:szCs w:val="32"/>
        </w:rPr>
        <w:t>三是主动创新举措，各环节同频共振。</w:t>
      </w:r>
      <w:r>
        <w:rPr>
          <w:rFonts w:hint="eastAsia" w:ascii="仿宋" w:hAnsi="仿宋" w:eastAsia="仿宋"/>
          <w:sz w:val="32"/>
          <w:szCs w:val="32"/>
        </w:rPr>
        <w:t>坚持规范管理、务实节俭、优质服务的原则，进一步完善和规范了公务接待工作，公务接待成效明显。一是工作水平进一步提升。公务接待的核心职能就是为</w:t>
      </w:r>
      <w:r>
        <w:rPr>
          <w:rFonts w:hint="eastAsia" w:ascii="仿宋" w:hAnsi="仿宋" w:eastAsia="仿宋"/>
          <w:sz w:val="32"/>
          <w:szCs w:val="32"/>
          <w:lang w:eastAsia="zh-CN"/>
        </w:rPr>
        <w:t>县委、县政府</w:t>
      </w:r>
      <w:r>
        <w:rPr>
          <w:rFonts w:hint="eastAsia" w:ascii="仿宋" w:hAnsi="仿宋" w:eastAsia="仿宋"/>
          <w:sz w:val="32"/>
          <w:szCs w:val="32"/>
        </w:rPr>
        <w:t>中心工作大局服务，我中心始终将公务接待</w:t>
      </w:r>
      <w:r>
        <w:rPr>
          <w:rFonts w:hint="eastAsia" w:ascii="仿宋" w:hAnsi="仿宋" w:eastAsia="仿宋"/>
          <w:sz w:val="32"/>
          <w:szCs w:val="32"/>
          <w:lang w:eastAsia="zh-CN"/>
        </w:rPr>
        <w:t>作为</w:t>
      </w:r>
      <w:r>
        <w:rPr>
          <w:rFonts w:hint="eastAsia" w:ascii="仿宋" w:hAnsi="仿宋" w:eastAsia="仿宋"/>
          <w:sz w:val="32"/>
          <w:szCs w:val="32"/>
        </w:rPr>
        <w:t>地方核心竞争力的重要方面来抓，增强大局意识、协作意识和政治意识，树立“大接待”的观念。同时，按照“厉行节约、反对浪费”的规定，严格执行公务接待“三严四禁”，力争压缩每项接待经费，做到既节俭、简约又不失热情、务实。二是服务意识进一步增强。坚持以人为本，突出精细化、人性化、规范化服务，全面提升迎送、膳食、住宿、安全等“四大服务”水平，增强接待人员礼仪知识、接待细节服务意识，切实提高了服务质量和水平，受到了来宾广泛好评。三是接待程序进一步规范。</w:t>
      </w:r>
      <w:r>
        <w:rPr>
          <w:rFonts w:hint="eastAsia" w:ascii="仿宋" w:hAnsi="仿宋" w:eastAsia="仿宋"/>
          <w:sz w:val="32"/>
          <w:szCs w:val="32"/>
          <w:lang w:eastAsia="zh-CN"/>
        </w:rPr>
        <w:t>严格执行</w:t>
      </w:r>
      <w:r>
        <w:rPr>
          <w:rFonts w:hint="eastAsia" w:ascii="仿宋" w:hAnsi="仿宋" w:eastAsia="仿宋"/>
          <w:sz w:val="32"/>
          <w:szCs w:val="32"/>
        </w:rPr>
        <w:t>审批制度，严格执行接待标准，严格落实保障措施，进一步规范了公务接待工作。我们要求全体干部职工熟练掌握“三通知</w:t>
      </w:r>
      <w:r>
        <w:rPr>
          <w:rFonts w:hint="eastAsia" w:ascii="仿宋" w:hAnsi="仿宋" w:eastAsia="仿宋"/>
          <w:sz w:val="32"/>
          <w:szCs w:val="32"/>
          <w:lang w:eastAsia="zh-CN"/>
        </w:rPr>
        <w:t>”“</w:t>
      </w:r>
      <w:r>
        <w:rPr>
          <w:rFonts w:hint="eastAsia" w:ascii="仿宋" w:hAnsi="仿宋" w:eastAsia="仿宋"/>
          <w:sz w:val="32"/>
          <w:szCs w:val="32"/>
        </w:rPr>
        <w:t>三签字</w:t>
      </w:r>
      <w:r>
        <w:rPr>
          <w:rFonts w:hint="eastAsia" w:ascii="仿宋" w:hAnsi="仿宋" w:eastAsia="仿宋"/>
          <w:sz w:val="32"/>
          <w:szCs w:val="32"/>
          <w:lang w:eastAsia="zh-CN"/>
        </w:rPr>
        <w:t>”“</w:t>
      </w:r>
      <w:r>
        <w:rPr>
          <w:rFonts w:hint="eastAsia" w:ascii="仿宋" w:hAnsi="仿宋" w:eastAsia="仿宋"/>
          <w:sz w:val="32"/>
          <w:szCs w:val="32"/>
        </w:rPr>
        <w:t>三定”的工作要领。“三通知”是指：对口单位对接待办下达接待任务通知，接待办领导对接待员下通知，接待员对接待点下通知。“三签字”是指：有接待任务由对口单位下达任务，</w:t>
      </w:r>
      <w:r>
        <w:rPr>
          <w:rFonts w:ascii="仿宋" w:hAnsi="仿宋" w:eastAsia="仿宋"/>
          <w:sz w:val="32"/>
          <w:szCs w:val="32"/>
        </w:rPr>
        <w:t>县</w:t>
      </w:r>
      <w:r>
        <w:rPr>
          <w:rFonts w:hint="eastAsia" w:ascii="仿宋" w:hAnsi="仿宋" w:eastAsia="仿宋"/>
          <w:sz w:val="32"/>
          <w:szCs w:val="32"/>
        </w:rPr>
        <w:t>分管领导签字，执行任务有接待办领导签字，任务结束后有接待员签字。“三定”是指</w:t>
      </w:r>
      <w:r>
        <w:rPr>
          <w:rFonts w:hint="eastAsia" w:ascii="仿宋" w:hAnsi="仿宋" w:eastAsia="仿宋"/>
          <w:sz w:val="32"/>
          <w:szCs w:val="32"/>
          <w:lang w:eastAsia="zh-CN"/>
        </w:rPr>
        <w:t>：</w:t>
      </w:r>
      <w:r>
        <w:rPr>
          <w:rFonts w:hint="eastAsia" w:ascii="仿宋" w:hAnsi="仿宋" w:eastAsia="仿宋"/>
          <w:sz w:val="32"/>
          <w:szCs w:val="32"/>
        </w:rPr>
        <w:t>定地点、定标准、定人数。四是接待质量进一步提高。公务接待是一个地方展示对外形象的重要窗口和桥梁。公务接待质量的高低，将直接影响到客人的心情和工作，甚至重要决定。因此，我们高度重视接待质量工作，以“接待无小事”的观念作支撑，确保接待工作“零差错”，通过周密细致的安排、热情周到的服务，来展示</w:t>
      </w:r>
      <w:r>
        <w:rPr>
          <w:rFonts w:ascii="仿宋" w:hAnsi="仿宋" w:eastAsia="仿宋"/>
          <w:sz w:val="32"/>
          <w:szCs w:val="32"/>
        </w:rPr>
        <w:t>松潘县聚美</w:t>
      </w:r>
      <w:r>
        <w:rPr>
          <w:rFonts w:hint="eastAsia" w:ascii="仿宋" w:hAnsi="仿宋" w:eastAsia="仿宋"/>
          <w:sz w:val="32"/>
          <w:szCs w:val="32"/>
        </w:rPr>
        <w:t>良好形象，让客人有宾至如归的感觉，在润物无声中给客人留下美好印象；同时，在特色、细节、信息、硬</w:t>
      </w:r>
      <w:r>
        <w:rPr>
          <w:rFonts w:ascii="仿宋" w:hAnsi="仿宋" w:eastAsia="仿宋"/>
          <w:sz w:val="32"/>
          <w:szCs w:val="32"/>
        </w:rPr>
        <w:t>件</w:t>
      </w:r>
      <w:r>
        <w:rPr>
          <w:rFonts w:hint="eastAsia" w:ascii="仿宋" w:hAnsi="仿宋" w:eastAsia="仿宋"/>
          <w:sz w:val="32"/>
          <w:szCs w:val="32"/>
        </w:rPr>
        <w:t>等方面下功夫，提升接待质量，处理好与宾客、部门、接待点（机关食堂）的关系，达到三方“和谐共振”。</w:t>
      </w:r>
    </w:p>
    <w:p w14:paraId="1F6A6988">
      <w:pPr>
        <w:keepNext w:val="0"/>
        <w:keepLines w:val="0"/>
        <w:pageBreakBefore w:val="0"/>
        <w:widowControl/>
        <w:kinsoku/>
        <w:wordWrap/>
        <w:overflowPunct/>
        <w:topLinePunct w:val="0"/>
        <w:autoSpaceDE/>
        <w:autoSpaceDN/>
        <w:bidi w:val="0"/>
        <w:spacing w:line="480" w:lineRule="auto"/>
        <w:ind w:firstLine="643" w:firstLineChars="200"/>
        <w:textAlignment w:val="auto"/>
        <w:rPr>
          <w:shd w:val="clear" w:color="auto" w:fill="FFFFFF"/>
        </w:rPr>
      </w:pPr>
      <w:r>
        <w:rPr>
          <w:rFonts w:hint="eastAsia" w:ascii="仿宋" w:hAnsi="仿宋" w:eastAsia="仿宋"/>
          <w:b/>
          <w:sz w:val="32"/>
          <w:szCs w:val="32"/>
        </w:rPr>
        <w:t>四是坚持以人为本</w:t>
      </w:r>
      <w:r>
        <w:rPr>
          <w:rFonts w:ascii="仿宋" w:hAnsi="仿宋" w:eastAsia="仿宋"/>
          <w:b/>
          <w:sz w:val="32"/>
          <w:szCs w:val="32"/>
        </w:rPr>
        <w:t>，</w:t>
      </w:r>
      <w:r>
        <w:rPr>
          <w:rFonts w:hint="eastAsia" w:ascii="仿宋" w:hAnsi="仿宋" w:eastAsia="仿宋"/>
          <w:b/>
          <w:sz w:val="32"/>
          <w:szCs w:val="32"/>
        </w:rPr>
        <w:t>严格落实“两联一进”任务</w:t>
      </w:r>
      <w:r>
        <w:rPr>
          <w:rFonts w:ascii="仿宋" w:hAnsi="仿宋" w:eastAsia="仿宋"/>
          <w:b/>
          <w:sz w:val="32"/>
          <w:szCs w:val="32"/>
        </w:rPr>
        <w:t>。</w:t>
      </w:r>
      <w:r>
        <w:rPr>
          <w:rFonts w:ascii="仿宋" w:hAnsi="仿宋" w:eastAsia="仿宋"/>
          <w:sz w:val="32"/>
          <w:szCs w:val="32"/>
        </w:rPr>
        <w:t>我中心</w:t>
      </w:r>
      <w:r>
        <w:rPr>
          <w:rFonts w:hint="eastAsia" w:ascii="仿宋" w:hAnsi="仿宋" w:eastAsia="仿宋"/>
          <w:sz w:val="32"/>
          <w:szCs w:val="32"/>
        </w:rPr>
        <w:t>牢牢聚焦“两联一进”群众工作目标，</w:t>
      </w:r>
      <w:r>
        <w:rPr>
          <w:rFonts w:ascii="仿宋" w:hAnsi="仿宋" w:eastAsia="仿宋"/>
          <w:sz w:val="32"/>
          <w:szCs w:val="32"/>
        </w:rPr>
        <w:t>坚持把巩固拓展脱贫攻坚成果作为首要任务，聚焦各项重点工作，加强部署推进联乡包村和走村入户工作，为进一步</w:t>
      </w:r>
      <w:r>
        <w:rPr>
          <w:rFonts w:hint="eastAsia" w:ascii="仿宋" w:hAnsi="仿宋" w:eastAsia="仿宋"/>
          <w:sz w:val="32"/>
          <w:szCs w:val="32"/>
          <w:lang w:eastAsia="zh-CN"/>
        </w:rPr>
        <w:t>巩固拓展脱贫攻坚成果</w:t>
      </w:r>
      <w:r>
        <w:rPr>
          <w:rFonts w:ascii="仿宋" w:hAnsi="仿宋" w:eastAsia="仿宋"/>
          <w:sz w:val="32"/>
          <w:szCs w:val="32"/>
        </w:rPr>
        <w:t>抓</w:t>
      </w:r>
      <w:r>
        <w:rPr>
          <w:rFonts w:hint="eastAsia" w:ascii="仿宋" w:hAnsi="仿宋" w:eastAsia="仿宋"/>
          <w:sz w:val="32"/>
          <w:szCs w:val="32"/>
          <w:lang w:eastAsia="zh-CN"/>
        </w:rPr>
        <w:t>得</w:t>
      </w:r>
      <w:r>
        <w:rPr>
          <w:rFonts w:ascii="仿宋" w:hAnsi="仿宋" w:eastAsia="仿宋"/>
          <w:sz w:val="32"/>
          <w:szCs w:val="32"/>
        </w:rPr>
        <w:t>准、成</w:t>
      </w:r>
      <w:r>
        <w:rPr>
          <w:rFonts w:hint="eastAsia" w:ascii="仿宋" w:hAnsi="仿宋" w:eastAsia="仿宋"/>
          <w:sz w:val="32"/>
          <w:szCs w:val="32"/>
          <w:lang w:eastAsia="zh-CN"/>
        </w:rPr>
        <w:t>效更</w:t>
      </w:r>
      <w:r>
        <w:rPr>
          <w:rFonts w:ascii="仿宋" w:hAnsi="仿宋" w:eastAsia="仿宋"/>
          <w:sz w:val="32"/>
          <w:szCs w:val="32"/>
        </w:rPr>
        <w:t>实，我中心坚持强化思想扶贫，培养主体意识，充分调动农民积极性、创造性；强化公共建设，提升服务品质</w:t>
      </w:r>
      <w:r>
        <w:rPr>
          <w:rFonts w:hint="eastAsia" w:ascii="仿宋" w:hAnsi="仿宋" w:eastAsia="仿宋"/>
          <w:sz w:val="32"/>
          <w:szCs w:val="32"/>
        </w:rPr>
        <w:t>，改善人居环境</w:t>
      </w:r>
      <w:r>
        <w:rPr>
          <w:rFonts w:ascii="仿宋" w:hAnsi="仿宋" w:eastAsia="仿宋"/>
          <w:sz w:val="32"/>
          <w:szCs w:val="32"/>
        </w:rPr>
        <w:t>；强化走访慰问，落实帮扶成效，每月</w:t>
      </w:r>
      <w:bookmarkStart w:id="0" w:name="_GoBack"/>
      <w:r>
        <w:rPr>
          <w:rFonts w:hint="eastAsia" w:ascii="仿宋" w:hAnsi="仿宋" w:eastAsia="仿宋"/>
          <w:sz w:val="32"/>
          <w:szCs w:val="32"/>
          <w:lang w:eastAsia="zh-CN"/>
        </w:rPr>
        <w:t>一次</w:t>
      </w:r>
      <w:bookmarkEnd w:id="0"/>
      <w:r>
        <w:rPr>
          <w:rFonts w:ascii="仿宋" w:hAnsi="仿宋" w:eastAsia="仿宋"/>
          <w:sz w:val="32"/>
          <w:szCs w:val="32"/>
        </w:rPr>
        <w:t>走访不再是“编剧”，落实帮扶责任人的意识；强化政策兜底，</w:t>
      </w:r>
      <w:r>
        <w:rPr>
          <w:rFonts w:hint="eastAsia" w:ascii="仿宋" w:hAnsi="仿宋" w:eastAsia="仿宋"/>
          <w:sz w:val="32"/>
          <w:szCs w:val="32"/>
        </w:rPr>
        <w:t>通过走村入户宣传“脱贫不脱政策”，</w:t>
      </w:r>
      <w:r>
        <w:rPr>
          <w:rFonts w:ascii="仿宋" w:hAnsi="仿宋" w:eastAsia="仿宋"/>
          <w:sz w:val="32"/>
          <w:szCs w:val="32"/>
        </w:rPr>
        <w:t>扎实推进防止确保脱贫攻坚工作与乡村振兴工作有效衔接。</w:t>
      </w:r>
    </w:p>
    <w:p w14:paraId="0FC985D0">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（四）部门整体支出绩效目标</w:t>
      </w:r>
    </w:p>
    <w:p w14:paraId="1CE303D7">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640" w:firstLineChars="200"/>
        <w:jc w:val="left"/>
        <w:textAlignment w:val="auto"/>
        <w:rPr>
          <w:rFonts w:hint="eastAsia" w:ascii="仿宋" w:hAnsi="仿宋" w:eastAsia="仿宋" w:cs="宋体"/>
          <w:kern w:val="0"/>
          <w:sz w:val="32"/>
          <w:szCs w:val="32"/>
          <w:lang w:val="en-US" w:eastAsia="zh-CN" w:bidi="ar"/>
        </w:rPr>
      </w:pPr>
      <w:r>
        <w:rPr>
          <w:rFonts w:hint="eastAsia" w:ascii="仿宋" w:hAnsi="仿宋" w:eastAsia="仿宋" w:cs="宋体"/>
          <w:kern w:val="0"/>
          <w:sz w:val="32"/>
          <w:szCs w:val="32"/>
          <w:lang w:val="en-US" w:eastAsia="zh-CN" w:bidi="ar"/>
        </w:rPr>
        <w:t>严格按照财经纪律及资金使用管理办法使用，确保专款专用，保证资金使用率达到100%，圆满完成本单位各项年度预算绩效目标责任。</w:t>
      </w:r>
    </w:p>
    <w:p w14:paraId="7C6428DB">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二、部门财政资金收支情况</w:t>
      </w:r>
    </w:p>
    <w:p w14:paraId="7953CA14">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（一）部门财政资金收入情况。</w:t>
      </w:r>
    </w:p>
    <w:p w14:paraId="7F202777">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640" w:firstLineChars="200"/>
        <w:jc w:val="left"/>
        <w:textAlignment w:val="auto"/>
        <w:rPr>
          <w:rFonts w:hint="eastAsia" w:ascii="仿宋" w:hAnsi="仿宋" w:eastAsia="仿宋" w:cs="宋体"/>
          <w:kern w:val="0"/>
          <w:sz w:val="32"/>
          <w:szCs w:val="32"/>
          <w:lang w:val="en-US" w:eastAsia="zh-CN" w:bidi="ar"/>
        </w:rPr>
      </w:pPr>
      <w:r>
        <w:rPr>
          <w:rFonts w:hint="eastAsia" w:ascii="仿宋" w:hAnsi="仿宋" w:eastAsia="仿宋" w:cs="宋体"/>
          <w:kern w:val="0"/>
          <w:sz w:val="32"/>
          <w:szCs w:val="32"/>
          <w:lang w:val="en-US" w:eastAsia="zh-CN" w:bidi="ar"/>
        </w:rPr>
        <w:t>2022年一般公共预算收入合计322.65万元，无基金预算。</w:t>
      </w:r>
    </w:p>
    <w:p w14:paraId="052086C2">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（二）部门财政资金支出情况。</w:t>
      </w:r>
    </w:p>
    <w:p w14:paraId="60C54B58">
      <w:pPr>
        <w:keepNext w:val="0"/>
        <w:keepLines w:val="0"/>
        <w:pageBreakBefore w:val="0"/>
        <w:widowControl/>
        <w:kinsoku/>
        <w:wordWrap/>
        <w:overflowPunct/>
        <w:topLinePunct w:val="0"/>
        <w:autoSpaceDE/>
        <w:autoSpaceDN/>
        <w:bidi w:val="0"/>
        <w:spacing w:line="480" w:lineRule="auto"/>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eastAsia="zh-CN"/>
        </w:rPr>
        <w:t>部门预算基本支出预算</w:t>
      </w:r>
      <w:r>
        <w:rPr>
          <w:rFonts w:hint="eastAsia" w:ascii="仿宋" w:hAnsi="仿宋" w:eastAsia="仿宋"/>
          <w:sz w:val="32"/>
          <w:szCs w:val="32"/>
        </w:rPr>
        <w:t>合计</w:t>
      </w:r>
      <w:r>
        <w:rPr>
          <w:rFonts w:hint="eastAsia" w:ascii="仿宋" w:hAnsi="仿宋" w:eastAsia="仿宋"/>
          <w:sz w:val="32"/>
          <w:szCs w:val="32"/>
          <w:lang w:val="en-US" w:eastAsia="zh-CN"/>
        </w:rPr>
        <w:t>82.65</w:t>
      </w:r>
      <w:r>
        <w:rPr>
          <w:rFonts w:hint="eastAsia" w:ascii="仿宋" w:hAnsi="仿宋" w:eastAsia="仿宋"/>
          <w:sz w:val="32"/>
          <w:szCs w:val="32"/>
        </w:rPr>
        <w:t>万元，</w:t>
      </w:r>
      <w:r>
        <w:rPr>
          <w:rFonts w:hint="eastAsia" w:ascii="仿宋" w:hAnsi="仿宋" w:eastAsia="仿宋"/>
          <w:sz w:val="32"/>
          <w:szCs w:val="32"/>
          <w:lang w:eastAsia="zh-CN"/>
        </w:rPr>
        <w:t>其中：</w:t>
      </w:r>
      <w:r>
        <w:rPr>
          <w:rFonts w:hint="eastAsia" w:ascii="仿宋" w:hAnsi="仿宋" w:eastAsia="仿宋"/>
          <w:sz w:val="32"/>
          <w:szCs w:val="32"/>
        </w:rPr>
        <w:t>一般公共服务</w:t>
      </w:r>
      <w:r>
        <w:rPr>
          <w:rFonts w:hint="eastAsia" w:ascii="仿宋" w:hAnsi="仿宋" w:eastAsia="仿宋"/>
          <w:sz w:val="32"/>
          <w:szCs w:val="32"/>
          <w:lang w:val="en-US" w:eastAsia="zh-CN"/>
        </w:rPr>
        <w:t>62.76</w:t>
      </w:r>
      <w:r>
        <w:rPr>
          <w:rFonts w:hint="eastAsia" w:ascii="仿宋" w:hAnsi="仿宋" w:eastAsia="仿宋"/>
          <w:sz w:val="32"/>
          <w:szCs w:val="32"/>
        </w:rPr>
        <w:t>万元，占</w:t>
      </w:r>
      <w:r>
        <w:rPr>
          <w:rFonts w:hint="eastAsia" w:ascii="仿宋" w:hAnsi="仿宋" w:eastAsia="仿宋"/>
          <w:sz w:val="32"/>
          <w:szCs w:val="32"/>
          <w:lang w:val="en-US" w:eastAsia="zh-CN"/>
        </w:rPr>
        <w:t>75.93</w:t>
      </w:r>
      <w:r>
        <w:rPr>
          <w:rFonts w:hint="eastAsia" w:ascii="仿宋" w:hAnsi="仿宋" w:eastAsia="仿宋"/>
          <w:sz w:val="32"/>
          <w:szCs w:val="32"/>
        </w:rPr>
        <w:t>%；社会保障和就业</w:t>
      </w:r>
      <w:r>
        <w:rPr>
          <w:rFonts w:hint="eastAsia" w:ascii="仿宋" w:hAnsi="仿宋" w:eastAsia="仿宋"/>
          <w:sz w:val="32"/>
          <w:szCs w:val="32"/>
          <w:lang w:val="en-US" w:eastAsia="zh-CN"/>
        </w:rPr>
        <w:t>9.46</w:t>
      </w:r>
      <w:r>
        <w:rPr>
          <w:rFonts w:hint="eastAsia" w:ascii="仿宋" w:hAnsi="仿宋" w:eastAsia="仿宋"/>
          <w:sz w:val="32"/>
          <w:szCs w:val="32"/>
        </w:rPr>
        <w:t>万元，占</w:t>
      </w:r>
      <w:r>
        <w:rPr>
          <w:rFonts w:hint="eastAsia" w:ascii="仿宋" w:hAnsi="仿宋" w:eastAsia="仿宋"/>
          <w:sz w:val="32"/>
          <w:szCs w:val="32"/>
          <w:lang w:val="en-US" w:eastAsia="zh-CN"/>
        </w:rPr>
        <w:t>11.45</w:t>
      </w:r>
      <w:r>
        <w:rPr>
          <w:rFonts w:hint="eastAsia" w:ascii="仿宋" w:hAnsi="仿宋" w:eastAsia="仿宋"/>
          <w:sz w:val="32"/>
          <w:szCs w:val="32"/>
        </w:rPr>
        <w:t>%；卫生健康</w:t>
      </w:r>
      <w:r>
        <w:rPr>
          <w:rFonts w:hint="eastAsia" w:ascii="仿宋" w:hAnsi="仿宋" w:eastAsia="仿宋"/>
          <w:sz w:val="32"/>
          <w:szCs w:val="32"/>
          <w:lang w:val="en-US" w:eastAsia="zh-CN"/>
        </w:rPr>
        <w:t>3.55</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4.30</w:t>
      </w:r>
      <w:r>
        <w:rPr>
          <w:rFonts w:hint="eastAsia" w:ascii="仿宋" w:hAnsi="仿宋" w:eastAsia="仿宋"/>
          <w:sz w:val="32"/>
          <w:szCs w:val="32"/>
        </w:rPr>
        <w:t>%；住房保障</w:t>
      </w:r>
      <w:r>
        <w:rPr>
          <w:rFonts w:hint="eastAsia" w:ascii="仿宋" w:hAnsi="仿宋" w:eastAsia="仿宋"/>
          <w:sz w:val="32"/>
          <w:szCs w:val="32"/>
          <w:lang w:val="en-US" w:eastAsia="zh-CN"/>
        </w:rPr>
        <w:t>6.88</w:t>
      </w:r>
      <w:r>
        <w:rPr>
          <w:rFonts w:hint="eastAsia" w:ascii="仿宋" w:hAnsi="仿宋" w:eastAsia="仿宋"/>
          <w:sz w:val="32"/>
          <w:szCs w:val="32"/>
        </w:rPr>
        <w:t>万元，占</w:t>
      </w:r>
      <w:r>
        <w:rPr>
          <w:rFonts w:hint="eastAsia" w:ascii="仿宋" w:hAnsi="仿宋" w:eastAsia="仿宋"/>
          <w:sz w:val="32"/>
          <w:szCs w:val="32"/>
          <w:lang w:val="en-US" w:eastAsia="zh-CN"/>
        </w:rPr>
        <w:t>8.32</w:t>
      </w:r>
      <w:r>
        <w:rPr>
          <w:rFonts w:hint="eastAsia" w:ascii="仿宋" w:hAnsi="仿宋" w:eastAsia="仿宋"/>
          <w:sz w:val="32"/>
          <w:szCs w:val="32"/>
        </w:rPr>
        <w:t>%。</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eastAsia="zh-CN"/>
        </w:rPr>
        <w:t>部门预算项目支出预算</w:t>
      </w:r>
      <w:r>
        <w:rPr>
          <w:rFonts w:hint="eastAsia" w:ascii="仿宋" w:hAnsi="仿宋" w:eastAsia="仿宋"/>
          <w:sz w:val="32"/>
          <w:szCs w:val="32"/>
        </w:rPr>
        <w:t>合计</w:t>
      </w:r>
      <w:r>
        <w:rPr>
          <w:rFonts w:hint="eastAsia" w:ascii="仿宋" w:hAnsi="仿宋" w:eastAsia="仿宋"/>
          <w:sz w:val="32"/>
          <w:szCs w:val="32"/>
          <w:lang w:val="en-US" w:eastAsia="zh-CN"/>
        </w:rPr>
        <w:t>240</w:t>
      </w:r>
      <w:r>
        <w:rPr>
          <w:rFonts w:hint="eastAsia" w:ascii="仿宋" w:hAnsi="仿宋" w:eastAsia="仿宋"/>
          <w:sz w:val="32"/>
          <w:szCs w:val="32"/>
        </w:rPr>
        <w:t>万元，</w:t>
      </w:r>
      <w:r>
        <w:rPr>
          <w:rFonts w:hint="eastAsia" w:ascii="仿宋" w:hAnsi="仿宋" w:eastAsia="仿宋"/>
          <w:sz w:val="32"/>
          <w:szCs w:val="32"/>
          <w:lang w:eastAsia="zh-CN"/>
        </w:rPr>
        <w:t>其中：</w:t>
      </w:r>
      <w:r>
        <w:rPr>
          <w:rFonts w:hint="eastAsia" w:ascii="仿宋" w:hAnsi="仿宋" w:eastAsia="仿宋"/>
          <w:sz w:val="32"/>
          <w:szCs w:val="32"/>
        </w:rPr>
        <w:t>一般公共服务</w:t>
      </w:r>
      <w:r>
        <w:rPr>
          <w:rFonts w:hint="eastAsia" w:ascii="仿宋" w:hAnsi="仿宋" w:eastAsia="仿宋"/>
          <w:sz w:val="32"/>
          <w:szCs w:val="32"/>
          <w:lang w:val="en-US" w:eastAsia="zh-CN"/>
        </w:rPr>
        <w:t>240</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354D39D3">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zh-CN" w:eastAsia="zh-CN" w:bidi="ar-SA"/>
        </w:rPr>
        <w:t>部</w:t>
      </w:r>
      <w:r>
        <w:rPr>
          <w:rFonts w:hint="eastAsia" w:ascii="楷体_GB2312" w:hAnsi="楷体_GB2312" w:eastAsia="楷体_GB2312" w:cs="楷体_GB2312"/>
          <w:b/>
          <w:bCs/>
          <w:color w:val="000000"/>
          <w:kern w:val="2"/>
          <w:sz w:val="32"/>
          <w:szCs w:val="32"/>
          <w:lang w:val="en-US" w:eastAsia="zh-CN" w:bidi="ar-SA"/>
        </w:rPr>
        <w:t>门整体预算绩效管理情况</w:t>
      </w:r>
    </w:p>
    <w:p w14:paraId="77280862">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（一）部门预算项目绩效管理。</w:t>
      </w:r>
    </w:p>
    <w:p w14:paraId="6D1B0A44">
      <w:pPr>
        <w:widowControl w:val="0"/>
        <w:spacing w:line="576" w:lineRule="exact"/>
        <w:ind w:firstLine="643"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bCs/>
          <w:color w:val="000000"/>
          <w:kern w:val="2"/>
          <w:sz w:val="32"/>
          <w:szCs w:val="32"/>
          <w:lang w:val="zh-CN" w:eastAsia="zh-CN" w:bidi="ar-SA"/>
        </w:rPr>
        <w:t>一是预算编制情况。</w:t>
      </w:r>
      <w:r>
        <w:rPr>
          <w:rFonts w:hint="eastAsia" w:ascii="仿宋" w:hAnsi="仿宋" w:eastAsia="仿宋" w:cs="仿宋"/>
          <w:b w:val="0"/>
          <w:bCs w:val="0"/>
          <w:color w:val="000000"/>
          <w:kern w:val="2"/>
          <w:sz w:val="32"/>
          <w:szCs w:val="32"/>
          <w:lang w:val="zh-CN" w:eastAsia="zh-CN" w:bidi="ar-SA"/>
        </w:rPr>
        <w:t>严格按照“统筹兼顾、勤俭节约、量力而行、讲求绩效、收支平衡”的原则编制预算，明确绩效目标，项目经费使用提前细化并上报财政与政府，在当年9月将审核汇总的部门预算及项目支出的相关依据报送县财政局（“一上”）。10月前调整和完善部门预算及相关材料，再次按时上报部门预算（“二上”）。</w:t>
      </w:r>
    </w:p>
    <w:p w14:paraId="32FD9709">
      <w:pPr>
        <w:widowControl w:val="0"/>
        <w:spacing w:line="576" w:lineRule="exact"/>
        <w:ind w:firstLine="643"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bCs/>
          <w:color w:val="000000"/>
          <w:kern w:val="2"/>
          <w:sz w:val="32"/>
          <w:szCs w:val="32"/>
          <w:lang w:val="zh-CN" w:eastAsia="zh-CN" w:bidi="ar-SA"/>
        </w:rPr>
        <w:t>二是执行管理情况。</w:t>
      </w:r>
      <w:r>
        <w:rPr>
          <w:rFonts w:hint="eastAsia" w:ascii="仿宋" w:hAnsi="仿宋" w:eastAsia="仿宋" w:cs="仿宋"/>
          <w:b w:val="0"/>
          <w:bCs w:val="0"/>
          <w:color w:val="000000"/>
          <w:kern w:val="2"/>
          <w:sz w:val="32"/>
          <w:szCs w:val="32"/>
          <w:lang w:val="zh-CN" w:eastAsia="zh-CN" w:bidi="ar-SA"/>
        </w:rPr>
        <w:t>财政及时下达预算指标，本部门严格按照预算分配情况进行资金支付，部门预算执行进度严格按照预算执行、中期自我评估良好、本部门节能降耗和“三公”经费实行厉行节约条例。</w:t>
      </w:r>
    </w:p>
    <w:p w14:paraId="214E9310">
      <w:pPr>
        <w:widowControl w:val="0"/>
        <w:spacing w:line="576" w:lineRule="exact"/>
        <w:ind w:firstLine="643"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bCs/>
          <w:color w:val="000000"/>
          <w:kern w:val="2"/>
          <w:sz w:val="32"/>
          <w:szCs w:val="32"/>
          <w:lang w:val="zh-CN" w:eastAsia="zh-CN" w:bidi="ar-SA"/>
        </w:rPr>
        <w:t>三是综合管理情况。</w:t>
      </w:r>
      <w:r>
        <w:rPr>
          <w:rFonts w:hint="eastAsia" w:ascii="仿宋" w:hAnsi="仿宋" w:eastAsia="仿宋" w:cs="仿宋"/>
          <w:b w:val="0"/>
          <w:bCs w:val="0"/>
          <w:color w:val="000000"/>
          <w:kern w:val="2"/>
          <w:sz w:val="32"/>
          <w:szCs w:val="32"/>
          <w:lang w:val="zh-CN" w:eastAsia="zh-CN" w:bidi="ar-SA"/>
        </w:rPr>
        <w:t>严格资金监管和使用，坚持专款专用，严格遵守执行《中华人民共和国预算法》《中华人民共和国会计法》《松潘县政府性投资项目管理办法》《进一步加强财政资金管理的实施意见》等法律法规，确保资金的安全、有效使用。</w:t>
      </w:r>
    </w:p>
    <w:p w14:paraId="6E7D22DE">
      <w:pPr>
        <w:widowControl w:val="0"/>
        <w:spacing w:line="576" w:lineRule="exact"/>
        <w:ind w:firstLine="643"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bCs/>
          <w:color w:val="000000"/>
          <w:kern w:val="2"/>
          <w:sz w:val="32"/>
          <w:szCs w:val="32"/>
          <w:lang w:val="zh-CN" w:eastAsia="zh-CN" w:bidi="ar-SA"/>
        </w:rPr>
        <w:t>四是整体绩效。</w:t>
      </w:r>
      <w:r>
        <w:rPr>
          <w:rFonts w:hint="eastAsia" w:ascii="仿宋" w:hAnsi="仿宋" w:eastAsia="仿宋" w:cs="仿宋"/>
          <w:b w:val="0"/>
          <w:bCs w:val="0"/>
          <w:color w:val="000000"/>
          <w:kern w:val="2"/>
          <w:sz w:val="32"/>
          <w:szCs w:val="32"/>
          <w:lang w:val="zh-CN" w:eastAsia="zh-CN" w:bidi="ar-SA"/>
        </w:rPr>
        <w:t>严格执行《四川省省级财政专项资金绩效分配管理暂行办法》，实施绩效分配情况。</w:t>
      </w:r>
    </w:p>
    <w:p w14:paraId="76C8A872">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（二）结果应用情况。</w:t>
      </w:r>
    </w:p>
    <w:p w14:paraId="366F4F22">
      <w:pPr>
        <w:widowControl w:val="0"/>
        <w:spacing w:line="576" w:lineRule="exact"/>
        <w:ind w:firstLine="640"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本部门实行让每个项目的服务对象的满意程度达到非常满意。</w:t>
      </w:r>
    </w:p>
    <w:p w14:paraId="052C4690">
      <w:pPr>
        <w:widowControl w:val="0"/>
        <w:spacing w:line="576" w:lineRule="exact"/>
        <w:ind w:firstLine="643" w:firstLineChars="200"/>
        <w:jc w:val="both"/>
        <w:rPr>
          <w:rFonts w:hint="eastAsia" w:ascii="楷体_GB2312" w:hAnsi="楷体_GB2312" w:eastAsia="楷体_GB2312" w:cs="楷体_GB2312"/>
          <w:b/>
          <w:bCs/>
          <w:color w:val="000000"/>
          <w:kern w:val="2"/>
          <w:sz w:val="32"/>
          <w:szCs w:val="32"/>
          <w:lang w:val="zh-CN" w:eastAsia="zh-CN" w:bidi="ar-SA"/>
        </w:rPr>
      </w:pPr>
      <w:r>
        <w:rPr>
          <w:rFonts w:hint="eastAsia" w:ascii="楷体_GB2312" w:hAnsi="楷体_GB2312" w:eastAsia="楷体_GB2312" w:cs="楷体_GB2312"/>
          <w:b/>
          <w:bCs/>
          <w:color w:val="000000"/>
          <w:kern w:val="2"/>
          <w:sz w:val="32"/>
          <w:szCs w:val="32"/>
          <w:lang w:val="zh-CN" w:eastAsia="zh-CN" w:bidi="ar-SA"/>
        </w:rPr>
        <w:t>四、评价结论及建议</w:t>
      </w:r>
    </w:p>
    <w:p w14:paraId="692B6949">
      <w:pPr>
        <w:widowControl w:val="0"/>
        <w:spacing w:line="576" w:lineRule="exact"/>
        <w:ind w:firstLine="640"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（一）评价结论。无</w:t>
      </w:r>
    </w:p>
    <w:p w14:paraId="7FF5E033">
      <w:pPr>
        <w:widowControl w:val="0"/>
        <w:spacing w:line="576" w:lineRule="exact"/>
        <w:ind w:firstLine="640"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（二）存在问题。无</w:t>
      </w:r>
    </w:p>
    <w:p w14:paraId="62546A44">
      <w:pPr>
        <w:widowControl w:val="0"/>
        <w:spacing w:line="576" w:lineRule="exact"/>
        <w:ind w:firstLine="640" w:firstLineChars="200"/>
        <w:jc w:val="both"/>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（三）改进建议。</w:t>
      </w:r>
      <w:r>
        <w:rPr>
          <w:rFonts w:hint="eastAsia" w:ascii="仿宋" w:hAnsi="仿宋" w:eastAsia="仿宋" w:cs="仿宋"/>
          <w:b/>
          <w:bCs/>
          <w:color w:val="000000"/>
          <w:kern w:val="2"/>
          <w:sz w:val="32"/>
          <w:szCs w:val="32"/>
          <w:lang w:val="zh-CN" w:eastAsia="zh-CN" w:bidi="ar-SA"/>
        </w:rPr>
        <w:t>一是</w:t>
      </w:r>
      <w:r>
        <w:rPr>
          <w:rFonts w:hint="eastAsia" w:ascii="仿宋" w:hAnsi="仿宋" w:eastAsia="仿宋" w:cs="仿宋"/>
          <w:b w:val="0"/>
          <w:bCs w:val="0"/>
          <w:color w:val="000000"/>
          <w:kern w:val="2"/>
          <w:sz w:val="32"/>
          <w:szCs w:val="32"/>
          <w:lang w:val="zh-CN" w:eastAsia="zh-CN" w:bidi="ar-SA"/>
        </w:rPr>
        <w:t>细化预算编制工作，认真做好预算的编制；</w:t>
      </w:r>
      <w:r>
        <w:rPr>
          <w:rFonts w:hint="eastAsia" w:ascii="仿宋" w:hAnsi="仿宋" w:eastAsia="仿宋" w:cs="仿宋"/>
          <w:b/>
          <w:bCs/>
          <w:color w:val="000000"/>
          <w:kern w:val="2"/>
          <w:sz w:val="32"/>
          <w:szCs w:val="32"/>
          <w:lang w:val="zh-CN" w:eastAsia="zh-CN" w:bidi="ar-SA"/>
        </w:rPr>
        <w:t>二是</w:t>
      </w:r>
      <w:r>
        <w:rPr>
          <w:rFonts w:hint="eastAsia" w:ascii="仿宋" w:hAnsi="仿宋" w:eastAsia="仿宋" w:cs="仿宋"/>
          <w:b w:val="0"/>
          <w:bCs w:val="0"/>
          <w:color w:val="000000"/>
          <w:kern w:val="2"/>
          <w:sz w:val="32"/>
          <w:szCs w:val="32"/>
          <w:lang w:val="zh-CN" w:eastAsia="zh-CN" w:bidi="ar-SA"/>
        </w:rPr>
        <w:t>加强财务管理，严格财务审批，严格执行预算，杜绝超预算超支出现象。</w:t>
      </w:r>
    </w:p>
    <w:p w14:paraId="3FB49E33">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480" w:firstLineChars="200"/>
        <w:jc w:val="left"/>
        <w:textAlignment w:val="auto"/>
      </w:pPr>
      <w:r>
        <w:rPr>
          <w:shd w:val="clear" w:color="auto" w:fill="FFFFFF"/>
        </w:rPr>
        <w:t> </w:t>
      </w:r>
    </w:p>
    <w:p w14:paraId="5183A765">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rPr>
          <w:rStyle w:val="17"/>
          <w:sz w:val="39"/>
          <w:szCs w:val="39"/>
          <w:shd w:val="clear" w:color="auto" w:fill="FFFFFF"/>
        </w:rPr>
      </w:pPr>
    </w:p>
    <w:p w14:paraId="7C14D1AD">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rPr>
          <w:rStyle w:val="17"/>
          <w:sz w:val="39"/>
          <w:szCs w:val="39"/>
          <w:shd w:val="clear" w:color="auto" w:fill="FFFFFF"/>
        </w:rPr>
      </w:pPr>
    </w:p>
    <w:p w14:paraId="14090512">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rPr>
          <w:rStyle w:val="17"/>
          <w:sz w:val="39"/>
          <w:szCs w:val="39"/>
          <w:shd w:val="clear" w:color="auto" w:fill="FFFFFF"/>
        </w:rPr>
      </w:pPr>
    </w:p>
    <w:p w14:paraId="1067A027">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rPr>
          <w:rStyle w:val="17"/>
          <w:sz w:val="39"/>
          <w:szCs w:val="39"/>
          <w:shd w:val="clear" w:color="auto" w:fill="FFFFFF"/>
        </w:rPr>
      </w:pPr>
    </w:p>
    <w:p w14:paraId="1077C9AF">
      <w:pPr>
        <w:pStyle w:val="13"/>
        <w:keepNext w:val="0"/>
        <w:keepLines w:val="0"/>
        <w:pageBreakBefore w:val="0"/>
        <w:widowControl/>
        <w:suppressLineNumbers w:val="0"/>
        <w:kinsoku/>
        <w:wordWrap/>
        <w:overflowPunct/>
        <w:topLinePunct w:val="0"/>
        <w:autoSpaceDE/>
        <w:autoSpaceDN/>
        <w:bidi w:val="0"/>
        <w:spacing w:before="0" w:beforeAutospacing="0" w:line="480" w:lineRule="auto"/>
        <w:ind w:left="0" w:firstLine="783" w:firstLineChars="200"/>
        <w:jc w:val="center"/>
        <w:textAlignment w:val="auto"/>
      </w:pPr>
      <w:r>
        <w:rPr>
          <w:rStyle w:val="17"/>
          <w:sz w:val="39"/>
          <w:szCs w:val="39"/>
          <w:shd w:val="clear" w:color="auto" w:fill="FFFFFF"/>
        </w:rPr>
        <w:t>第</w:t>
      </w:r>
      <w:r>
        <w:rPr>
          <w:rStyle w:val="17"/>
          <w:rFonts w:hint="eastAsia"/>
          <w:sz w:val="39"/>
          <w:szCs w:val="39"/>
          <w:shd w:val="clear" w:color="auto" w:fill="FFFFFF"/>
          <w:lang w:eastAsia="zh-CN"/>
        </w:rPr>
        <w:t>五</w:t>
      </w:r>
      <w:r>
        <w:rPr>
          <w:rStyle w:val="17"/>
          <w:sz w:val="39"/>
          <w:szCs w:val="39"/>
          <w:shd w:val="clear" w:color="auto" w:fill="FFFFFF"/>
        </w:rPr>
        <w:t>部分 附表</w:t>
      </w:r>
    </w:p>
    <w:p w14:paraId="1EBC1EF2">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一、收入支出决算总表</w:t>
      </w:r>
    </w:p>
    <w:p w14:paraId="452C38B4">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二、收入决算表</w:t>
      </w:r>
    </w:p>
    <w:p w14:paraId="745CA6A0">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三、支出决算表</w:t>
      </w:r>
    </w:p>
    <w:p w14:paraId="6C72F856">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四、财政拨款收入支出决算总表</w:t>
      </w:r>
    </w:p>
    <w:p w14:paraId="3614B377">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五、财政拨款支出决算明细表</w:t>
      </w:r>
    </w:p>
    <w:p w14:paraId="24CFAB9C">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六、一般公共预算财政拨款支出决算表</w:t>
      </w:r>
    </w:p>
    <w:p w14:paraId="7FBCE41B">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七、一般公共预算财政拨款支出决算明细表</w:t>
      </w:r>
    </w:p>
    <w:p w14:paraId="285BEF79">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八、一般公共预算财政拨款基本支出决算表</w:t>
      </w:r>
    </w:p>
    <w:p w14:paraId="018CA765">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九、一般公共预算财政拨款项目支出决算表</w:t>
      </w:r>
    </w:p>
    <w:p w14:paraId="0D74846A">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十、政府性基金预算财政拨款收入支出决算表</w:t>
      </w:r>
    </w:p>
    <w:p w14:paraId="7D095D62">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十一、国有资本经营预算财政拨款收入支出决算表</w:t>
      </w:r>
    </w:p>
    <w:p w14:paraId="635A9F8A">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十二、国有资本经营预算财政拨款支出决算表</w:t>
      </w:r>
    </w:p>
    <w:p w14:paraId="3DA2822A">
      <w:pPr>
        <w:pStyle w:val="3"/>
        <w:keepNext w:val="0"/>
        <w:keepLines w:val="0"/>
        <w:pageBreakBefore w:val="0"/>
        <w:widowControl/>
        <w:suppressLineNumbers w:val="0"/>
        <w:kinsoku/>
        <w:wordWrap/>
        <w:overflowPunct/>
        <w:topLinePunct w:val="0"/>
        <w:autoSpaceDE/>
        <w:autoSpaceDN/>
        <w:bidi w:val="0"/>
        <w:spacing w:before="0" w:beforeAutospacing="0" w:line="480" w:lineRule="auto"/>
        <w:ind w:left="0" w:firstLine="723" w:firstLineChars="200"/>
        <w:jc w:val="left"/>
        <w:textAlignment w:val="auto"/>
      </w:pPr>
      <w:r>
        <w:rPr>
          <w:shd w:val="clear" w:color="auto" w:fill="FFFFFF"/>
        </w:rPr>
        <w:t>十三、财政拨款“三公”经费支出决算表</w:t>
      </w:r>
    </w:p>
    <w:sectPr>
      <w:pgSz w:w="11915" w:h="16851"/>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0579A915-0721-4A6C-8B23-50C0878318FF}"/>
  </w:font>
  <w:font w:name="楷体_GB2312">
    <w:panose1 w:val="02010609030101010101"/>
    <w:charset w:val="86"/>
    <w:family w:val="modern"/>
    <w:pitch w:val="default"/>
    <w:sig w:usb0="00000001" w:usb1="080E0000" w:usb2="00000000" w:usb3="00000000" w:csb0="00040000" w:csb1="00000000"/>
    <w:embedRegular r:id="rId2" w:fontKey="{1AC02B68-F0F9-4B8F-ADDB-929DC70AD37E}"/>
  </w:font>
  <w:font w:name="仿宋">
    <w:panose1 w:val="02010609060101010101"/>
    <w:charset w:val="86"/>
    <w:family w:val="modern"/>
    <w:pitch w:val="default"/>
    <w:sig w:usb0="800002BF" w:usb1="38CF7CFA" w:usb2="00000016" w:usb3="00000000" w:csb0="00040001" w:csb1="00000000"/>
    <w:embedRegular r:id="rId3" w:fontKey="{A9B60796-E3EF-48A6-8C49-168D85822543}"/>
  </w:font>
  <w:font w:name="仿宋_GB2312">
    <w:panose1 w:val="02010609030101010101"/>
    <w:charset w:val="86"/>
    <w:family w:val="modern"/>
    <w:pitch w:val="default"/>
    <w:sig w:usb0="00000001" w:usb1="080E0000" w:usb2="00000000" w:usb3="00000000" w:csb0="00040000" w:csb1="00000000"/>
    <w:embedRegular r:id="rId4" w:fontKey="{437B164B-6AE6-4F1F-8859-EFBA83B4E683}"/>
  </w:font>
  <w:font w:name="华文楷体">
    <w:panose1 w:val="02010600040101010101"/>
    <w:charset w:val="86"/>
    <w:family w:val="auto"/>
    <w:pitch w:val="default"/>
    <w:sig w:usb0="00000287" w:usb1="080F0000" w:usb2="00000000" w:usb3="00000000" w:csb0="0004009F" w:csb1="DFD70000"/>
    <w:embedRegular r:id="rId5" w:fontKey="{70452306-CFF1-4287-8C03-31364D1C00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isplayHorizontalDrawingGridEvery w:val="1"/>
  <w:displayVerticalDrawingGridEvery w:val="1"/>
  <w:noPunctuationKerning w:val="1"/>
  <w:characterSpacingControl w:val="doNotCompress"/>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12D2485"/>
    <w:rsid w:val="01CF1530"/>
    <w:rsid w:val="05542478"/>
    <w:rsid w:val="063D115E"/>
    <w:rsid w:val="063D2F0C"/>
    <w:rsid w:val="0825634E"/>
    <w:rsid w:val="0AC57BEB"/>
    <w:rsid w:val="0B4F3554"/>
    <w:rsid w:val="0CA21D1B"/>
    <w:rsid w:val="0D1E259E"/>
    <w:rsid w:val="10667503"/>
    <w:rsid w:val="11E432DD"/>
    <w:rsid w:val="1229679B"/>
    <w:rsid w:val="152E4A94"/>
    <w:rsid w:val="160202FE"/>
    <w:rsid w:val="160B3693"/>
    <w:rsid w:val="188E6535"/>
    <w:rsid w:val="19A76BC3"/>
    <w:rsid w:val="1BE0625A"/>
    <w:rsid w:val="1DC36714"/>
    <w:rsid w:val="23BC770E"/>
    <w:rsid w:val="260D5FFF"/>
    <w:rsid w:val="267F6016"/>
    <w:rsid w:val="27206206"/>
    <w:rsid w:val="27BD1CA7"/>
    <w:rsid w:val="28E82D54"/>
    <w:rsid w:val="29ED7FDA"/>
    <w:rsid w:val="2B146082"/>
    <w:rsid w:val="2C8965FC"/>
    <w:rsid w:val="30580017"/>
    <w:rsid w:val="32654C69"/>
    <w:rsid w:val="32867865"/>
    <w:rsid w:val="34F36D08"/>
    <w:rsid w:val="368A0EC9"/>
    <w:rsid w:val="37BD61D0"/>
    <w:rsid w:val="38CA089A"/>
    <w:rsid w:val="3B0505C2"/>
    <w:rsid w:val="3B3711EB"/>
    <w:rsid w:val="3E8C428B"/>
    <w:rsid w:val="3EA3354D"/>
    <w:rsid w:val="41322966"/>
    <w:rsid w:val="42FA5706"/>
    <w:rsid w:val="43872E0A"/>
    <w:rsid w:val="49557B3A"/>
    <w:rsid w:val="4B031AF1"/>
    <w:rsid w:val="4B895879"/>
    <w:rsid w:val="4BBD466C"/>
    <w:rsid w:val="4C3821D8"/>
    <w:rsid w:val="4CC36B68"/>
    <w:rsid w:val="4DAB0729"/>
    <w:rsid w:val="4E765708"/>
    <w:rsid w:val="4EA9490A"/>
    <w:rsid w:val="51F42B99"/>
    <w:rsid w:val="52880638"/>
    <w:rsid w:val="54007553"/>
    <w:rsid w:val="55BF0815"/>
    <w:rsid w:val="56F049FE"/>
    <w:rsid w:val="57CB5604"/>
    <w:rsid w:val="57DA73A0"/>
    <w:rsid w:val="58A65CBC"/>
    <w:rsid w:val="58EB1921"/>
    <w:rsid w:val="5A2611EC"/>
    <w:rsid w:val="5A8913F1"/>
    <w:rsid w:val="5CF53766"/>
    <w:rsid w:val="5D5671F9"/>
    <w:rsid w:val="5F71401C"/>
    <w:rsid w:val="611B6B1B"/>
    <w:rsid w:val="621F2A7C"/>
    <w:rsid w:val="62DD052C"/>
    <w:rsid w:val="632467CD"/>
    <w:rsid w:val="63BE31D1"/>
    <w:rsid w:val="63E31B72"/>
    <w:rsid w:val="649D3122"/>
    <w:rsid w:val="65992ACE"/>
    <w:rsid w:val="66F95B50"/>
    <w:rsid w:val="6B370279"/>
    <w:rsid w:val="6B6C5A40"/>
    <w:rsid w:val="6BF344D5"/>
    <w:rsid w:val="6D853C9A"/>
    <w:rsid w:val="6ED514FF"/>
    <w:rsid w:val="6EE052E0"/>
    <w:rsid w:val="72B312A9"/>
    <w:rsid w:val="72FB52E9"/>
    <w:rsid w:val="738D16CF"/>
    <w:rsid w:val="74010E2D"/>
    <w:rsid w:val="74D166FC"/>
    <w:rsid w:val="750816EA"/>
    <w:rsid w:val="76361FD5"/>
    <w:rsid w:val="76AD4C20"/>
    <w:rsid w:val="77BF2045"/>
    <w:rsid w:val="78774F57"/>
    <w:rsid w:val="7F2B63C8"/>
    <w:rsid w:val="7F800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0"/>
    <w:pPr>
      <w:spacing w:after="120"/>
    </w:pPr>
  </w:style>
  <w:style w:type="paragraph" w:styleId="9">
    <w:name w:val="Body Text Indent"/>
    <w:basedOn w:val="1"/>
    <w:next w:val="10"/>
    <w:qFormat/>
    <w:uiPriority w:val="0"/>
    <w:pPr>
      <w:ind w:left="420" w:leftChars="200"/>
    </w:pPr>
    <w:rPr>
      <w:rFonts w:ascii="Times New Roman" w:hAnsi="Times New Roman"/>
    </w:rPr>
  </w:style>
  <w:style w:type="paragraph" w:styleId="10">
    <w:name w:val="Body Text First Indent 2"/>
    <w:basedOn w:val="9"/>
    <w:next w:val="1"/>
    <w:qFormat/>
    <w:uiPriority w:val="0"/>
    <w:pPr>
      <w:ind w:firstLine="640" w:firstLineChars="200"/>
    </w:pPr>
    <w:rPr>
      <w:rFonts w:ascii="Calibri" w:hAnsi="Calibri"/>
      <w:color w:val="000000"/>
      <w:szCs w:val="22"/>
    </w:rPr>
  </w:style>
  <w:style w:type="paragraph" w:styleId="11">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8"/>
    <w:next w:val="10"/>
    <w:qFormat/>
    <w:uiPriority w:val="0"/>
    <w:pPr>
      <w:ind w:firstLine="100" w:firstLineChars="100"/>
    </w:p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11267</Words>
  <Characters>11964</Characters>
  <TotalTime>11</TotalTime>
  <ScaleCrop>false</ScaleCrop>
  <LinksUpToDate>false</LinksUpToDate>
  <CharactersWithSpaces>11972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2023-09-08T01:09:00Z</dcterms:created>
  <dc:creator>Administrator</dc:creator>
  <cp:lastModifiedBy>奕夕^_^</cp:lastModifiedBy>
  <cp:lastPrinted>2024-09-23T01:14:00Z</cp:lastPrinted>
  <dcterms:modified xsi:type="dcterms:W3CDTF">2025-04-09T07:12:56Z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811D0D797F284ECEA1C30F74F2F0FF3A_13</vt:lpwstr>
  </property>
  <property fmtid="{D5CDD505-2E9C-101B-9397-08002B2CF9AE}" pid="4" name="KSOTemplateDocerSaveRecord">
    <vt:lpwstr>eyJoZGlkIjoiNTU1MWNhN2ZmY2ZhZmY3ODhlYTg0MWU5OGMyY2QwZmUiLCJ1c2VySWQiOiI0MzQ2NTM0NzEifQ==</vt:lpwstr>
  </property>
</Properties>
</file>