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1E643">
      <w:pPr>
        <w:spacing w:line="600" w:lineRule="exact"/>
        <w:jc w:val="left"/>
        <w:outlineLvl w:val="9"/>
        <w:rPr>
          <w:rFonts w:ascii="方正小标宋简体" w:hAnsi="宋体" w:eastAsia="方正小标宋简体"/>
          <w:szCs w:val="21"/>
        </w:rPr>
      </w:pPr>
      <w:bookmarkStart w:id="0" w:name="_Toc15306267"/>
    </w:p>
    <w:p w14:paraId="7F4F48FB">
      <w:pPr>
        <w:pStyle w:val="6"/>
        <w:spacing w:before="93"/>
      </w:pPr>
    </w:p>
    <w:p w14:paraId="1DA0A6B0">
      <w:pPr>
        <w:spacing w:line="600" w:lineRule="exact"/>
        <w:jc w:val="center"/>
        <w:outlineLvl w:val="9"/>
        <w:rPr>
          <w:rFonts w:ascii="方正小标宋简体" w:hAnsi="宋体" w:eastAsia="方正小标宋简体"/>
          <w:sz w:val="72"/>
          <w:szCs w:val="72"/>
        </w:rPr>
      </w:pPr>
    </w:p>
    <w:p w14:paraId="2A7951EE">
      <w:pPr>
        <w:spacing w:line="600" w:lineRule="exact"/>
        <w:jc w:val="center"/>
        <w:outlineLvl w:val="9"/>
        <w:rPr>
          <w:rFonts w:ascii="方正小标宋简体" w:hAnsi="宋体" w:eastAsia="方正小标宋简体"/>
          <w:sz w:val="72"/>
          <w:szCs w:val="72"/>
        </w:rPr>
      </w:pPr>
    </w:p>
    <w:p w14:paraId="4480D93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26455"/>
      <w:bookmarkStart w:id="4" w:name="_Toc15396475"/>
      <w:bookmarkStart w:id="5" w:name="_Toc15377425"/>
      <w:bookmarkStart w:id="6" w:name="_Toc15377193"/>
      <w:bookmarkStart w:id="7" w:name="_Toc23700"/>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p>
    <w:p w14:paraId="5403D57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78442"/>
      <w:bookmarkStart w:id="9" w:name="_Toc15377194"/>
      <w:bookmarkStart w:id="10" w:name="_Toc9"/>
      <w:bookmarkStart w:id="11" w:name="_Toc15396476"/>
      <w:bookmarkStart w:id="12" w:name="_Toc15377426"/>
      <w:bookmarkStart w:id="13" w:name="_Toc11358"/>
      <w:bookmarkStart w:id="14" w:name="_Toc15396598"/>
      <w:r>
        <w:rPr>
          <w:rFonts w:hint="eastAsia" w:ascii="方正小标宋简体" w:hAnsi="方正小标宋简体" w:eastAsia="方正小标宋简体" w:cs="方正小标宋简体"/>
          <w:sz w:val="72"/>
          <w:szCs w:val="72"/>
        </w:rPr>
        <w:t>四川省</w:t>
      </w:r>
      <w:bookmarkEnd w:id="0"/>
      <w:bookmarkStart w:id="15" w:name="_Toc15306268"/>
      <w:r>
        <w:rPr>
          <w:rFonts w:hint="eastAsia" w:ascii="方正小标宋简体" w:hAnsi="方正小标宋简体" w:eastAsia="方正小标宋简体" w:cs="方正小标宋简体"/>
          <w:sz w:val="72"/>
          <w:szCs w:val="72"/>
          <w:lang w:val="en-US" w:eastAsia="zh-CN"/>
        </w:rPr>
        <w:t>松潘县机构编制实名制管理中心</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3"/>
      <w:bookmarkEnd w:id="14"/>
      <w:bookmarkEnd w:id="15"/>
    </w:p>
    <w:p w14:paraId="73B4242E">
      <w:pPr>
        <w:widowControl/>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bookmarkStart w:id="16" w:name="_Toc15396599"/>
      <w:bookmarkStart w:id="17" w:name="_Toc15377196"/>
    </w:p>
    <w:sdt>
      <w:sdtPr>
        <w:rPr>
          <w:rFonts w:ascii="宋体" w:hAnsi="宋体" w:eastAsia="宋体" w:cs="Times New Roman"/>
          <w:kern w:val="2"/>
          <w:sz w:val="21"/>
          <w:szCs w:val="24"/>
          <w:lang w:val="en-US" w:eastAsia="zh-CN" w:bidi="ar-SA"/>
        </w:rPr>
        <w:id w:val="147465136"/>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7743F50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4237F3B">
          <w:pPr>
            <w:pStyle w:val="12"/>
            <w:tabs>
              <w:tab w:val="right" w:leader="dot" w:pos="8306"/>
              <w:tab w:val="clear" w:pos="8296"/>
            </w:tabs>
          </w:pPr>
          <w:r>
            <w:fldChar w:fldCharType="begin"/>
          </w:r>
          <w:r>
            <w:instrText xml:space="preserve">TOC \o "1-2" \h \u </w:instrText>
          </w:r>
          <w:r>
            <w:fldChar w:fldCharType="separate"/>
          </w:r>
        </w:p>
        <w:p w14:paraId="083B5890">
          <w:pPr>
            <w:pStyle w:val="12"/>
            <w:tabs>
              <w:tab w:val="right" w:leader="dot" w:pos="8306"/>
              <w:tab w:val="clear" w:pos="8296"/>
            </w:tabs>
          </w:pPr>
          <w:r>
            <w:fldChar w:fldCharType="begin"/>
          </w:r>
          <w:r>
            <w:instrText xml:space="preserve"> HYPERLINK \l _Toc17963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_Toc17963 \h </w:instrText>
          </w:r>
          <w:r>
            <w:fldChar w:fldCharType="separate"/>
          </w:r>
          <w:r>
            <w:t>3</w:t>
          </w:r>
          <w:r>
            <w:fldChar w:fldCharType="end"/>
          </w:r>
          <w:r>
            <w:fldChar w:fldCharType="end"/>
          </w:r>
        </w:p>
        <w:p w14:paraId="346DF898">
          <w:pPr>
            <w:pStyle w:val="13"/>
            <w:tabs>
              <w:tab w:val="right" w:leader="dot" w:pos="8306"/>
              <w:tab w:val="clear" w:pos="8296"/>
            </w:tabs>
          </w:pPr>
          <w:r>
            <w:fldChar w:fldCharType="begin"/>
          </w:r>
          <w:r>
            <w:instrText xml:space="preserve"> HYPERLINK \l _Toc27187 </w:instrText>
          </w:r>
          <w:r>
            <w:fldChar w:fldCharType="separate"/>
          </w:r>
          <w:r>
            <w:rPr>
              <w:rFonts w:hint="eastAsia" w:ascii="黑体" w:hAnsi="黑体" w:eastAsia="黑体"/>
              <w:bCs w:val="0"/>
            </w:rPr>
            <w:t>一、 主要职责</w:t>
          </w:r>
          <w:r>
            <w:tab/>
          </w:r>
          <w:r>
            <w:fldChar w:fldCharType="begin"/>
          </w:r>
          <w:r>
            <w:instrText xml:space="preserve"> PAGEREF _Toc27187 \h </w:instrText>
          </w:r>
          <w:r>
            <w:fldChar w:fldCharType="separate"/>
          </w:r>
          <w:r>
            <w:t>3</w:t>
          </w:r>
          <w:r>
            <w:fldChar w:fldCharType="end"/>
          </w:r>
          <w:r>
            <w:fldChar w:fldCharType="end"/>
          </w:r>
        </w:p>
        <w:p w14:paraId="53366BC7">
          <w:pPr>
            <w:pStyle w:val="13"/>
            <w:tabs>
              <w:tab w:val="right" w:leader="dot" w:pos="8306"/>
              <w:tab w:val="clear" w:pos="8296"/>
            </w:tabs>
          </w:pPr>
          <w:r>
            <w:fldChar w:fldCharType="begin"/>
          </w:r>
          <w:r>
            <w:instrText xml:space="preserve"> HYPERLINK \l _Toc17156 </w:instrText>
          </w:r>
          <w:r>
            <w:fldChar w:fldCharType="separate"/>
          </w:r>
          <w:r>
            <w:rPr>
              <w:rFonts w:hint="eastAsia" w:ascii="黑体" w:hAnsi="黑体" w:eastAsia="黑体"/>
            </w:rPr>
            <w:t>二、机构设置</w:t>
          </w:r>
          <w:r>
            <w:tab/>
          </w:r>
          <w:r>
            <w:fldChar w:fldCharType="begin"/>
          </w:r>
          <w:r>
            <w:instrText xml:space="preserve"> PAGEREF _Toc17156 \h </w:instrText>
          </w:r>
          <w:r>
            <w:fldChar w:fldCharType="separate"/>
          </w:r>
          <w:r>
            <w:t>4</w:t>
          </w:r>
          <w:r>
            <w:fldChar w:fldCharType="end"/>
          </w:r>
          <w:r>
            <w:fldChar w:fldCharType="end"/>
          </w:r>
        </w:p>
        <w:p w14:paraId="1F3FFB75">
          <w:pPr>
            <w:pStyle w:val="12"/>
            <w:tabs>
              <w:tab w:val="right" w:leader="dot" w:pos="8306"/>
              <w:tab w:val="clear" w:pos="8296"/>
            </w:tabs>
          </w:pPr>
          <w:r>
            <w:fldChar w:fldCharType="begin"/>
          </w:r>
          <w:r>
            <w:instrText xml:space="preserve"> HYPERLINK \l _Toc12608 </w:instrText>
          </w:r>
          <w: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_Toc12608 \h </w:instrText>
          </w:r>
          <w:r>
            <w:fldChar w:fldCharType="separate"/>
          </w:r>
          <w:r>
            <w:t>4</w:t>
          </w:r>
          <w:r>
            <w:fldChar w:fldCharType="end"/>
          </w:r>
          <w:r>
            <w:fldChar w:fldCharType="end"/>
          </w:r>
        </w:p>
        <w:p w14:paraId="2FD7B915">
          <w:pPr>
            <w:pStyle w:val="13"/>
            <w:tabs>
              <w:tab w:val="right" w:leader="dot" w:pos="8306"/>
              <w:tab w:val="clear" w:pos="8296"/>
            </w:tabs>
          </w:pPr>
          <w:r>
            <w:fldChar w:fldCharType="begin"/>
          </w:r>
          <w:r>
            <w:instrText xml:space="preserve"> HYPERLINK \l _Toc26162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_Toc26162 \h </w:instrText>
          </w:r>
          <w:r>
            <w:fldChar w:fldCharType="separate"/>
          </w:r>
          <w:r>
            <w:t>4</w:t>
          </w:r>
          <w:r>
            <w:fldChar w:fldCharType="end"/>
          </w:r>
          <w:r>
            <w:fldChar w:fldCharType="end"/>
          </w:r>
        </w:p>
        <w:p w14:paraId="7C10A3D9">
          <w:pPr>
            <w:pStyle w:val="13"/>
            <w:tabs>
              <w:tab w:val="right" w:leader="dot" w:pos="8306"/>
              <w:tab w:val="clear" w:pos="8296"/>
            </w:tabs>
          </w:pPr>
          <w:r>
            <w:fldChar w:fldCharType="begin"/>
          </w:r>
          <w:r>
            <w:instrText xml:space="preserve"> HYPERLINK \l _Toc19295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_Toc19295 \h </w:instrText>
          </w:r>
          <w:r>
            <w:fldChar w:fldCharType="separate"/>
          </w:r>
          <w:r>
            <w:t>4</w:t>
          </w:r>
          <w:r>
            <w:fldChar w:fldCharType="end"/>
          </w:r>
          <w:r>
            <w:fldChar w:fldCharType="end"/>
          </w:r>
        </w:p>
        <w:p w14:paraId="5660CA40">
          <w:pPr>
            <w:pStyle w:val="13"/>
            <w:tabs>
              <w:tab w:val="right" w:leader="dot" w:pos="8306"/>
              <w:tab w:val="clear" w:pos="8296"/>
            </w:tabs>
          </w:pPr>
          <w:r>
            <w:fldChar w:fldCharType="begin"/>
          </w:r>
          <w:r>
            <w:instrText xml:space="preserve"> HYPERLINK \l _Toc18171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_Toc18171 \h </w:instrText>
          </w:r>
          <w:r>
            <w:fldChar w:fldCharType="separate"/>
          </w:r>
          <w:r>
            <w:t>5</w:t>
          </w:r>
          <w:r>
            <w:fldChar w:fldCharType="end"/>
          </w:r>
          <w:r>
            <w:fldChar w:fldCharType="end"/>
          </w:r>
        </w:p>
        <w:p w14:paraId="34956E90">
          <w:pPr>
            <w:pStyle w:val="13"/>
            <w:tabs>
              <w:tab w:val="right" w:leader="dot" w:pos="8306"/>
              <w:tab w:val="clear" w:pos="8296"/>
            </w:tabs>
          </w:pPr>
          <w:r>
            <w:fldChar w:fldCharType="begin"/>
          </w:r>
          <w:r>
            <w:instrText xml:space="preserve"> HYPERLINK \l _Toc27948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_Toc27948 \h </w:instrText>
          </w:r>
          <w:r>
            <w:fldChar w:fldCharType="separate"/>
          </w:r>
          <w:r>
            <w:t>5</w:t>
          </w:r>
          <w:r>
            <w:fldChar w:fldCharType="end"/>
          </w:r>
          <w:r>
            <w:fldChar w:fldCharType="end"/>
          </w:r>
        </w:p>
        <w:p w14:paraId="15F59D4A">
          <w:pPr>
            <w:pStyle w:val="13"/>
            <w:tabs>
              <w:tab w:val="right" w:leader="dot" w:pos="8306"/>
              <w:tab w:val="clear" w:pos="8296"/>
            </w:tabs>
          </w:pPr>
          <w:r>
            <w:fldChar w:fldCharType="begin"/>
          </w:r>
          <w:r>
            <w:instrText xml:space="preserve"> HYPERLINK \l _Toc8251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_Toc8251 \h </w:instrText>
          </w:r>
          <w:r>
            <w:fldChar w:fldCharType="separate"/>
          </w:r>
          <w:r>
            <w:t>5</w:t>
          </w:r>
          <w:r>
            <w:fldChar w:fldCharType="end"/>
          </w:r>
          <w:r>
            <w:fldChar w:fldCharType="end"/>
          </w:r>
        </w:p>
        <w:p w14:paraId="5198AE7A">
          <w:pPr>
            <w:pStyle w:val="13"/>
            <w:tabs>
              <w:tab w:val="right" w:leader="dot" w:pos="8306"/>
              <w:tab w:val="clear" w:pos="8296"/>
            </w:tabs>
          </w:pPr>
          <w:r>
            <w:fldChar w:fldCharType="begin"/>
          </w:r>
          <w:r>
            <w:instrText xml:space="preserve"> HYPERLINK \l _Toc1046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_Toc1046 \h </w:instrText>
          </w:r>
          <w:r>
            <w:fldChar w:fldCharType="separate"/>
          </w:r>
          <w:r>
            <w:t>6</w:t>
          </w:r>
          <w:r>
            <w:fldChar w:fldCharType="end"/>
          </w:r>
          <w:r>
            <w:fldChar w:fldCharType="end"/>
          </w:r>
        </w:p>
        <w:p w14:paraId="6791E6D9">
          <w:pPr>
            <w:pStyle w:val="13"/>
            <w:tabs>
              <w:tab w:val="right" w:leader="dot" w:pos="8306"/>
              <w:tab w:val="clear" w:pos="8296"/>
            </w:tabs>
          </w:pPr>
          <w:r>
            <w:fldChar w:fldCharType="begin"/>
          </w:r>
          <w:r>
            <w:instrText xml:space="preserve"> HYPERLINK \l _Toc22431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_Toc22431 \h </w:instrText>
          </w:r>
          <w:r>
            <w:fldChar w:fldCharType="separate"/>
          </w:r>
          <w:r>
            <w:t>7</w:t>
          </w:r>
          <w:r>
            <w:fldChar w:fldCharType="end"/>
          </w:r>
          <w:r>
            <w:fldChar w:fldCharType="end"/>
          </w:r>
        </w:p>
        <w:p w14:paraId="6A8FFEBB">
          <w:pPr>
            <w:pStyle w:val="13"/>
            <w:tabs>
              <w:tab w:val="right" w:leader="dot" w:pos="8306"/>
              <w:tab w:val="clear" w:pos="8296"/>
            </w:tabs>
          </w:pPr>
          <w:r>
            <w:fldChar w:fldCharType="begin"/>
          </w:r>
          <w:r>
            <w:instrText xml:space="preserve"> HYPERLINK \l _Toc15657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_Toc15657 \h </w:instrText>
          </w:r>
          <w:r>
            <w:fldChar w:fldCharType="separate"/>
          </w:r>
          <w:r>
            <w:t>8</w:t>
          </w:r>
          <w:r>
            <w:fldChar w:fldCharType="end"/>
          </w:r>
          <w:r>
            <w:fldChar w:fldCharType="end"/>
          </w:r>
        </w:p>
        <w:p w14:paraId="7564F174">
          <w:pPr>
            <w:pStyle w:val="13"/>
            <w:tabs>
              <w:tab w:val="right" w:leader="dot" w:pos="8306"/>
              <w:tab w:val="clear" w:pos="8296"/>
            </w:tabs>
          </w:pPr>
          <w:r>
            <w:fldChar w:fldCharType="begin"/>
          </w:r>
          <w:r>
            <w:instrText xml:space="preserve"> HYPERLINK \l _Toc5066 </w:instrText>
          </w:r>
          <w:r>
            <w:fldChar w:fldCharType="separate"/>
          </w:r>
          <w:r>
            <w:rPr>
              <w:rFonts w:hint="eastAsia" w:ascii="黑体" w:hAnsi="黑体" w:eastAsia="黑体"/>
            </w:rPr>
            <w:t>九、 国有资本经营预算支出决算情况说明</w:t>
          </w:r>
          <w:r>
            <w:tab/>
          </w:r>
          <w:r>
            <w:fldChar w:fldCharType="begin"/>
          </w:r>
          <w:r>
            <w:instrText xml:space="preserve"> PAGEREF _Toc5066 \h </w:instrText>
          </w:r>
          <w:r>
            <w:fldChar w:fldCharType="separate"/>
          </w:r>
          <w:r>
            <w:t>8</w:t>
          </w:r>
          <w:r>
            <w:fldChar w:fldCharType="end"/>
          </w:r>
          <w:r>
            <w:fldChar w:fldCharType="end"/>
          </w:r>
        </w:p>
        <w:p w14:paraId="56AAAA6C">
          <w:pPr>
            <w:pStyle w:val="13"/>
            <w:tabs>
              <w:tab w:val="right" w:leader="dot" w:pos="8306"/>
              <w:tab w:val="clear" w:pos="8296"/>
            </w:tabs>
          </w:pPr>
          <w:r>
            <w:fldChar w:fldCharType="begin"/>
          </w:r>
          <w:r>
            <w:instrText xml:space="preserve"> HYPERLINK \l _Toc17181 </w:instrText>
          </w:r>
          <w:r>
            <w:fldChar w:fldCharType="separate"/>
          </w:r>
          <w:r>
            <w:rPr>
              <w:rFonts w:hint="eastAsia" w:ascii="黑体" w:hAnsi="黑体" w:eastAsia="黑体"/>
            </w:rPr>
            <w:t>十、 其他重要事项的情况说明</w:t>
          </w:r>
          <w:r>
            <w:tab/>
          </w:r>
          <w:r>
            <w:fldChar w:fldCharType="begin"/>
          </w:r>
          <w:r>
            <w:instrText xml:space="preserve"> PAGEREF _Toc17181 \h </w:instrText>
          </w:r>
          <w:r>
            <w:fldChar w:fldCharType="separate"/>
          </w:r>
          <w:r>
            <w:t>8</w:t>
          </w:r>
          <w:r>
            <w:fldChar w:fldCharType="end"/>
          </w:r>
          <w:r>
            <w:fldChar w:fldCharType="end"/>
          </w:r>
        </w:p>
        <w:p w14:paraId="3DFB2041">
          <w:pPr>
            <w:pStyle w:val="12"/>
            <w:tabs>
              <w:tab w:val="right" w:leader="dot" w:pos="8306"/>
              <w:tab w:val="clear" w:pos="8296"/>
            </w:tabs>
          </w:pPr>
          <w:r>
            <w:fldChar w:fldCharType="begin"/>
          </w:r>
          <w:r>
            <w:instrText xml:space="preserve"> HYPERLINK \l _Toc173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_Toc173 \h </w:instrText>
          </w:r>
          <w:r>
            <w:fldChar w:fldCharType="separate"/>
          </w:r>
          <w:r>
            <w:t>9</w:t>
          </w:r>
          <w:r>
            <w:fldChar w:fldCharType="end"/>
          </w:r>
          <w:r>
            <w:fldChar w:fldCharType="end"/>
          </w:r>
        </w:p>
        <w:p w14:paraId="184FC8DA">
          <w:pPr>
            <w:pStyle w:val="12"/>
            <w:tabs>
              <w:tab w:val="right" w:leader="dot" w:pos="8306"/>
              <w:tab w:val="clear" w:pos="8296"/>
            </w:tabs>
          </w:pPr>
          <w:r>
            <w:fldChar w:fldCharType="begin"/>
          </w:r>
          <w:r>
            <w:instrText xml:space="preserve"> HYPERLINK \l _Toc30162 </w:instrText>
          </w:r>
          <w:r>
            <w:fldChar w:fldCharType="separate"/>
          </w:r>
          <w:r>
            <w:rPr>
              <w:rFonts w:hint="eastAsia" w:ascii="黑体" w:hAnsi="黑体" w:eastAsia="黑体"/>
              <w:szCs w:val="44"/>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_Toc30162 \h </w:instrText>
          </w:r>
          <w:r>
            <w:fldChar w:fldCharType="separate"/>
          </w:r>
          <w:r>
            <w:t>12</w:t>
          </w:r>
          <w:r>
            <w:fldChar w:fldCharType="end"/>
          </w:r>
          <w:r>
            <w:fldChar w:fldCharType="end"/>
          </w:r>
        </w:p>
        <w:p w14:paraId="6E399E41">
          <w:pPr>
            <w:pStyle w:val="13"/>
            <w:tabs>
              <w:tab w:val="right" w:leader="dot" w:pos="8306"/>
              <w:tab w:val="clear" w:pos="8296"/>
            </w:tabs>
          </w:pPr>
          <w:r>
            <w:fldChar w:fldCharType="begin"/>
          </w:r>
          <w:r>
            <w:instrText xml:space="preserve"> HYPERLINK \l _Toc7063 </w:instrText>
          </w:r>
          <w:r>
            <w:fldChar w:fldCharType="separate"/>
          </w:r>
          <w:r>
            <w:rPr>
              <w:rFonts w:hint="eastAsia"/>
            </w:rPr>
            <w:t>一、收入支出决算总表</w:t>
          </w:r>
          <w:r>
            <w:tab/>
          </w:r>
          <w:r>
            <w:fldChar w:fldCharType="begin"/>
          </w:r>
          <w:r>
            <w:instrText xml:space="preserve"> PAGEREF _Toc7063 \h </w:instrText>
          </w:r>
          <w:r>
            <w:fldChar w:fldCharType="separate"/>
          </w:r>
          <w:r>
            <w:t>12</w:t>
          </w:r>
          <w:r>
            <w:fldChar w:fldCharType="end"/>
          </w:r>
          <w:r>
            <w:fldChar w:fldCharType="end"/>
          </w:r>
        </w:p>
        <w:p w14:paraId="26F60A38">
          <w:pPr>
            <w:pStyle w:val="13"/>
            <w:tabs>
              <w:tab w:val="right" w:leader="dot" w:pos="8306"/>
              <w:tab w:val="clear" w:pos="8296"/>
            </w:tabs>
          </w:pPr>
          <w:r>
            <w:fldChar w:fldCharType="begin"/>
          </w:r>
          <w:r>
            <w:instrText xml:space="preserve"> HYPERLINK \l _Toc11930 </w:instrText>
          </w:r>
          <w:r>
            <w:fldChar w:fldCharType="separate"/>
          </w:r>
          <w:r>
            <w:rPr>
              <w:rFonts w:hint="eastAsia"/>
            </w:rPr>
            <w:t>二、收入决算表</w:t>
          </w:r>
          <w:r>
            <w:tab/>
          </w:r>
          <w:r>
            <w:fldChar w:fldCharType="begin"/>
          </w:r>
          <w:r>
            <w:instrText xml:space="preserve"> PAGEREF _Toc11930 \h </w:instrText>
          </w:r>
          <w:r>
            <w:fldChar w:fldCharType="separate"/>
          </w:r>
          <w:r>
            <w:t>12</w:t>
          </w:r>
          <w:r>
            <w:fldChar w:fldCharType="end"/>
          </w:r>
          <w:r>
            <w:fldChar w:fldCharType="end"/>
          </w:r>
        </w:p>
        <w:p w14:paraId="7D6E538D">
          <w:pPr>
            <w:pStyle w:val="13"/>
            <w:tabs>
              <w:tab w:val="right" w:leader="dot" w:pos="8306"/>
              <w:tab w:val="clear" w:pos="8296"/>
            </w:tabs>
          </w:pPr>
          <w:r>
            <w:fldChar w:fldCharType="begin"/>
          </w:r>
          <w:r>
            <w:instrText xml:space="preserve"> HYPERLINK \l _Toc27848 </w:instrText>
          </w:r>
          <w:r>
            <w:fldChar w:fldCharType="separate"/>
          </w:r>
          <w:r>
            <w:rPr>
              <w:rFonts w:hint="eastAsia"/>
            </w:rPr>
            <w:t>三、支出决算表</w:t>
          </w:r>
          <w:r>
            <w:tab/>
          </w:r>
          <w:r>
            <w:fldChar w:fldCharType="begin"/>
          </w:r>
          <w:r>
            <w:instrText xml:space="preserve"> PAGEREF _Toc27848 \h </w:instrText>
          </w:r>
          <w:r>
            <w:fldChar w:fldCharType="separate"/>
          </w:r>
          <w:r>
            <w:t>12</w:t>
          </w:r>
          <w:r>
            <w:fldChar w:fldCharType="end"/>
          </w:r>
          <w:r>
            <w:fldChar w:fldCharType="end"/>
          </w:r>
        </w:p>
        <w:p w14:paraId="6236D4D6">
          <w:pPr>
            <w:pStyle w:val="13"/>
            <w:tabs>
              <w:tab w:val="right" w:leader="dot" w:pos="8306"/>
              <w:tab w:val="clear" w:pos="8296"/>
            </w:tabs>
          </w:pPr>
          <w:r>
            <w:fldChar w:fldCharType="begin"/>
          </w:r>
          <w:r>
            <w:instrText xml:space="preserve"> HYPERLINK \l _Toc12 </w:instrText>
          </w:r>
          <w:r>
            <w:fldChar w:fldCharType="separate"/>
          </w:r>
          <w:r>
            <w:rPr>
              <w:rFonts w:hint="eastAsia"/>
            </w:rPr>
            <w:t>四、财政拨款收入支出决算总表</w:t>
          </w:r>
          <w:r>
            <w:tab/>
          </w:r>
          <w:r>
            <w:fldChar w:fldCharType="begin"/>
          </w:r>
          <w:r>
            <w:instrText xml:space="preserve"> PAGEREF _Toc12 \h </w:instrText>
          </w:r>
          <w:r>
            <w:fldChar w:fldCharType="separate"/>
          </w:r>
          <w:r>
            <w:t>12</w:t>
          </w:r>
          <w:r>
            <w:fldChar w:fldCharType="end"/>
          </w:r>
          <w:r>
            <w:fldChar w:fldCharType="end"/>
          </w:r>
        </w:p>
        <w:p w14:paraId="613ECA0D">
          <w:pPr>
            <w:pStyle w:val="13"/>
            <w:tabs>
              <w:tab w:val="right" w:leader="dot" w:pos="8306"/>
              <w:tab w:val="clear" w:pos="8296"/>
            </w:tabs>
          </w:pPr>
          <w:r>
            <w:fldChar w:fldCharType="begin"/>
          </w:r>
          <w:r>
            <w:instrText xml:space="preserve"> HYPERLINK \l _Toc647 </w:instrText>
          </w:r>
          <w:r>
            <w:fldChar w:fldCharType="separate"/>
          </w:r>
          <w:r>
            <w:rPr>
              <w:rFonts w:hint="eastAsia"/>
            </w:rPr>
            <w:t>五、财政拨款支出决算明细表</w:t>
          </w:r>
          <w:r>
            <w:tab/>
          </w:r>
          <w:r>
            <w:fldChar w:fldCharType="begin"/>
          </w:r>
          <w:r>
            <w:instrText xml:space="preserve"> PAGEREF _Toc647 \h </w:instrText>
          </w:r>
          <w:r>
            <w:fldChar w:fldCharType="separate"/>
          </w:r>
          <w:r>
            <w:t>12</w:t>
          </w:r>
          <w:r>
            <w:fldChar w:fldCharType="end"/>
          </w:r>
          <w:r>
            <w:fldChar w:fldCharType="end"/>
          </w:r>
        </w:p>
        <w:p w14:paraId="09842411">
          <w:pPr>
            <w:pStyle w:val="13"/>
            <w:tabs>
              <w:tab w:val="right" w:leader="dot" w:pos="8306"/>
              <w:tab w:val="clear" w:pos="8296"/>
            </w:tabs>
          </w:pPr>
          <w:r>
            <w:fldChar w:fldCharType="begin"/>
          </w:r>
          <w:r>
            <w:instrText xml:space="preserve"> HYPERLINK \l _Toc5425 </w:instrText>
          </w:r>
          <w:r>
            <w:fldChar w:fldCharType="separate"/>
          </w:r>
          <w:r>
            <w:rPr>
              <w:rFonts w:hint="eastAsia"/>
            </w:rPr>
            <w:t>六、一般公共预算财政拨款支出决算表</w:t>
          </w:r>
          <w:r>
            <w:tab/>
          </w:r>
          <w:r>
            <w:fldChar w:fldCharType="begin"/>
          </w:r>
          <w:r>
            <w:instrText xml:space="preserve"> PAGEREF _Toc5425 \h </w:instrText>
          </w:r>
          <w:r>
            <w:fldChar w:fldCharType="separate"/>
          </w:r>
          <w:r>
            <w:t>12</w:t>
          </w:r>
          <w:r>
            <w:fldChar w:fldCharType="end"/>
          </w:r>
          <w:r>
            <w:fldChar w:fldCharType="end"/>
          </w:r>
        </w:p>
        <w:p w14:paraId="46C6DBBF">
          <w:pPr>
            <w:pStyle w:val="13"/>
            <w:tabs>
              <w:tab w:val="right" w:leader="dot" w:pos="8306"/>
              <w:tab w:val="clear" w:pos="8296"/>
            </w:tabs>
          </w:pPr>
          <w:r>
            <w:fldChar w:fldCharType="begin"/>
          </w:r>
          <w:r>
            <w:instrText xml:space="preserve"> HYPERLINK \l _Toc25105 </w:instrText>
          </w:r>
          <w:r>
            <w:fldChar w:fldCharType="separate"/>
          </w:r>
          <w:r>
            <w:rPr>
              <w:rFonts w:hint="eastAsia"/>
            </w:rPr>
            <w:t>七、一般公共预算财政拨款支出决算明细表</w:t>
          </w:r>
          <w:r>
            <w:tab/>
          </w:r>
          <w:r>
            <w:fldChar w:fldCharType="begin"/>
          </w:r>
          <w:r>
            <w:instrText xml:space="preserve"> PAGEREF _Toc25105 \h </w:instrText>
          </w:r>
          <w:r>
            <w:fldChar w:fldCharType="separate"/>
          </w:r>
          <w:r>
            <w:t>12</w:t>
          </w:r>
          <w:r>
            <w:fldChar w:fldCharType="end"/>
          </w:r>
          <w:r>
            <w:fldChar w:fldCharType="end"/>
          </w:r>
        </w:p>
        <w:p w14:paraId="5BD55EB6">
          <w:pPr>
            <w:pStyle w:val="13"/>
            <w:tabs>
              <w:tab w:val="right" w:leader="dot" w:pos="8306"/>
              <w:tab w:val="clear" w:pos="8296"/>
            </w:tabs>
          </w:pPr>
          <w:r>
            <w:fldChar w:fldCharType="begin"/>
          </w:r>
          <w:r>
            <w:instrText xml:space="preserve"> HYPERLINK \l _Toc13127 </w:instrText>
          </w:r>
          <w:r>
            <w:fldChar w:fldCharType="separate"/>
          </w:r>
          <w:r>
            <w:rPr>
              <w:rFonts w:hint="eastAsia"/>
            </w:rPr>
            <w:t>八、一般公共预算财政拨款基本支出决算表</w:t>
          </w:r>
          <w:r>
            <w:tab/>
          </w:r>
          <w:r>
            <w:fldChar w:fldCharType="begin"/>
          </w:r>
          <w:r>
            <w:instrText xml:space="preserve"> PAGEREF _Toc13127 \h </w:instrText>
          </w:r>
          <w:r>
            <w:fldChar w:fldCharType="separate"/>
          </w:r>
          <w:r>
            <w:t>12</w:t>
          </w:r>
          <w:r>
            <w:fldChar w:fldCharType="end"/>
          </w:r>
          <w:r>
            <w:fldChar w:fldCharType="end"/>
          </w:r>
        </w:p>
        <w:p w14:paraId="239792CB">
          <w:pPr>
            <w:pStyle w:val="13"/>
            <w:tabs>
              <w:tab w:val="right" w:leader="dot" w:pos="8306"/>
              <w:tab w:val="clear" w:pos="8296"/>
            </w:tabs>
          </w:pPr>
          <w:r>
            <w:fldChar w:fldCharType="begin"/>
          </w:r>
          <w:r>
            <w:instrText xml:space="preserve"> HYPERLINK \l _Toc1242 </w:instrText>
          </w:r>
          <w:r>
            <w:fldChar w:fldCharType="separate"/>
          </w:r>
          <w:r>
            <w:rPr>
              <w:rFonts w:hint="eastAsia"/>
            </w:rPr>
            <w:t>九、一般公共预算财政拨款项目支出决算表</w:t>
          </w:r>
          <w:r>
            <w:tab/>
          </w:r>
          <w:r>
            <w:fldChar w:fldCharType="begin"/>
          </w:r>
          <w:r>
            <w:instrText xml:space="preserve"> PAGEREF _Toc1242 \h </w:instrText>
          </w:r>
          <w:r>
            <w:fldChar w:fldCharType="separate"/>
          </w:r>
          <w:r>
            <w:t>12</w:t>
          </w:r>
          <w:r>
            <w:fldChar w:fldCharType="end"/>
          </w:r>
          <w:r>
            <w:fldChar w:fldCharType="end"/>
          </w:r>
        </w:p>
        <w:p w14:paraId="6BA3E3C9">
          <w:pPr>
            <w:pStyle w:val="13"/>
            <w:tabs>
              <w:tab w:val="right" w:leader="dot" w:pos="8306"/>
              <w:tab w:val="clear" w:pos="8296"/>
            </w:tabs>
          </w:pPr>
          <w:r>
            <w:fldChar w:fldCharType="begin"/>
          </w:r>
          <w:r>
            <w:instrText xml:space="preserve"> HYPERLINK \l _Toc14958 </w:instrText>
          </w:r>
          <w:r>
            <w:fldChar w:fldCharType="separate"/>
          </w:r>
          <w:r>
            <w:rPr>
              <w:rFonts w:hint="eastAsia"/>
            </w:rPr>
            <w:t>十、政府性基金预算财政拨款收入支出决算表</w:t>
          </w:r>
          <w:r>
            <w:tab/>
          </w:r>
          <w:r>
            <w:fldChar w:fldCharType="begin"/>
          </w:r>
          <w:r>
            <w:instrText xml:space="preserve"> PAGEREF _Toc14958 \h </w:instrText>
          </w:r>
          <w:r>
            <w:fldChar w:fldCharType="separate"/>
          </w:r>
          <w:r>
            <w:t>12</w:t>
          </w:r>
          <w:r>
            <w:fldChar w:fldCharType="end"/>
          </w:r>
          <w:r>
            <w:fldChar w:fldCharType="end"/>
          </w:r>
        </w:p>
        <w:p w14:paraId="235E07B0">
          <w:pPr>
            <w:pStyle w:val="13"/>
            <w:tabs>
              <w:tab w:val="right" w:leader="dot" w:pos="8306"/>
              <w:tab w:val="clear" w:pos="8296"/>
            </w:tabs>
          </w:pPr>
          <w:r>
            <w:fldChar w:fldCharType="begin"/>
          </w:r>
          <w:r>
            <w:instrText xml:space="preserve"> HYPERLINK \l _Toc27895 </w:instrText>
          </w:r>
          <w:r>
            <w:fldChar w:fldCharType="separate"/>
          </w:r>
          <w:r>
            <w:rPr>
              <w:rFonts w:hint="eastAsia"/>
            </w:rPr>
            <w:t>十一、国有资本经营预算财政拨款收入支出决算表</w:t>
          </w:r>
          <w:r>
            <w:tab/>
          </w:r>
          <w:r>
            <w:fldChar w:fldCharType="begin"/>
          </w:r>
          <w:r>
            <w:instrText xml:space="preserve"> PAGEREF _Toc27895 \h </w:instrText>
          </w:r>
          <w:r>
            <w:fldChar w:fldCharType="separate"/>
          </w:r>
          <w:r>
            <w:t>12</w:t>
          </w:r>
          <w:r>
            <w:fldChar w:fldCharType="end"/>
          </w:r>
          <w:r>
            <w:fldChar w:fldCharType="end"/>
          </w:r>
        </w:p>
        <w:p w14:paraId="6FB07909">
          <w:pPr>
            <w:pStyle w:val="13"/>
            <w:tabs>
              <w:tab w:val="right" w:leader="dot" w:pos="8306"/>
              <w:tab w:val="clear" w:pos="8296"/>
            </w:tabs>
          </w:pPr>
          <w:r>
            <w:fldChar w:fldCharType="begin"/>
          </w:r>
          <w:r>
            <w:instrText xml:space="preserve"> HYPERLINK \l _Toc9472 </w:instrText>
          </w:r>
          <w:r>
            <w:fldChar w:fldCharType="separate"/>
          </w:r>
          <w:r>
            <w:rPr>
              <w:rFonts w:hint="eastAsia"/>
            </w:rPr>
            <w:t>十二、国有资本经营预算财政拨款支出决算表</w:t>
          </w:r>
          <w:r>
            <w:tab/>
          </w:r>
          <w:r>
            <w:fldChar w:fldCharType="begin"/>
          </w:r>
          <w:r>
            <w:instrText xml:space="preserve"> PAGEREF _Toc9472 \h </w:instrText>
          </w:r>
          <w:r>
            <w:fldChar w:fldCharType="separate"/>
          </w:r>
          <w:r>
            <w:t>12</w:t>
          </w:r>
          <w:r>
            <w:fldChar w:fldCharType="end"/>
          </w:r>
          <w:r>
            <w:fldChar w:fldCharType="end"/>
          </w:r>
        </w:p>
        <w:p w14:paraId="5E5EA900">
          <w:pPr>
            <w:pStyle w:val="13"/>
            <w:tabs>
              <w:tab w:val="right" w:leader="dot" w:pos="8306"/>
              <w:tab w:val="clear" w:pos="8296"/>
            </w:tabs>
          </w:pPr>
          <w:r>
            <w:fldChar w:fldCharType="begin"/>
          </w:r>
          <w:r>
            <w:instrText xml:space="preserve"> HYPERLINK \l _Toc29094 </w:instrText>
          </w:r>
          <w:r>
            <w:fldChar w:fldCharType="separate"/>
          </w:r>
          <w:r>
            <w:rPr>
              <w:rFonts w:hint="eastAsia"/>
            </w:rPr>
            <w:t>十三、财政拨款“三公”经费支出决算表</w:t>
          </w:r>
          <w:r>
            <w:tab/>
          </w:r>
          <w:r>
            <w:fldChar w:fldCharType="begin"/>
          </w:r>
          <w:r>
            <w:instrText xml:space="preserve"> PAGEREF _Toc29094 \h </w:instrText>
          </w:r>
          <w:r>
            <w:fldChar w:fldCharType="separate"/>
          </w:r>
          <w:r>
            <w:t>12</w:t>
          </w:r>
          <w:r>
            <w:fldChar w:fldCharType="end"/>
          </w:r>
          <w:r>
            <w:fldChar w:fldCharType="end"/>
          </w:r>
        </w:p>
        <w:p w14:paraId="0DE2D084">
          <w:pPr>
            <w:pStyle w:val="2"/>
            <w:rPr>
              <w:rFonts w:ascii="Times New Roman" w:hAnsi="Times New Roman" w:eastAsia="宋体" w:cs="Times New Roman"/>
              <w:b/>
              <w:kern w:val="2"/>
              <w:sz w:val="21"/>
              <w:szCs w:val="24"/>
              <w:lang w:val="en-US" w:eastAsia="zh-CN" w:bidi="ar-SA"/>
            </w:rPr>
          </w:pPr>
          <w:r>
            <w:fldChar w:fldCharType="end"/>
          </w:r>
        </w:p>
      </w:sdtContent>
    </w:sdt>
    <w:p w14:paraId="664E1A38"/>
    <w:p w14:paraId="2B30A1DF">
      <w:pPr>
        <w:pStyle w:val="3"/>
        <w:jc w:val="center"/>
        <w:rPr>
          <w:rStyle w:val="29"/>
          <w:rFonts w:ascii="黑体" w:hAnsi="黑体" w:eastAsia="黑体"/>
          <w:b/>
          <w:bCs w:val="0"/>
        </w:rPr>
      </w:pPr>
      <w:bookmarkStart w:id="18" w:name="_Toc17963"/>
      <w:r>
        <w:rPr>
          <w:rFonts w:hint="eastAsia" w:ascii="黑体" w:hAnsi="黑体" w:eastAsia="黑体"/>
          <w:b w:val="0"/>
        </w:rPr>
        <w:t>第一部分 单位</w:t>
      </w:r>
      <w:r>
        <w:rPr>
          <w:rStyle w:val="29"/>
          <w:rFonts w:hint="eastAsia" w:ascii="黑体" w:hAnsi="黑体" w:eastAsia="黑体"/>
          <w:b w:val="0"/>
          <w:bCs w:val="0"/>
        </w:rPr>
        <w:t>概况</w:t>
      </w:r>
      <w:bookmarkEnd w:id="16"/>
      <w:bookmarkEnd w:id="17"/>
      <w:bookmarkEnd w:id="18"/>
    </w:p>
    <w:p w14:paraId="79B24035">
      <w:pPr>
        <w:widowControl/>
        <w:jc w:val="left"/>
        <w:rPr>
          <w:rFonts w:ascii="黑体" w:eastAsia="黑体"/>
          <w:sz w:val="32"/>
          <w:szCs w:val="32"/>
        </w:rPr>
      </w:pPr>
    </w:p>
    <w:p w14:paraId="2DA53F56">
      <w:pPr>
        <w:pStyle w:val="4"/>
        <w:numPr>
          <w:ilvl w:val="0"/>
          <w:numId w:val="1"/>
        </w:numPr>
        <w:rPr>
          <w:rStyle w:val="30"/>
          <w:rFonts w:ascii="黑体" w:hAnsi="黑体" w:eastAsia="黑体"/>
          <w:b w:val="0"/>
          <w:bCs w:val="0"/>
        </w:rPr>
      </w:pPr>
      <w:bookmarkStart w:id="19" w:name="_Toc27187"/>
      <w:bookmarkStart w:id="20" w:name="_Toc15396600"/>
      <w:bookmarkStart w:id="21" w:name="_Toc15377197"/>
      <w:r>
        <w:rPr>
          <w:rStyle w:val="30"/>
          <w:rFonts w:hint="eastAsia" w:ascii="黑体" w:hAnsi="黑体" w:eastAsia="黑体"/>
          <w:b w:val="0"/>
          <w:bCs w:val="0"/>
        </w:rPr>
        <w:t>主要职责</w:t>
      </w:r>
      <w:bookmarkEnd w:id="19"/>
    </w:p>
    <w:p w14:paraId="51806A97">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1.贯彻执行中央、省、州关于行政管理体制改革和机构改革、事业单位改革及机构编制管理的方针政策、法律法规，研究拟定本县的政策规定、管理办法和实施办法。</w:t>
      </w:r>
    </w:p>
    <w:p w14:paraId="64C933BD">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研究拟定全县行政管理体制改革和机构改革方案，审核县直各部门“三定”规定，拟定县、乡镇机构改革方案，指导县、乡镇行政管理体制改革和机构改革，评估改革方案。参与行政审批制度改革和行政区划调整的有关工作。</w:t>
      </w:r>
    </w:p>
    <w:p w14:paraId="5F2A50DC">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3.拟定全县各级行政编制、政法专项编制总额分配方案，拟定跨层级调整行政编制事项，并按程序上报州编委。负责全县行政事业编制总量控制、结构调整和机关事业单位机构编制实名制管理工作。对县直机关和县属事业单位使用空缺编制补充人员及进入县级财政供养范围的人员（工勤人员除外）进行核批。</w:t>
      </w:r>
    </w:p>
    <w:p w14:paraId="394DAAD2">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4.负责县委、县政府各部门，县人大、县政协机关，县法院、县检察院机关及县人民团体机关的机构编制管理工作。协调县直各部门之间、县直各部门与乡镇之间的职责分工。</w:t>
      </w:r>
    </w:p>
    <w:p w14:paraId="40F85C3C">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5.审核各部门股级机构的设置、调整，对副科级或按照副科级及以上规格管理机构的设置、调整，进行初步审查，提交县编委会研究后，按程序上报，负责县、乡镇机构编制管理工作。</w:t>
      </w:r>
    </w:p>
    <w:p w14:paraId="7A470493">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6.研究拟定全县事业单位改革方案及其实施意见，负责县属事业单位机构编制管理，审核县属事业单位的机构编制方案，负责拟参照公务员法管理事业单位的职责审核工作，拟定县、乡镇事业单位改革总体方案，并按程序报批，指导并协调县、乡镇事业单位改革和机构编制管理工作。</w:t>
      </w:r>
    </w:p>
    <w:p w14:paraId="59FB6F48">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7.监督检查全县行政管理体制改革和机构改革方案及机构编制规定执行情况，建立机构编制工作考核评估制度，会同有关部门查处机构编制违法违纪行为。</w:t>
      </w:r>
    </w:p>
    <w:p w14:paraId="1DDC83B1">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8.负责全县事业单位登记管理工作，组织实施县属事业单位登记和年检工作。</w:t>
      </w:r>
    </w:p>
    <w:p w14:paraId="7167FEC4">
      <w:pPr>
        <w:pStyle w:val="14"/>
        <w:keepNext w:val="0"/>
        <w:keepLines w:val="0"/>
        <w:widowControl/>
        <w:suppressLineNumbers w:val="0"/>
        <w:snapToGrid w:val="0"/>
        <w:spacing w:before="0" w:beforeAutospacing="0" w:after="0" w:afterAutospacing="1"/>
        <w:ind w:right="0" w:firstLine="640" w:firstLineChars="200"/>
        <w:jc w:val="left"/>
        <w:rPr>
          <w:rFonts w:hint="default"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9.承办县委编委文电、财务、机要、信息、保密工作，档案、接待、财务、内审、资产管理等机关日常运转和综合协调工作，承办综合性文稿的起草和公文的审核工作，承担机构编制统计工作。</w:t>
      </w:r>
    </w:p>
    <w:p w14:paraId="3A04CACC">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10.负责全县机构编制统计工作。</w:t>
      </w:r>
    </w:p>
    <w:p w14:paraId="33C04F9A">
      <w:pPr>
        <w:pStyle w:val="14"/>
        <w:keepNext w:val="0"/>
        <w:keepLines w:val="0"/>
        <w:widowControl/>
        <w:suppressLineNumbers w:val="0"/>
        <w:snapToGrid w:val="0"/>
        <w:spacing w:before="0" w:beforeAutospacing="0" w:after="0" w:afterAutospacing="1"/>
        <w:ind w:right="0" w:firstLine="640" w:firstLineChars="200"/>
        <w:jc w:val="left"/>
        <w:rPr>
          <w:sz w:val="32"/>
          <w:szCs w:val="32"/>
        </w:rPr>
      </w:pPr>
      <w:r>
        <w:rPr>
          <w:rFonts w:hint="eastAsia" w:ascii="仿宋_GB2312" w:hAnsi="仿宋_GB2312" w:eastAsia="仿宋_GB2312" w:cs="仿宋_GB2312"/>
          <w:kern w:val="0"/>
          <w:sz w:val="32"/>
          <w:szCs w:val="32"/>
          <w:shd w:val="clear" w:fill="FFFFFF"/>
          <w:lang w:val="en-US" w:eastAsia="zh-CN" w:bidi="ar"/>
        </w:rPr>
        <w:t>11.承办县委、县政府和县委编委交办的其他工作。</w:t>
      </w:r>
    </w:p>
    <w:p w14:paraId="17705994">
      <w:pPr>
        <w:pStyle w:val="4"/>
        <w:rPr>
          <w:rFonts w:hint="eastAsia" w:ascii="黑体" w:hAnsi="黑体" w:eastAsia="黑体"/>
          <w:b w:val="0"/>
        </w:rPr>
      </w:pPr>
      <w:bookmarkStart w:id="22" w:name="_Toc17156"/>
      <w:r>
        <w:rPr>
          <w:rFonts w:hint="eastAsia" w:ascii="黑体" w:hAnsi="黑体" w:eastAsia="黑体"/>
          <w:b w:val="0"/>
        </w:rPr>
        <w:t>二、机构设置</w:t>
      </w:r>
      <w:bookmarkEnd w:id="22"/>
    </w:p>
    <w:p w14:paraId="7FB9CE0D">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松潘县实名制管理中心为财政全额拨款的股级事业单位。核事业编制4名，其中中心主任1名，单位在岗人员3人。</w:t>
      </w:r>
      <w:bookmarkEnd w:id="20"/>
      <w:bookmarkEnd w:id="21"/>
    </w:p>
    <w:p w14:paraId="5C28C77F">
      <w:pPr>
        <w:pStyle w:val="3"/>
        <w:ind w:right="440"/>
        <w:jc w:val="both"/>
        <w:rPr>
          <w:rStyle w:val="29"/>
          <w:rFonts w:ascii="黑体" w:hAnsi="黑体" w:eastAsia="黑体"/>
          <w:b w:val="0"/>
          <w:bCs/>
        </w:rPr>
      </w:pPr>
      <w:bookmarkStart w:id="23" w:name="_Toc12608"/>
      <w:bookmarkStart w:id="24" w:name="_Toc15396602"/>
      <w:bookmarkStart w:id="25"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单位决算情况说明</w:t>
      </w:r>
      <w:bookmarkEnd w:id="23"/>
      <w:bookmarkEnd w:id="24"/>
      <w:bookmarkEnd w:id="25"/>
    </w:p>
    <w:p w14:paraId="48F56080"/>
    <w:p w14:paraId="43D75504">
      <w:pPr>
        <w:pStyle w:val="28"/>
        <w:numPr>
          <w:ilvl w:val="0"/>
          <w:numId w:val="2"/>
        </w:numPr>
        <w:spacing w:line="600" w:lineRule="exact"/>
        <w:ind w:firstLineChars="0"/>
        <w:outlineLvl w:val="1"/>
        <w:rPr>
          <w:rStyle w:val="30"/>
          <w:rFonts w:ascii="黑体" w:hAnsi="黑体" w:eastAsia="黑体"/>
          <w:b w:val="0"/>
        </w:rPr>
      </w:pPr>
      <w:bookmarkStart w:id="26" w:name="_Toc15377205"/>
      <w:bookmarkStart w:id="27" w:name="_Toc15396603"/>
      <w:bookmarkStart w:id="28" w:name="_Toc26162"/>
      <w:r>
        <w:rPr>
          <w:rFonts w:hint="eastAsia" w:ascii="黑体" w:hAnsi="黑体" w:eastAsia="黑体"/>
          <w:sz w:val="32"/>
          <w:szCs w:val="32"/>
        </w:rPr>
        <w:t>收</w:t>
      </w:r>
      <w:r>
        <w:rPr>
          <w:rStyle w:val="30"/>
          <w:rFonts w:hint="eastAsia" w:ascii="黑体" w:hAnsi="黑体" w:eastAsia="黑体"/>
          <w:b w:val="0"/>
        </w:rPr>
        <w:t>入支出决算总体情况说明</w:t>
      </w:r>
      <w:bookmarkEnd w:id="26"/>
      <w:bookmarkEnd w:id="27"/>
      <w:bookmarkEnd w:id="28"/>
    </w:p>
    <w:p w14:paraId="77ABE835">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2024年度收、支总计均为62.64万元。与2023年度相比，收、支总计各增加2.35万元，增长3.8%。主要变动原因是人员工资有变动。</w:t>
      </w:r>
    </w:p>
    <w:p w14:paraId="6862D26A">
      <w:pPr>
        <w:pStyle w:val="28"/>
        <w:numPr>
          <w:ilvl w:val="0"/>
          <w:numId w:val="2"/>
        </w:numPr>
        <w:spacing w:line="600" w:lineRule="exact"/>
        <w:ind w:firstLineChars="0"/>
        <w:outlineLvl w:val="1"/>
        <w:rPr>
          <w:rStyle w:val="30"/>
          <w:rFonts w:ascii="黑体" w:hAnsi="黑体" w:eastAsia="黑体"/>
          <w:b w:val="0"/>
        </w:rPr>
      </w:pPr>
      <w:bookmarkStart w:id="29" w:name="_Toc19295"/>
      <w:bookmarkStart w:id="30" w:name="_Toc15396604"/>
      <w:bookmarkStart w:id="31" w:name="_Toc15377206"/>
      <w:r>
        <w:rPr>
          <w:rFonts w:hint="eastAsia" w:ascii="黑体" w:hAnsi="黑体" w:eastAsia="黑体"/>
          <w:sz w:val="32"/>
          <w:szCs w:val="32"/>
        </w:rPr>
        <w:t>收</w:t>
      </w:r>
      <w:r>
        <w:rPr>
          <w:rStyle w:val="30"/>
          <w:rFonts w:hint="eastAsia" w:ascii="黑体" w:hAnsi="黑体" w:eastAsia="黑体"/>
          <w:b w:val="0"/>
        </w:rPr>
        <w:t>入决算情况说明</w:t>
      </w:r>
      <w:bookmarkEnd w:id="29"/>
      <w:bookmarkEnd w:id="30"/>
      <w:bookmarkEnd w:id="31"/>
    </w:p>
    <w:p w14:paraId="62167D93">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2024年度本年收入合计62.64万元，其中：一般公共预算财政拨款收入62.64万元，占100%；政府性基金预算财政拨款收入0万元，占0%；国有资本经营预算财政拨款收入0万元，占0%；上级补助收入0万元，占0%；事业收入0万元，占0%；经营收入0万元，占0%；附属单位上缴收入0万元，占0%；其他收入0万元，占0%</w:t>
      </w:r>
    </w:p>
    <w:p w14:paraId="22A7D22A">
      <w:pPr>
        <w:pStyle w:val="28"/>
        <w:numPr>
          <w:ilvl w:val="0"/>
          <w:numId w:val="2"/>
        </w:numPr>
        <w:spacing w:line="600" w:lineRule="exact"/>
        <w:ind w:firstLineChars="0"/>
        <w:outlineLvl w:val="1"/>
        <w:rPr>
          <w:rStyle w:val="30"/>
          <w:rFonts w:ascii="黑体" w:hAnsi="黑体" w:eastAsia="黑体"/>
          <w:b w:val="0"/>
        </w:rPr>
      </w:pPr>
      <w:bookmarkStart w:id="32" w:name="_Toc15396605"/>
      <w:bookmarkStart w:id="33" w:name="_Toc18171"/>
      <w:bookmarkStart w:id="34" w:name="_Toc15377207"/>
      <w:r>
        <w:rPr>
          <w:rFonts w:hint="eastAsia" w:ascii="黑体" w:hAnsi="黑体" w:eastAsia="黑体"/>
          <w:sz w:val="32"/>
          <w:szCs w:val="32"/>
        </w:rPr>
        <w:t>支</w:t>
      </w:r>
      <w:r>
        <w:rPr>
          <w:rStyle w:val="30"/>
          <w:rFonts w:hint="eastAsia" w:ascii="黑体" w:hAnsi="黑体" w:eastAsia="黑体"/>
          <w:b w:val="0"/>
        </w:rPr>
        <w:t>出决算情况说明</w:t>
      </w:r>
      <w:bookmarkEnd w:id="32"/>
      <w:bookmarkEnd w:id="33"/>
      <w:bookmarkEnd w:id="34"/>
    </w:p>
    <w:p w14:paraId="029C4A88">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2024年度本年支出合计62.64万元，其中：基本支出62.64万元，占100%；项目支出0万元，占0%；上缴上级支出0万元，占0%；经营支出0万元，占0%；对附属单位补助支出0万元，占0%。</w:t>
      </w:r>
    </w:p>
    <w:p w14:paraId="037DBC11">
      <w:pPr>
        <w:spacing w:line="600" w:lineRule="exact"/>
        <w:ind w:firstLine="640" w:firstLineChars="200"/>
        <w:outlineLvl w:val="1"/>
        <w:rPr>
          <w:rStyle w:val="30"/>
          <w:rFonts w:ascii="黑体" w:hAnsi="黑体" w:eastAsia="黑体"/>
          <w:b w:val="0"/>
        </w:rPr>
      </w:pPr>
      <w:bookmarkStart w:id="35" w:name="_Toc15396606"/>
      <w:bookmarkStart w:id="36" w:name="_Toc15377208"/>
      <w:bookmarkStart w:id="37" w:name="_Toc2794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5"/>
      <w:bookmarkEnd w:id="36"/>
      <w:bookmarkEnd w:id="37"/>
    </w:p>
    <w:p w14:paraId="2B718E5D">
      <w:pPr>
        <w:pStyle w:val="14"/>
        <w:keepNext w:val="0"/>
        <w:keepLines w:val="0"/>
        <w:widowControl/>
        <w:suppressLineNumbers w:val="0"/>
        <w:snapToGrid w:val="0"/>
        <w:spacing w:before="0" w:beforeAutospacing="0" w:after="0" w:afterAutospacing="1"/>
        <w:ind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2024年度财政拨款收、支总计均为62.64万元。与2023年度相比，财政拨款收、支总计各增加2.35万元，增长3.8%。主要变动原因是人员工资有变动。</w:t>
      </w:r>
    </w:p>
    <w:p w14:paraId="14BEF28D">
      <w:pPr>
        <w:spacing w:line="600" w:lineRule="exact"/>
        <w:ind w:firstLine="640" w:firstLineChars="200"/>
        <w:outlineLvl w:val="1"/>
        <w:rPr>
          <w:rStyle w:val="30"/>
          <w:rFonts w:ascii="黑体" w:hAnsi="黑体" w:eastAsia="黑体"/>
          <w:b w:val="0"/>
        </w:rPr>
      </w:pPr>
      <w:bookmarkStart w:id="38" w:name="_Toc8251"/>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8"/>
      <w:bookmarkEnd w:id="39"/>
      <w:bookmarkEnd w:id="40"/>
    </w:p>
    <w:p w14:paraId="22E927A7">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5315E159">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62.64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_GB2312" w:hAnsi="仿宋_GB2312" w:eastAsia="仿宋_GB2312" w:cs="仿宋_GB2312"/>
          <w:kern w:val="0"/>
          <w:sz w:val="32"/>
          <w:szCs w:val="32"/>
          <w:shd w:val="clear" w:fill="FFFFFF"/>
          <w:lang w:val="en-US" w:eastAsia="zh-CN" w:bidi="ar"/>
        </w:rPr>
        <w:t>增加2.35万元，增长3.8%</w:t>
      </w:r>
      <w:r>
        <w:rPr>
          <w:rFonts w:hint="eastAsia" w:ascii="仿宋" w:hAnsi="仿宋" w:eastAsia="仿宋"/>
          <w:sz w:val="32"/>
          <w:szCs w:val="32"/>
        </w:rPr>
        <w:t>。主要变动原因是</w:t>
      </w:r>
      <w:r>
        <w:rPr>
          <w:rFonts w:hint="eastAsia" w:ascii="仿宋" w:hAnsi="仿宋" w:eastAsia="仿宋"/>
          <w:sz w:val="32"/>
          <w:szCs w:val="32"/>
          <w:lang w:eastAsia="zh-CN"/>
        </w:rPr>
        <w:t>人员工资有变动</w:t>
      </w:r>
      <w:r>
        <w:rPr>
          <w:rFonts w:hint="eastAsia" w:ascii="仿宋" w:hAnsi="仿宋" w:eastAsia="仿宋"/>
          <w:sz w:val="32"/>
          <w:szCs w:val="32"/>
          <w:lang w:val="en-US" w:eastAsia="zh-CN"/>
        </w:rPr>
        <w:t>。</w:t>
      </w:r>
    </w:p>
    <w:p w14:paraId="6A002E49">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6AE4FCAA">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62.64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45.58</w:t>
      </w:r>
      <w:r>
        <w:rPr>
          <w:rFonts w:hint="eastAsia" w:ascii="仿宋" w:hAnsi="仿宋" w:eastAsia="仿宋"/>
          <w:sz w:val="32"/>
          <w:szCs w:val="32"/>
        </w:rPr>
        <w:t>万元，占</w:t>
      </w:r>
      <w:r>
        <w:rPr>
          <w:rFonts w:hint="eastAsia" w:ascii="仿宋" w:hAnsi="仿宋" w:eastAsia="仿宋"/>
          <w:sz w:val="32"/>
          <w:szCs w:val="32"/>
          <w:lang w:val="en-US" w:eastAsia="zh-CN"/>
        </w:rPr>
        <w:t>72.76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8.97</w:t>
      </w:r>
      <w:r>
        <w:rPr>
          <w:rFonts w:hint="eastAsia" w:ascii="仿宋" w:hAnsi="仿宋" w:eastAsia="仿宋"/>
          <w:sz w:val="32"/>
          <w:szCs w:val="32"/>
        </w:rPr>
        <w:t>万元，占</w:t>
      </w:r>
      <w:r>
        <w:rPr>
          <w:rFonts w:hint="eastAsia" w:ascii="仿宋" w:hAnsi="仿宋" w:eastAsia="仿宋"/>
          <w:sz w:val="32"/>
          <w:szCs w:val="32"/>
          <w:lang w:val="en-US" w:eastAsia="zh-CN"/>
        </w:rPr>
        <w:t>14.3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3.54</w:t>
      </w:r>
      <w:r>
        <w:rPr>
          <w:rFonts w:hint="eastAsia" w:ascii="仿宋" w:hAnsi="仿宋" w:eastAsia="仿宋"/>
          <w:sz w:val="32"/>
          <w:szCs w:val="32"/>
        </w:rPr>
        <w:t>万元，占</w:t>
      </w:r>
      <w:r>
        <w:rPr>
          <w:rFonts w:hint="eastAsia" w:ascii="仿宋" w:hAnsi="仿宋" w:eastAsia="仿宋"/>
          <w:sz w:val="32"/>
          <w:szCs w:val="32"/>
          <w:lang w:val="en-US" w:eastAsia="zh-CN"/>
        </w:rPr>
        <w:t>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4.54</w:t>
      </w:r>
      <w:r>
        <w:rPr>
          <w:rFonts w:hint="eastAsia" w:ascii="仿宋" w:hAnsi="仿宋" w:eastAsia="仿宋"/>
          <w:sz w:val="32"/>
          <w:szCs w:val="32"/>
        </w:rPr>
        <w:t>万元，占</w:t>
      </w:r>
      <w:r>
        <w:rPr>
          <w:rFonts w:hint="eastAsia" w:ascii="仿宋" w:hAnsi="仿宋" w:eastAsia="仿宋"/>
          <w:sz w:val="32"/>
          <w:szCs w:val="32"/>
          <w:lang w:val="en-US" w:eastAsia="zh-CN"/>
        </w:rPr>
        <w:t>7.2</w:t>
      </w:r>
      <w:r>
        <w:rPr>
          <w:rFonts w:ascii="仿宋" w:hAnsi="仿宋" w:eastAsia="仿宋"/>
          <w:sz w:val="32"/>
          <w:szCs w:val="32"/>
        </w:rPr>
        <w:t>%</w:t>
      </w:r>
      <w:r>
        <w:rPr>
          <w:rFonts w:hint="eastAsia" w:ascii="仿宋" w:hAnsi="仿宋" w:eastAsia="仿宋"/>
          <w:sz w:val="32"/>
          <w:szCs w:val="32"/>
        </w:rPr>
        <w:t>。</w:t>
      </w:r>
    </w:p>
    <w:p w14:paraId="25826727">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233F3A78">
      <w:pPr>
        <w:spacing w:line="600" w:lineRule="exact"/>
        <w:ind w:firstLine="643" w:firstLineChars="200"/>
        <w:rPr>
          <w:rStyle w:val="18"/>
          <w:rFonts w:hint="eastAsia" w:ascii="仿宋" w:hAnsi="仿宋" w:eastAsia="仿宋"/>
          <w:b/>
          <w:bCs w:val="0"/>
          <w:sz w:val="32"/>
          <w:szCs w:val="32"/>
        </w:rPr>
      </w:pPr>
      <w:bookmarkStart w:id="44" w:name="_Toc15378460"/>
      <w:bookmarkStart w:id="45" w:name="_Toc15377213"/>
      <w:bookmarkStart w:id="46" w:name="_Toc15377444"/>
      <w:r>
        <w:rPr>
          <w:rStyle w:val="18"/>
          <w:rFonts w:hint="eastAsia" w:ascii="仿宋" w:hAnsi="仿宋" w:eastAsia="仿宋"/>
          <w:b/>
          <w:bCs w:val="0"/>
          <w:sz w:val="32"/>
          <w:szCs w:val="32"/>
        </w:rPr>
        <w:t>202</w:t>
      </w:r>
      <w:r>
        <w:rPr>
          <w:rStyle w:val="18"/>
          <w:rFonts w:hint="eastAsia" w:ascii="仿宋" w:hAnsi="仿宋" w:eastAsia="仿宋"/>
          <w:b/>
          <w:bCs w:val="0"/>
          <w:sz w:val="32"/>
          <w:szCs w:val="32"/>
          <w:lang w:val="en-US" w:eastAsia="zh-CN"/>
        </w:rPr>
        <w:t>4</w:t>
      </w:r>
      <w:r>
        <w:rPr>
          <w:rStyle w:val="18"/>
          <w:rFonts w:hint="eastAsia" w:ascii="仿宋" w:hAnsi="仿宋" w:eastAsia="仿宋"/>
          <w:b/>
          <w:bCs w:val="0"/>
          <w:sz w:val="32"/>
          <w:szCs w:val="32"/>
        </w:rPr>
        <w:t>年度一般公共预算支出决算数为</w:t>
      </w:r>
      <w:r>
        <w:rPr>
          <w:rStyle w:val="18"/>
          <w:rFonts w:hint="eastAsia" w:ascii="仿宋" w:hAnsi="仿宋" w:eastAsia="仿宋"/>
          <w:b/>
          <w:bCs w:val="0"/>
          <w:sz w:val="32"/>
          <w:szCs w:val="32"/>
          <w:lang w:val="en-US" w:eastAsia="zh-CN"/>
        </w:rPr>
        <w:t>62.64</w:t>
      </w:r>
      <w:r>
        <w:rPr>
          <w:rStyle w:val="18"/>
          <w:rFonts w:hint="eastAsia" w:ascii="仿宋" w:hAnsi="仿宋" w:eastAsia="仿宋"/>
          <w:b/>
          <w:bCs w:val="0"/>
          <w:sz w:val="32"/>
          <w:szCs w:val="32"/>
        </w:rPr>
        <w:t>，完成预算</w:t>
      </w:r>
      <w:r>
        <w:rPr>
          <w:rStyle w:val="18"/>
          <w:rFonts w:hint="eastAsia" w:ascii="仿宋" w:hAnsi="仿宋" w:eastAsia="仿宋"/>
          <w:b/>
          <w:bCs w:val="0"/>
          <w:sz w:val="32"/>
          <w:szCs w:val="32"/>
          <w:lang w:val="en-US" w:eastAsia="zh-CN"/>
        </w:rPr>
        <w:t>100</w:t>
      </w:r>
      <w:r>
        <w:rPr>
          <w:rStyle w:val="18"/>
          <w:rFonts w:hint="eastAsia" w:ascii="仿宋" w:hAnsi="仿宋" w:eastAsia="仿宋"/>
          <w:b/>
          <w:bCs w:val="0"/>
          <w:sz w:val="32"/>
          <w:szCs w:val="32"/>
        </w:rPr>
        <w:t>%。其中：</w:t>
      </w:r>
      <w:bookmarkEnd w:id="44"/>
      <w:bookmarkEnd w:id="45"/>
      <w:bookmarkEnd w:id="46"/>
    </w:p>
    <w:p w14:paraId="4ABA67E2">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45.58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042D9472">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8.97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3465FDE">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2AEB3754">
      <w:pPr>
        <w:spacing w:line="600" w:lineRule="exact"/>
        <w:ind w:firstLine="640" w:firstLineChars="200"/>
        <w:rPr>
          <w:rFonts w:ascii="仿宋" w:hAnsi="仿宋" w:eastAsia="仿宋"/>
          <w:b/>
          <w:sz w:val="32"/>
          <w:szCs w:val="32"/>
        </w:rPr>
      </w:pPr>
      <w:r>
        <w:rPr>
          <w:rStyle w:val="18"/>
          <w:rFonts w:hint="eastAsia" w:ascii="仿宋" w:hAnsi="仿宋" w:eastAsia="仿宋"/>
          <w:b w:val="0"/>
          <w:bCs/>
          <w:sz w:val="32"/>
          <w:szCs w:val="32"/>
          <w:lang w:val="en-US" w:eastAsia="zh-CN"/>
        </w:rPr>
        <w:t xml:space="preserve"> 4</w:t>
      </w:r>
      <w:r>
        <w:rPr>
          <w:rStyle w:val="18"/>
          <w:rFonts w:ascii="仿宋" w:hAnsi="仿宋" w:eastAsia="仿宋"/>
          <w:bCs/>
          <w:sz w:val="32"/>
          <w:szCs w:val="32"/>
        </w:rPr>
        <w:t>.</w:t>
      </w:r>
      <w:r>
        <w:rPr>
          <w:rFonts w:hint="eastAsia" w:ascii="仿宋" w:hAnsi="仿宋" w:eastAsia="仿宋"/>
          <w:b/>
          <w:bCs/>
          <w:sz w:val="32"/>
          <w:szCs w:val="32"/>
          <w:lang w:eastAsia="zh-CN"/>
        </w:rPr>
        <w:t>住房保障类：</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63AC1E0D">
      <w:pPr>
        <w:tabs>
          <w:tab w:val="right" w:pos="8306"/>
        </w:tabs>
        <w:spacing w:line="600" w:lineRule="exact"/>
        <w:ind w:firstLine="640"/>
        <w:outlineLvl w:val="1"/>
        <w:rPr>
          <w:rStyle w:val="30"/>
        </w:rPr>
      </w:pPr>
      <w:bookmarkStart w:id="47" w:name="_Toc15396608"/>
      <w:bookmarkStart w:id="48" w:name="_Toc15377214"/>
      <w:bookmarkStart w:id="49" w:name="_Toc1046"/>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7"/>
      <w:bookmarkEnd w:id="48"/>
      <w:bookmarkEnd w:id="49"/>
      <w:r>
        <w:rPr>
          <w:rStyle w:val="30"/>
          <w:rFonts w:ascii="黑体" w:hAnsi="黑体" w:eastAsia="黑体"/>
          <w:b w:val="0"/>
        </w:rPr>
        <w:tab/>
      </w:r>
    </w:p>
    <w:p w14:paraId="778F2DB6">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62.64</w:t>
      </w:r>
      <w:r>
        <w:rPr>
          <w:rFonts w:hint="eastAsia" w:ascii="仿宋" w:hAnsi="仿宋" w:eastAsia="仿宋"/>
          <w:sz w:val="32"/>
          <w:szCs w:val="32"/>
        </w:rPr>
        <w:t>万元，其中：</w:t>
      </w:r>
    </w:p>
    <w:p w14:paraId="39C5B292">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60.05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2.59</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AD32F23">
      <w:pPr>
        <w:spacing w:line="600" w:lineRule="exact"/>
        <w:ind w:firstLine="640"/>
        <w:outlineLvl w:val="1"/>
        <w:rPr>
          <w:rStyle w:val="30"/>
          <w:rFonts w:ascii="黑体" w:hAnsi="黑体" w:eastAsia="黑体"/>
          <w:b w:val="0"/>
        </w:rPr>
      </w:pPr>
      <w:bookmarkStart w:id="50" w:name="_Toc22431"/>
      <w:bookmarkStart w:id="51" w:name="_Toc15396609"/>
      <w:bookmarkStart w:id="52"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0"/>
      <w:bookmarkEnd w:id="51"/>
      <w:bookmarkEnd w:id="52"/>
    </w:p>
    <w:p w14:paraId="799C00E8">
      <w:pPr>
        <w:spacing w:line="600" w:lineRule="exact"/>
        <w:ind w:firstLine="640"/>
        <w:outlineLvl w:val="2"/>
        <w:rPr>
          <w:rFonts w:ascii="仿宋" w:hAnsi="仿宋" w:eastAsia="仿宋"/>
          <w:b/>
          <w:sz w:val="32"/>
          <w:szCs w:val="32"/>
        </w:rPr>
      </w:pPr>
      <w:bookmarkStart w:id="53" w:name="_Toc15377216"/>
      <w:bookmarkStart w:id="54" w:name="_Toc15377218"/>
      <w:bookmarkStart w:id="55" w:name="_Toc15396610"/>
      <w:r>
        <w:rPr>
          <w:rFonts w:hint="eastAsia" w:ascii="仿宋" w:hAnsi="仿宋" w:eastAsia="仿宋"/>
          <w:b/>
          <w:sz w:val="32"/>
          <w:szCs w:val="32"/>
        </w:rPr>
        <w:t>（一）“三公”经费财政拨款支出决算总体情况说明</w:t>
      </w:r>
      <w:bookmarkEnd w:id="53"/>
    </w:p>
    <w:p w14:paraId="6BB30447">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与上年持平</w:t>
      </w:r>
      <w:r>
        <w:rPr>
          <w:rFonts w:hint="eastAsia" w:ascii="仿宋" w:hAnsi="仿宋" w:eastAsia="仿宋"/>
          <w:sz w:val="32"/>
          <w:szCs w:val="32"/>
        </w:rPr>
        <w:t>。</w:t>
      </w:r>
    </w:p>
    <w:p w14:paraId="68C6563E">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14:paraId="2915D359">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67DD18B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B49244E">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0535DFF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bookmarkStart w:id="99" w:name="_GoBack"/>
      <w:r>
        <w:rPr>
          <w:rFonts w:hint="eastAsia" w:ascii="仿宋_GB2312" w:eastAsia="仿宋_GB2312"/>
          <w:sz w:val="32"/>
          <w:szCs w:val="32"/>
          <w:lang w:eastAsia="zh-CN"/>
        </w:rPr>
        <w:t>，</w:t>
      </w:r>
      <w:bookmarkEnd w:id="99"/>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5E19D826">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4DE20BD1">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62DCA297">
      <w:pPr>
        <w:spacing w:line="600" w:lineRule="exact"/>
        <w:ind w:firstLine="643" w:firstLineChars="200"/>
        <w:rPr>
          <w:rFonts w:ascii="黑体" w:eastAsia="黑体"/>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2A178497">
      <w:pPr>
        <w:spacing w:line="600" w:lineRule="exact"/>
        <w:ind w:firstLine="640"/>
        <w:outlineLvl w:val="1"/>
        <w:rPr>
          <w:rStyle w:val="30"/>
          <w:rFonts w:ascii="黑体" w:hAnsi="黑体" w:eastAsia="黑体"/>
        </w:rPr>
      </w:pPr>
      <w:bookmarkStart w:id="57" w:name="_Toc15657"/>
      <w:r>
        <w:rPr>
          <w:rFonts w:hint="eastAsia" w:ascii="黑体" w:eastAsia="黑体"/>
          <w:sz w:val="32"/>
          <w:szCs w:val="32"/>
        </w:rPr>
        <w:t>八、</w:t>
      </w:r>
      <w:r>
        <w:rPr>
          <w:rStyle w:val="30"/>
          <w:rFonts w:hint="eastAsia" w:ascii="黑体" w:hAnsi="黑体" w:eastAsia="黑体"/>
          <w:b w:val="0"/>
        </w:rPr>
        <w:t>政府性基金预算支出决算情况说明</w:t>
      </w:r>
      <w:bookmarkEnd w:id="54"/>
      <w:bookmarkEnd w:id="55"/>
      <w:bookmarkEnd w:id="57"/>
    </w:p>
    <w:p w14:paraId="458CE473">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689900B">
      <w:pPr>
        <w:numPr>
          <w:ilvl w:val="0"/>
          <w:numId w:val="3"/>
        </w:numPr>
        <w:spacing w:line="600" w:lineRule="exact"/>
        <w:ind w:firstLine="640"/>
        <w:outlineLvl w:val="1"/>
        <w:rPr>
          <w:rStyle w:val="30"/>
          <w:rFonts w:ascii="黑体" w:hAnsi="黑体" w:eastAsia="黑体"/>
          <w:b w:val="0"/>
        </w:rPr>
      </w:pPr>
      <w:bookmarkStart w:id="58" w:name="_Toc5066"/>
      <w:bookmarkStart w:id="59" w:name="_Toc15377219"/>
      <w:bookmarkStart w:id="60" w:name="_Toc15396611"/>
      <w:r>
        <w:rPr>
          <w:rStyle w:val="30"/>
          <w:rFonts w:hint="eastAsia" w:ascii="黑体" w:hAnsi="黑体" w:eastAsia="黑体"/>
          <w:b w:val="0"/>
        </w:rPr>
        <w:t>国有资本经营预算支出决算情况说明</w:t>
      </w:r>
      <w:bookmarkEnd w:id="58"/>
      <w:bookmarkEnd w:id="59"/>
      <w:bookmarkEnd w:id="60"/>
    </w:p>
    <w:p w14:paraId="0201D2EF">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36671B0">
      <w:pPr>
        <w:numPr>
          <w:ilvl w:val="0"/>
          <w:numId w:val="3"/>
        </w:numPr>
        <w:spacing w:line="600" w:lineRule="exact"/>
        <w:ind w:firstLine="640"/>
        <w:outlineLvl w:val="1"/>
        <w:rPr>
          <w:rStyle w:val="30"/>
          <w:rFonts w:ascii="黑体" w:hAnsi="黑体" w:eastAsia="黑体"/>
          <w:b w:val="0"/>
        </w:rPr>
      </w:pPr>
      <w:bookmarkStart w:id="61" w:name="_Toc15377221"/>
      <w:bookmarkStart w:id="62" w:name="_Toc17181"/>
      <w:bookmarkStart w:id="63" w:name="_Toc15396612"/>
      <w:r>
        <w:rPr>
          <w:rStyle w:val="30"/>
          <w:rFonts w:hint="eastAsia" w:ascii="黑体" w:hAnsi="黑体" w:eastAsia="黑体"/>
          <w:b w:val="0"/>
        </w:rPr>
        <w:t>其他重要事项的情况说明</w:t>
      </w:r>
      <w:bookmarkEnd w:id="61"/>
      <w:bookmarkEnd w:id="62"/>
      <w:bookmarkEnd w:id="63"/>
    </w:p>
    <w:p w14:paraId="0D340EEA">
      <w:pPr>
        <w:spacing w:line="600" w:lineRule="exact"/>
        <w:ind w:firstLine="643" w:firstLineChars="200"/>
        <w:outlineLvl w:val="2"/>
        <w:rPr>
          <w:rFonts w:ascii="仿宋" w:hAnsi="仿宋" w:eastAsia="仿宋"/>
          <w:sz w:val="32"/>
          <w:szCs w:val="32"/>
        </w:rPr>
      </w:pPr>
      <w:bookmarkStart w:id="64" w:name="_Toc15377222"/>
      <w:r>
        <w:rPr>
          <w:rFonts w:hint="eastAsia" w:ascii="仿宋" w:hAnsi="仿宋" w:eastAsia="仿宋"/>
          <w:b/>
          <w:sz w:val="32"/>
          <w:szCs w:val="32"/>
        </w:rPr>
        <w:t>（一）机关运行经费支出情况</w:t>
      </w:r>
      <w:bookmarkEnd w:id="64"/>
    </w:p>
    <w:p w14:paraId="1608B379">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阿坝州松潘县机构编制实名制管理中心</w:t>
      </w:r>
      <w:r>
        <w:rPr>
          <w:rFonts w:hint="eastAsia" w:ascii="仿宋_GB2312" w:eastAsia="仿宋_GB2312"/>
          <w:sz w:val="32"/>
          <w:szCs w:val="32"/>
        </w:rPr>
        <w:t>机关运行经费支出</w:t>
      </w:r>
      <w:r>
        <w:rPr>
          <w:rFonts w:hint="eastAsia" w:ascii="仿宋" w:hAnsi="仿宋" w:eastAsia="仿宋"/>
          <w:b/>
          <w:sz w:val="32"/>
          <w:szCs w:val="32"/>
          <w:lang w:val="en-US" w:eastAsia="zh-CN"/>
        </w:rPr>
        <w:t>0</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2.57</w:t>
      </w:r>
      <w:r>
        <w:rPr>
          <w:rFonts w:hint="eastAsia" w:ascii="仿宋_GB2312" w:eastAsia="仿宋_GB2312"/>
          <w:sz w:val="32"/>
          <w:szCs w:val="32"/>
        </w:rPr>
        <w:t>万元。</w:t>
      </w:r>
    </w:p>
    <w:p w14:paraId="3E03F094">
      <w:pPr>
        <w:autoSpaceDE w:val="0"/>
        <w:autoSpaceDN w:val="0"/>
        <w:adjustRightInd w:val="0"/>
        <w:spacing w:line="600" w:lineRule="exact"/>
        <w:ind w:firstLine="643" w:firstLineChars="200"/>
        <w:jc w:val="left"/>
        <w:outlineLvl w:val="2"/>
        <w:rPr>
          <w:rFonts w:ascii="仿宋" w:hAnsi="仿宋" w:eastAsia="仿宋"/>
          <w:b/>
          <w:sz w:val="32"/>
          <w:szCs w:val="32"/>
        </w:rPr>
      </w:pPr>
      <w:bookmarkStart w:id="65" w:name="_Toc15377223"/>
      <w:r>
        <w:rPr>
          <w:rFonts w:hint="eastAsia" w:ascii="仿宋" w:hAnsi="仿宋" w:eastAsia="仿宋"/>
          <w:b/>
          <w:sz w:val="32"/>
          <w:szCs w:val="32"/>
        </w:rPr>
        <w:t>（二）政府采购支出情况</w:t>
      </w:r>
      <w:bookmarkEnd w:id="65"/>
    </w:p>
    <w:p w14:paraId="3F30102C">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阿坝州松潘县机构编制实名制管理中心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0A15AF53">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4"/>
      <w:r>
        <w:rPr>
          <w:rFonts w:hint="eastAsia" w:ascii="仿宋" w:hAnsi="仿宋" w:eastAsia="仿宋"/>
          <w:b/>
          <w:sz w:val="32"/>
          <w:szCs w:val="32"/>
        </w:rPr>
        <w:t>（三）国有资产占有使用情况</w:t>
      </w:r>
      <w:bookmarkEnd w:id="66"/>
    </w:p>
    <w:p w14:paraId="64134378">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阿坝州松潘县机构编制实名制管理中心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w:t>
      </w:r>
    </w:p>
    <w:p w14:paraId="0A210DA7">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8C4E3DF">
      <w:pPr>
        <w:numPr>
          <w:ilvl w:val="0"/>
          <w:numId w:val="4"/>
        </w:numPr>
        <w:spacing w:line="600" w:lineRule="exact"/>
        <w:ind w:firstLine="660" w:firstLineChars="150"/>
        <w:jc w:val="center"/>
        <w:outlineLvl w:val="0"/>
        <w:rPr>
          <w:rStyle w:val="29"/>
          <w:rFonts w:ascii="黑体" w:hAnsi="黑体" w:eastAsia="黑体"/>
          <w:b w:val="0"/>
        </w:rPr>
      </w:pPr>
      <w:bookmarkStart w:id="67" w:name="_Toc15377225"/>
      <w:bookmarkStart w:id="68" w:name="_Toc15396613"/>
      <w:bookmarkStart w:id="69" w:name="_Toc173"/>
      <w:r>
        <w:rPr>
          <w:rFonts w:hint="eastAsia" w:ascii="黑体" w:hAnsi="黑体" w:eastAsia="黑体"/>
          <w:sz w:val="44"/>
          <w:szCs w:val="44"/>
        </w:rPr>
        <w:t>名</w:t>
      </w:r>
      <w:r>
        <w:rPr>
          <w:rStyle w:val="29"/>
          <w:rFonts w:hint="eastAsia" w:ascii="黑体" w:hAnsi="黑体" w:eastAsia="黑体"/>
          <w:b w:val="0"/>
        </w:rPr>
        <w:t>词解释</w:t>
      </w:r>
      <w:bookmarkEnd w:id="67"/>
      <w:bookmarkEnd w:id="68"/>
      <w:bookmarkEnd w:id="69"/>
    </w:p>
    <w:p w14:paraId="1C2D4D17">
      <w:pPr>
        <w:spacing w:line="600" w:lineRule="exact"/>
        <w:jc w:val="left"/>
        <w:rPr>
          <w:rFonts w:ascii="宋体"/>
          <w:b/>
          <w:sz w:val="44"/>
          <w:szCs w:val="44"/>
        </w:rPr>
      </w:pPr>
    </w:p>
    <w:p w14:paraId="0B4709A2">
      <w:pPr>
        <w:pStyle w:val="27"/>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1.财政拨款收入：指单位从同级财政部门取得的财政预算资金。</w:t>
      </w:r>
    </w:p>
    <w:p w14:paraId="5BDA2B84">
      <w:pPr>
        <w:pStyle w:val="27"/>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2.事业收入：指事业单位开展专业业务活动及辅助活动取得的收入。</w:t>
      </w:r>
    </w:p>
    <w:p w14:paraId="256641C1">
      <w:pPr>
        <w:pStyle w:val="27"/>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3.经营收入：指事业单位在专业业务活动及其辅助活动之外开展非独立核算经营活动取得的收入。</w:t>
      </w:r>
    </w:p>
    <w:p w14:paraId="40567726">
      <w:pPr>
        <w:pStyle w:val="27"/>
        <w:spacing w:line="560" w:lineRule="exact"/>
        <w:ind w:firstLine="640" w:firstLineChars="200"/>
        <w:rPr>
          <w:rFonts w:ascii="仿宋_GB2312" w:eastAsia="仿宋_GB2312"/>
          <w:color w:val="auto"/>
          <w:sz w:val="32"/>
          <w:szCs w:val="32"/>
        </w:rPr>
      </w:pPr>
      <w:r>
        <w:rPr>
          <w:rFonts w:hint="eastAsia" w:ascii="仿宋_GB2312" w:hAnsi="华文中宋" w:eastAsia="仿宋_GB2312"/>
          <w:sz w:val="32"/>
          <w:szCs w:val="32"/>
        </w:rPr>
        <w:t>4.其他收入：指单位取得的除上述收入以外的各项收入。</w:t>
      </w:r>
    </w:p>
    <w:p w14:paraId="5B34765A">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213CDD1">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B7936E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DB73F6F">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5A6C33E">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5104161F">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3D9461E6">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72660435">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314EE279">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185E4A32">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14:paraId="12BAB176">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50A1ABC7">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14:paraId="60D1C20C">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17864DE5">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0F0FA9E9">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624A15FE">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0B31956C">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14:paraId="2772B94A">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76F52B2F">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6D415C4D">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14:paraId="42C158DD">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4D9B3626">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79CF5CBB">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7621E1DD">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AE4910C">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7115F3B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2E0E53">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B8BF54">
      <w:pPr>
        <w:pStyle w:val="6"/>
        <w:spacing w:before="93"/>
        <w:rPr>
          <w:rFonts w:hAnsi="Calibri" w:cs="仿宋"/>
          <w:sz w:val="32"/>
          <w:szCs w:val="32"/>
        </w:rPr>
      </w:pPr>
      <w:bookmarkStart w:id="70" w:name="_Toc15396618"/>
      <w:bookmarkStart w:id="71" w:name="_Toc15377226"/>
    </w:p>
    <w:p w14:paraId="03ECDB98">
      <w:pPr>
        <w:pStyle w:val="6"/>
        <w:spacing w:before="93"/>
        <w:rPr>
          <w:rFonts w:hAnsi="Calibri" w:cs="仿宋"/>
          <w:sz w:val="32"/>
          <w:szCs w:val="32"/>
        </w:rPr>
      </w:pPr>
    </w:p>
    <w:p w14:paraId="5081F105">
      <w:pPr>
        <w:pStyle w:val="6"/>
        <w:spacing w:before="93"/>
        <w:rPr>
          <w:rFonts w:hAnsi="Calibri" w:cs="仿宋"/>
          <w:sz w:val="32"/>
          <w:szCs w:val="32"/>
        </w:rPr>
      </w:pPr>
    </w:p>
    <w:p w14:paraId="405E4AF2">
      <w:pPr>
        <w:pStyle w:val="6"/>
        <w:spacing w:before="93"/>
        <w:rPr>
          <w:rFonts w:hAnsi="Calibri" w:cs="仿宋"/>
          <w:sz w:val="32"/>
          <w:szCs w:val="32"/>
        </w:rPr>
      </w:pPr>
    </w:p>
    <w:p w14:paraId="13AE198C">
      <w:pPr>
        <w:pStyle w:val="6"/>
        <w:spacing w:before="93"/>
        <w:rPr>
          <w:rFonts w:hAnsi="Calibri" w:cs="仿宋"/>
          <w:sz w:val="32"/>
          <w:szCs w:val="32"/>
        </w:rPr>
      </w:pPr>
    </w:p>
    <w:p w14:paraId="1F5C492B">
      <w:pPr>
        <w:pStyle w:val="6"/>
        <w:spacing w:before="93"/>
        <w:rPr>
          <w:rFonts w:hAnsi="Calibri" w:cs="仿宋"/>
          <w:sz w:val="32"/>
          <w:szCs w:val="32"/>
        </w:rPr>
      </w:pPr>
    </w:p>
    <w:p w14:paraId="0CB222D3">
      <w:pPr>
        <w:pStyle w:val="6"/>
        <w:spacing w:before="93"/>
        <w:rPr>
          <w:rFonts w:hAnsi="Calibri" w:cs="仿宋"/>
          <w:sz w:val="32"/>
          <w:szCs w:val="32"/>
        </w:rPr>
      </w:pPr>
    </w:p>
    <w:p w14:paraId="3EAC28ED">
      <w:pPr>
        <w:pStyle w:val="6"/>
        <w:spacing w:before="93"/>
        <w:rPr>
          <w:rFonts w:hAnsi="Calibri" w:cs="仿宋"/>
          <w:sz w:val="32"/>
          <w:szCs w:val="32"/>
        </w:rPr>
      </w:pPr>
    </w:p>
    <w:p w14:paraId="0DF97A13">
      <w:pPr>
        <w:pStyle w:val="6"/>
        <w:spacing w:before="93"/>
        <w:rPr>
          <w:rFonts w:hAnsi="Calibri" w:cs="仿宋"/>
          <w:sz w:val="32"/>
          <w:szCs w:val="32"/>
        </w:rPr>
      </w:pPr>
    </w:p>
    <w:p w14:paraId="77A42AB4">
      <w:pPr>
        <w:pStyle w:val="6"/>
        <w:spacing w:before="93"/>
        <w:rPr>
          <w:rFonts w:hAnsi="Calibri" w:cs="仿宋"/>
          <w:sz w:val="32"/>
          <w:szCs w:val="32"/>
        </w:rPr>
      </w:pPr>
    </w:p>
    <w:p w14:paraId="3D20C511">
      <w:pPr>
        <w:pStyle w:val="6"/>
        <w:spacing w:before="93"/>
        <w:rPr>
          <w:rFonts w:hAnsi="Calibri" w:cs="仿宋"/>
          <w:sz w:val="32"/>
          <w:szCs w:val="32"/>
        </w:rPr>
      </w:pPr>
    </w:p>
    <w:p w14:paraId="7587DA05">
      <w:pPr>
        <w:pStyle w:val="6"/>
        <w:spacing w:before="93"/>
        <w:rPr>
          <w:rFonts w:hAnsi="Calibri" w:cs="仿宋"/>
          <w:sz w:val="32"/>
          <w:szCs w:val="32"/>
        </w:rPr>
      </w:pPr>
    </w:p>
    <w:p w14:paraId="767B0EB0">
      <w:pPr>
        <w:spacing w:line="600" w:lineRule="exact"/>
        <w:jc w:val="center"/>
        <w:outlineLvl w:val="0"/>
        <w:rPr>
          <w:rFonts w:ascii="仿宋" w:hAnsi="仿宋" w:eastAsia="仿宋"/>
        </w:rPr>
      </w:pPr>
      <w:bookmarkStart w:id="72" w:name="_Toc30162"/>
      <w:r>
        <w:rPr>
          <w:rFonts w:hint="eastAsia" w:ascii="黑体" w:hAnsi="黑体" w:eastAsia="黑体"/>
          <w:sz w:val="44"/>
          <w:szCs w:val="44"/>
        </w:rPr>
        <w:t>第</w:t>
      </w:r>
      <w:r>
        <w:rPr>
          <w:rStyle w:val="29"/>
          <w:rFonts w:hint="eastAsia" w:ascii="黑体" w:hAnsi="黑体" w:eastAsia="黑体"/>
          <w:b w:val="0"/>
          <w:lang w:eastAsia="zh-CN"/>
        </w:rPr>
        <w:t>四</w:t>
      </w:r>
      <w:r>
        <w:rPr>
          <w:rStyle w:val="29"/>
          <w:rFonts w:hint="eastAsia" w:ascii="黑体" w:hAnsi="黑体" w:eastAsia="黑体"/>
          <w:b w:val="0"/>
        </w:rPr>
        <w:t>部分 附表</w:t>
      </w:r>
      <w:bookmarkEnd w:id="70"/>
      <w:bookmarkEnd w:id="71"/>
      <w:bookmarkEnd w:id="72"/>
      <w:bookmarkStart w:id="73" w:name="_Toc15396619"/>
    </w:p>
    <w:p w14:paraId="0C8F2875">
      <w:pPr>
        <w:pStyle w:val="4"/>
        <w:bidi w:val="0"/>
      </w:pPr>
      <w:bookmarkStart w:id="74" w:name="_Toc7063"/>
      <w:r>
        <w:rPr>
          <w:rFonts w:hint="eastAsia"/>
        </w:rPr>
        <w:t>一、收入支出决算总表</w:t>
      </w:r>
      <w:bookmarkEnd w:id="73"/>
      <w:bookmarkEnd w:id="74"/>
    </w:p>
    <w:p w14:paraId="7F9FDDCE">
      <w:pPr>
        <w:pStyle w:val="4"/>
        <w:bidi w:val="0"/>
      </w:pPr>
      <w:bookmarkStart w:id="75" w:name="_Toc15396620"/>
      <w:bookmarkStart w:id="76" w:name="_Toc11930"/>
      <w:r>
        <w:rPr>
          <w:rFonts w:hint="eastAsia"/>
        </w:rPr>
        <w:t>二、收入决算表</w:t>
      </w:r>
      <w:bookmarkEnd w:id="75"/>
      <w:bookmarkEnd w:id="76"/>
    </w:p>
    <w:p w14:paraId="286FE95C">
      <w:pPr>
        <w:pStyle w:val="4"/>
        <w:bidi w:val="0"/>
      </w:pPr>
      <w:bookmarkStart w:id="77" w:name="_Toc15396621"/>
      <w:bookmarkStart w:id="78" w:name="_Toc27848"/>
      <w:r>
        <w:rPr>
          <w:rFonts w:hint="eastAsia"/>
        </w:rPr>
        <w:t>三、支出决算表</w:t>
      </w:r>
      <w:bookmarkEnd w:id="77"/>
      <w:bookmarkEnd w:id="78"/>
    </w:p>
    <w:p w14:paraId="1AA39CA6">
      <w:pPr>
        <w:pStyle w:val="4"/>
        <w:bidi w:val="0"/>
      </w:pPr>
      <w:bookmarkStart w:id="79" w:name="_Toc15396622"/>
      <w:bookmarkStart w:id="80" w:name="_Toc12"/>
      <w:r>
        <w:rPr>
          <w:rFonts w:hint="eastAsia"/>
        </w:rPr>
        <w:t>四、财政拨款收入支出决算总表</w:t>
      </w:r>
      <w:bookmarkEnd w:id="79"/>
      <w:bookmarkEnd w:id="80"/>
    </w:p>
    <w:p w14:paraId="148C7F3E">
      <w:pPr>
        <w:pStyle w:val="4"/>
        <w:bidi w:val="0"/>
      </w:pPr>
      <w:bookmarkStart w:id="81" w:name="_Toc15396623"/>
      <w:bookmarkStart w:id="82" w:name="_Toc647"/>
      <w:r>
        <w:rPr>
          <w:rFonts w:hint="eastAsia"/>
        </w:rPr>
        <w:t>五、财政拨款支出决算明细表</w:t>
      </w:r>
      <w:bookmarkEnd w:id="81"/>
      <w:bookmarkEnd w:id="82"/>
      <w:bookmarkStart w:id="83" w:name="_Toc15396624"/>
    </w:p>
    <w:p w14:paraId="63E1C6F6">
      <w:pPr>
        <w:pStyle w:val="4"/>
        <w:bidi w:val="0"/>
      </w:pPr>
      <w:bookmarkStart w:id="84" w:name="_Toc5425"/>
      <w:r>
        <w:rPr>
          <w:rFonts w:hint="eastAsia"/>
        </w:rPr>
        <w:t>六、一般公共预算财政拨款支出决算表</w:t>
      </w:r>
      <w:bookmarkEnd w:id="83"/>
      <w:bookmarkEnd w:id="84"/>
    </w:p>
    <w:p w14:paraId="19634D69">
      <w:pPr>
        <w:pStyle w:val="4"/>
        <w:bidi w:val="0"/>
      </w:pPr>
      <w:bookmarkStart w:id="85" w:name="_Toc15396625"/>
      <w:bookmarkStart w:id="86" w:name="_Toc25105"/>
      <w:r>
        <w:rPr>
          <w:rFonts w:hint="eastAsia"/>
        </w:rPr>
        <w:t>七、一般公共预算财政拨款支出决算明细表</w:t>
      </w:r>
      <w:bookmarkEnd w:id="85"/>
      <w:bookmarkEnd w:id="86"/>
    </w:p>
    <w:p w14:paraId="5297D71F">
      <w:pPr>
        <w:pStyle w:val="4"/>
        <w:bidi w:val="0"/>
      </w:pPr>
      <w:bookmarkStart w:id="87" w:name="_Toc15396626"/>
      <w:bookmarkStart w:id="88" w:name="_Toc13127"/>
      <w:r>
        <w:rPr>
          <w:rFonts w:hint="eastAsia"/>
        </w:rPr>
        <w:t>八、一般公共预算财政拨款基本支出决算表</w:t>
      </w:r>
      <w:bookmarkEnd w:id="87"/>
      <w:bookmarkEnd w:id="88"/>
    </w:p>
    <w:p w14:paraId="756AF7E8">
      <w:pPr>
        <w:pStyle w:val="4"/>
        <w:bidi w:val="0"/>
      </w:pPr>
      <w:bookmarkStart w:id="89" w:name="_Toc15396627"/>
      <w:bookmarkStart w:id="90" w:name="_Toc1242"/>
      <w:r>
        <w:rPr>
          <w:rFonts w:hint="eastAsia"/>
        </w:rPr>
        <w:t>九、一般公共预算财政拨款项目支出决算表</w:t>
      </w:r>
      <w:bookmarkEnd w:id="89"/>
      <w:bookmarkEnd w:id="90"/>
    </w:p>
    <w:p w14:paraId="2E668E78">
      <w:pPr>
        <w:pStyle w:val="4"/>
        <w:bidi w:val="0"/>
      </w:pPr>
      <w:bookmarkStart w:id="91" w:name="_Toc15396628"/>
      <w:bookmarkStart w:id="92" w:name="_Toc14958"/>
      <w:r>
        <w:rPr>
          <w:rFonts w:hint="eastAsia"/>
        </w:rPr>
        <w:t>十、</w:t>
      </w:r>
      <w:bookmarkEnd w:id="91"/>
      <w:r>
        <w:rPr>
          <w:rFonts w:hint="eastAsia"/>
        </w:rPr>
        <w:t>政府性基金预算财政拨款收入支出决算表</w:t>
      </w:r>
      <w:bookmarkEnd w:id="92"/>
    </w:p>
    <w:p w14:paraId="5166452C">
      <w:pPr>
        <w:pStyle w:val="4"/>
        <w:bidi w:val="0"/>
      </w:pPr>
      <w:bookmarkStart w:id="93" w:name="_Toc15396629"/>
      <w:bookmarkStart w:id="94" w:name="_Toc27895"/>
      <w:r>
        <w:rPr>
          <w:rFonts w:hint="eastAsia"/>
        </w:rPr>
        <w:t>十一、</w:t>
      </w:r>
      <w:bookmarkEnd w:id="93"/>
      <w:r>
        <w:rPr>
          <w:rFonts w:hint="eastAsia"/>
        </w:rPr>
        <w:t>国有资本经营预算财政拨款收入支出决算表</w:t>
      </w:r>
      <w:bookmarkEnd w:id="94"/>
    </w:p>
    <w:p w14:paraId="355ACDD4">
      <w:pPr>
        <w:pStyle w:val="4"/>
        <w:bidi w:val="0"/>
      </w:pPr>
      <w:bookmarkStart w:id="95" w:name="_Toc15396630"/>
      <w:bookmarkStart w:id="96" w:name="_Toc9472"/>
      <w:r>
        <w:rPr>
          <w:rFonts w:hint="eastAsia"/>
        </w:rPr>
        <w:t>十二、</w:t>
      </w:r>
      <w:bookmarkEnd w:id="95"/>
      <w:r>
        <w:rPr>
          <w:rFonts w:hint="eastAsia"/>
        </w:rPr>
        <w:t>国有资本经营预算财政拨款支出决算表</w:t>
      </w:r>
      <w:bookmarkEnd w:id="96"/>
    </w:p>
    <w:p w14:paraId="6914F31B">
      <w:pPr>
        <w:pStyle w:val="4"/>
        <w:bidi w:val="0"/>
      </w:pPr>
      <w:bookmarkStart w:id="97" w:name="_Toc15396631"/>
      <w:bookmarkStart w:id="98" w:name="_Toc29094"/>
      <w:r>
        <w:rPr>
          <w:rFonts w:hint="eastAsia"/>
        </w:rPr>
        <w:t>十三、</w:t>
      </w:r>
      <w:bookmarkEnd w:id="97"/>
      <w:r>
        <w:rPr>
          <w:rFonts w:hint="eastAsia"/>
        </w:rPr>
        <w:t>财政拨款“三公”经费支出决算表</w:t>
      </w:r>
      <w:bookmarkEnd w:id="9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64321C-5691-47F6-B8D4-F66B523745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C3F274-24FD-4453-8CEA-D4D9AF877441}"/>
  </w:font>
  <w:font w:name="Cambria">
    <w:panose1 w:val="02040503050406030204"/>
    <w:charset w:val="00"/>
    <w:family w:val="roman"/>
    <w:pitch w:val="default"/>
    <w:sig w:usb0="E00006FF" w:usb1="420024FF" w:usb2="02000000" w:usb3="00000000" w:csb0="2000019F" w:csb1="00000000"/>
    <w:embedRegular r:id="rId3" w:fontKey="{BAA79828-159D-4350-B0D6-B49914E30BF7}"/>
  </w:font>
  <w:font w:name="仿宋_GB2312">
    <w:panose1 w:val="02010609030101010101"/>
    <w:charset w:val="86"/>
    <w:family w:val="auto"/>
    <w:pitch w:val="default"/>
    <w:sig w:usb0="00000001" w:usb1="080E0000" w:usb2="00000000" w:usb3="00000000" w:csb0="00040000" w:csb1="00000000"/>
    <w:embedRegular r:id="rId4" w:fontKey="{E1C46171-C619-411B-9920-E32AB1E74BAA}"/>
  </w:font>
  <w:font w:name="仿宋">
    <w:panose1 w:val="02010609060101010101"/>
    <w:charset w:val="86"/>
    <w:family w:val="modern"/>
    <w:pitch w:val="default"/>
    <w:sig w:usb0="800002BF" w:usb1="38CF7CFA" w:usb2="00000016" w:usb3="00000000" w:csb0="00040001" w:csb1="00000000"/>
    <w:embedRegular r:id="rId5" w:fontKey="{84890F7F-67E6-44B7-8E75-489AEBBF7895}"/>
  </w:font>
  <w:font w:name="方正小标宋简体">
    <w:panose1 w:val="02010600010101010101"/>
    <w:charset w:val="86"/>
    <w:family w:val="script"/>
    <w:pitch w:val="default"/>
    <w:sig w:usb0="00000001" w:usb1="080E0000" w:usb2="00000000" w:usb3="00000000" w:csb0="00040000" w:csb1="00000000"/>
    <w:embedRegular r:id="rId6" w:fontKey="{6947D907-E17D-4A04-9BEF-0F7340B5D353}"/>
  </w:font>
  <w:font w:name="华文中宋">
    <w:altName w:val="宋体"/>
    <w:panose1 w:val="02010600040101010101"/>
    <w:charset w:val="86"/>
    <w:family w:val="auto"/>
    <w:pitch w:val="default"/>
    <w:sig w:usb0="00000000" w:usb1="00000000" w:usb2="00000010" w:usb3="00000000" w:csb0="0004009F" w:csb1="00000000"/>
    <w:embedRegular r:id="rId7" w:fontKey="{385A834A-A7F8-42F1-A700-AD6B109F16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CC76E5">
        <w:pPr>
          <w:pStyle w:val="10"/>
          <w:jc w:val="center"/>
        </w:pPr>
        <w:r>
          <w:fldChar w:fldCharType="begin"/>
        </w:r>
        <w:r>
          <w:instrText xml:space="preserve">PAGE   \* MERGEFORMAT</w:instrText>
        </w:r>
        <w:r>
          <w:fldChar w:fldCharType="separate"/>
        </w:r>
        <w:r>
          <w:rPr>
            <w:lang w:val="zh-CN"/>
          </w:rPr>
          <w:t>15</w:t>
        </w:r>
        <w:r>
          <w:fldChar w:fldCharType="end"/>
        </w:r>
      </w:p>
    </w:sdtContent>
  </w:sdt>
  <w:p w14:paraId="2004530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C8C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YjI1MGM4OGU4NTE3ZTg1Y2Q3YTk3MzEyNjIx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F5122B"/>
    <w:rsid w:val="081B5E94"/>
    <w:rsid w:val="09276079"/>
    <w:rsid w:val="09863D23"/>
    <w:rsid w:val="0A2032A3"/>
    <w:rsid w:val="0B8A37D8"/>
    <w:rsid w:val="0F5FFB2F"/>
    <w:rsid w:val="0FFFCF60"/>
    <w:rsid w:val="10C055FF"/>
    <w:rsid w:val="117677D8"/>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775801"/>
    <w:rsid w:val="319F7F4E"/>
    <w:rsid w:val="356A28F1"/>
    <w:rsid w:val="357C035A"/>
    <w:rsid w:val="368E000D"/>
    <w:rsid w:val="383D272C"/>
    <w:rsid w:val="38630426"/>
    <w:rsid w:val="39AE70AB"/>
    <w:rsid w:val="3A4DCE41"/>
    <w:rsid w:val="3BCB56FA"/>
    <w:rsid w:val="3C0C0783"/>
    <w:rsid w:val="3E4714BC"/>
    <w:rsid w:val="3EE7C2F4"/>
    <w:rsid w:val="3F371B56"/>
    <w:rsid w:val="3F792ED8"/>
    <w:rsid w:val="3F9F3A96"/>
    <w:rsid w:val="3FECA4B2"/>
    <w:rsid w:val="3FF58C48"/>
    <w:rsid w:val="409715B3"/>
    <w:rsid w:val="42FF6694"/>
    <w:rsid w:val="48BF60AB"/>
    <w:rsid w:val="493C27E9"/>
    <w:rsid w:val="496F39ED"/>
    <w:rsid w:val="49FF41D3"/>
    <w:rsid w:val="4BE068DB"/>
    <w:rsid w:val="4BF6002B"/>
    <w:rsid w:val="4BFFC6BE"/>
    <w:rsid w:val="4CEC4934"/>
    <w:rsid w:val="4DC7641D"/>
    <w:rsid w:val="4ECE2238"/>
    <w:rsid w:val="50220D6D"/>
    <w:rsid w:val="51DB4B86"/>
    <w:rsid w:val="51F64DB0"/>
    <w:rsid w:val="55333C3E"/>
    <w:rsid w:val="55B01F11"/>
    <w:rsid w:val="5F67802D"/>
    <w:rsid w:val="5F7DC4F2"/>
    <w:rsid w:val="5FB36814"/>
    <w:rsid w:val="5FBB8E56"/>
    <w:rsid w:val="5FFB5535"/>
    <w:rsid w:val="63017330"/>
    <w:rsid w:val="63476C26"/>
    <w:rsid w:val="64CA39A1"/>
    <w:rsid w:val="69630ADE"/>
    <w:rsid w:val="69BD5F13"/>
    <w:rsid w:val="69FB0B4B"/>
    <w:rsid w:val="6BFFE1FB"/>
    <w:rsid w:val="6C4A05C8"/>
    <w:rsid w:val="6D3B1A89"/>
    <w:rsid w:val="6DB7D8A3"/>
    <w:rsid w:val="6EC78701"/>
    <w:rsid w:val="6F7A5481"/>
    <w:rsid w:val="6FFE07A9"/>
    <w:rsid w:val="70A813DA"/>
    <w:rsid w:val="71BF4EC2"/>
    <w:rsid w:val="720733D7"/>
    <w:rsid w:val="72734D90"/>
    <w:rsid w:val="73E75B71"/>
    <w:rsid w:val="7412278C"/>
    <w:rsid w:val="75DDCDA9"/>
    <w:rsid w:val="75FF44B1"/>
    <w:rsid w:val="769E4855"/>
    <w:rsid w:val="77670518"/>
    <w:rsid w:val="777FA627"/>
    <w:rsid w:val="77DF1B5F"/>
    <w:rsid w:val="77EF2D9D"/>
    <w:rsid w:val="79E7B28D"/>
    <w:rsid w:val="7ACFF0C2"/>
    <w:rsid w:val="7AFB9108"/>
    <w:rsid w:val="7B62371E"/>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601B5"/>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称呼1"/>
    <w:basedOn w:val="1"/>
    <w:next w:val="1"/>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12</Pages>
  <Words>4544</Words>
  <Characters>4863</Characters>
  <Lines>54</Lines>
  <Paragraphs>15</Paragraphs>
  <TotalTime>7</TotalTime>
  <ScaleCrop>false</ScaleCrop>
  <LinksUpToDate>false</LinksUpToDate>
  <CharactersWithSpaces>4972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2025-10-14T07:29:06Z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0585180503B14513AEF64570C95AC656_12</vt:lpwstr>
  </property>
  <property fmtid="{D5CDD505-2E9C-101B-9397-08002B2CF9AE}" pid="4" name="KSOTemplateDocerSaveRecord">
    <vt:lpwstr>eyJoZGlkIjoiNTU1MWNhN2ZmY2ZhZmY3ODhlYTg0MWU5OGMyY2QwZmUiLCJ1c2VySWQiOiI0MzQ2NTM0NzEifQ==</vt:lpwstr>
  </property>
</Properties>
</file>