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8D338">
      <w:pPr>
        <w:spacing w:line="600" w:lineRule="exact"/>
        <w:jc w:val="left"/>
        <w:outlineLvl w:val="9"/>
        <w:rPr>
          <w:rFonts w:ascii="方正小标宋简体" w:hAnsi="宋体" w:eastAsia="方正小标宋简体"/>
          <w:szCs w:val="21"/>
        </w:rPr>
      </w:pPr>
      <w:bookmarkStart w:id="0" w:name="_Toc15306267"/>
    </w:p>
    <w:p w14:paraId="42BE62C6">
      <w:pPr>
        <w:pStyle w:val="6"/>
        <w:spacing w:before="93"/>
      </w:pPr>
    </w:p>
    <w:p w14:paraId="007C1888">
      <w:pPr>
        <w:spacing w:line="600" w:lineRule="exact"/>
        <w:jc w:val="center"/>
        <w:outlineLvl w:val="9"/>
        <w:rPr>
          <w:rFonts w:ascii="方正小标宋简体" w:hAnsi="宋体" w:eastAsia="方正小标宋简体"/>
          <w:sz w:val="72"/>
          <w:szCs w:val="72"/>
        </w:rPr>
      </w:pPr>
    </w:p>
    <w:p w14:paraId="6A5D6B6C">
      <w:pPr>
        <w:spacing w:line="600" w:lineRule="exact"/>
        <w:jc w:val="center"/>
        <w:outlineLvl w:val="9"/>
        <w:rPr>
          <w:rFonts w:ascii="方正小标宋简体" w:hAnsi="宋体" w:eastAsia="方正小标宋简体"/>
          <w:sz w:val="72"/>
          <w:szCs w:val="72"/>
        </w:rPr>
      </w:pPr>
    </w:p>
    <w:p w14:paraId="2BBF5FA6">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137"/>
      <w:bookmarkStart w:id="3" w:name="_Toc15378441"/>
      <w:bookmarkStart w:id="4" w:name="_Toc15377193"/>
      <w:bookmarkStart w:id="5" w:name="_Toc8800"/>
      <w:bookmarkStart w:id="6" w:name="_Toc15396475"/>
      <w:bookmarkStart w:id="7" w:name="_Toc15377425"/>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bookmarkEnd w:id="1"/>
      <w:bookmarkEnd w:id="2"/>
      <w:bookmarkEnd w:id="3"/>
      <w:bookmarkEnd w:id="4"/>
      <w:bookmarkEnd w:id="5"/>
      <w:bookmarkEnd w:id="6"/>
      <w:bookmarkEnd w:id="7"/>
    </w:p>
    <w:p w14:paraId="4D4F47A1">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8" w:name="_Toc30760"/>
      <w:bookmarkStart w:id="9" w:name="_Toc198"/>
      <w:bookmarkStart w:id="10" w:name="_Toc15377426"/>
      <w:bookmarkStart w:id="11" w:name="_Toc15378442"/>
      <w:bookmarkStart w:id="12" w:name="_Toc15377194"/>
      <w:bookmarkStart w:id="13" w:name="_Toc15396598"/>
      <w:bookmarkStart w:id="14" w:name="_Toc15396476"/>
      <w:r>
        <w:rPr>
          <w:rFonts w:hint="eastAsia" w:ascii="方正小标宋简体" w:hAnsi="方正小标宋简体" w:eastAsia="方正小标宋简体" w:cs="方正小标宋简体"/>
          <w:sz w:val="72"/>
          <w:szCs w:val="72"/>
        </w:rPr>
        <w:t>四川省</w:t>
      </w:r>
      <w:bookmarkEnd w:id="0"/>
      <w:bookmarkStart w:id="15" w:name="_Toc15306268"/>
      <w:r>
        <w:rPr>
          <w:rFonts w:hint="eastAsia" w:ascii="方正小标宋简体" w:hAnsi="方正小标宋简体" w:eastAsia="方正小标宋简体" w:cs="方正小标宋简体"/>
          <w:sz w:val="72"/>
          <w:szCs w:val="72"/>
          <w:lang w:eastAsia="zh-CN"/>
        </w:rPr>
        <w:t>中共</w:t>
      </w:r>
      <w:r>
        <w:rPr>
          <w:rFonts w:hint="eastAsia" w:ascii="方正小标宋简体" w:hAnsi="方正小标宋简体" w:eastAsia="方正小标宋简体" w:cs="方正小标宋简体"/>
          <w:sz w:val="72"/>
          <w:szCs w:val="72"/>
          <w:lang w:val="en-US" w:eastAsia="zh-CN"/>
        </w:rPr>
        <w:t>松潘县</w:t>
      </w:r>
      <w:bookmarkEnd w:id="8"/>
      <w:bookmarkEnd w:id="9"/>
    </w:p>
    <w:p w14:paraId="0F047F81">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6" w:name="_Toc15003"/>
      <w:bookmarkStart w:id="17" w:name="_Toc9724"/>
      <w:r>
        <w:rPr>
          <w:rFonts w:hint="eastAsia" w:ascii="方正小标宋简体" w:hAnsi="方正小标宋简体" w:eastAsia="方正小标宋简体" w:cs="方正小标宋简体"/>
          <w:sz w:val="72"/>
          <w:szCs w:val="72"/>
          <w:lang w:val="en-US" w:eastAsia="zh-CN"/>
        </w:rPr>
        <w:t>委机构编制委员会办公室</w:t>
      </w:r>
      <w:r>
        <w:rPr>
          <w:rFonts w:hint="eastAsia" w:ascii="方正小标宋简体" w:hAnsi="方正小标宋简体" w:eastAsia="方正小标宋简体" w:cs="方正小标宋简体"/>
          <w:sz w:val="72"/>
          <w:szCs w:val="72"/>
        </w:rPr>
        <w:t>单位决算</w:t>
      </w:r>
      <w:bookmarkEnd w:id="10"/>
      <w:bookmarkEnd w:id="11"/>
      <w:bookmarkEnd w:id="12"/>
      <w:bookmarkEnd w:id="13"/>
      <w:bookmarkEnd w:id="14"/>
      <w:bookmarkEnd w:id="15"/>
      <w:bookmarkEnd w:id="16"/>
      <w:bookmarkEnd w:id="17"/>
    </w:p>
    <w:p w14:paraId="64C21288">
      <w:pPr>
        <w:widowControl/>
        <w:adjustRightInd w:val="0"/>
        <w:snapToGrid w:val="0"/>
        <w:spacing w:line="440" w:lineRule="exact"/>
        <w:ind w:firstLine="1980" w:firstLineChars="550"/>
        <w:jc w:val="left"/>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eastAsia="宋体" w:cs="Times New Roman"/>
          <w:kern w:val="2"/>
          <w:sz w:val="21"/>
          <w:szCs w:val="24"/>
          <w:lang w:val="en-US" w:eastAsia="zh-CN" w:bidi="ar-SA"/>
        </w:rPr>
        <w:id w:val="147466305"/>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2C83DE7B">
          <w:pPr>
            <w:spacing w:before="0" w:beforeLines="0" w:after="0" w:afterLines="0" w:line="240" w:lineRule="auto"/>
            <w:ind w:left="0" w:leftChars="0" w:right="0" w:rightChars="0"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目录</w:t>
          </w:r>
        </w:p>
        <w:p w14:paraId="1F15F655">
          <w:pPr>
            <w:pStyle w:val="12"/>
            <w:tabs>
              <w:tab w:val="right" w:leader="dot" w:pos="8306"/>
              <w:tab w:val="clear" w:pos="8296"/>
            </w:tabs>
          </w:pPr>
          <w:r>
            <w:fldChar w:fldCharType="begin"/>
          </w:r>
          <w:r>
            <w:instrText xml:space="preserve">TOC \o "1-2" \h \u </w:instrText>
          </w:r>
          <w:r>
            <w:fldChar w:fldCharType="separate"/>
          </w:r>
        </w:p>
        <w:p w14:paraId="103430D3">
          <w:pPr>
            <w:pStyle w:val="12"/>
            <w:tabs>
              <w:tab w:val="right" w:leader="dot" w:pos="8306"/>
              <w:tab w:val="clear" w:pos="8296"/>
            </w:tabs>
          </w:pPr>
          <w:r>
            <w:fldChar w:fldCharType="begin"/>
          </w:r>
          <w:r>
            <w:instrText xml:space="preserve"> HYPERLINK \l _Toc2578 </w:instrText>
          </w:r>
          <w:r>
            <w:fldChar w:fldCharType="separate"/>
          </w:r>
          <w:r>
            <w:rPr>
              <w:rFonts w:hint="eastAsia" w:ascii="黑体" w:hAnsi="黑体" w:eastAsia="黑体"/>
            </w:rPr>
            <w:t>第一部分 单位</w:t>
          </w:r>
          <w:r>
            <w:rPr>
              <w:rFonts w:hint="eastAsia" w:ascii="黑体" w:hAnsi="黑体" w:eastAsia="黑体"/>
              <w:bCs w:val="0"/>
            </w:rPr>
            <w:t>概况</w:t>
          </w:r>
          <w:r>
            <w:tab/>
          </w:r>
          <w:r>
            <w:fldChar w:fldCharType="begin"/>
          </w:r>
          <w:r>
            <w:instrText xml:space="preserve"> PAGEREF _Toc2578 \h </w:instrText>
          </w:r>
          <w:r>
            <w:fldChar w:fldCharType="separate"/>
          </w:r>
          <w:r>
            <w:t>3</w:t>
          </w:r>
          <w:r>
            <w:fldChar w:fldCharType="end"/>
          </w:r>
          <w:r>
            <w:fldChar w:fldCharType="end"/>
          </w:r>
        </w:p>
        <w:p w14:paraId="19A0DB62">
          <w:pPr>
            <w:pStyle w:val="13"/>
            <w:tabs>
              <w:tab w:val="right" w:leader="dot" w:pos="8306"/>
              <w:tab w:val="clear" w:pos="8296"/>
            </w:tabs>
          </w:pPr>
          <w:r>
            <w:fldChar w:fldCharType="begin"/>
          </w:r>
          <w:r>
            <w:instrText xml:space="preserve"> HYPERLINK \l _Toc18556 </w:instrText>
          </w:r>
          <w:r>
            <w:fldChar w:fldCharType="separate"/>
          </w:r>
          <w:r>
            <w:rPr>
              <w:rFonts w:hint="eastAsia" w:ascii="黑体" w:hAnsi="黑体" w:eastAsia="黑体"/>
              <w:bCs w:val="0"/>
            </w:rPr>
            <w:t>一、 主要职责</w:t>
          </w:r>
          <w:r>
            <w:tab/>
          </w:r>
          <w:r>
            <w:fldChar w:fldCharType="begin"/>
          </w:r>
          <w:r>
            <w:instrText xml:space="preserve"> PAGEREF _Toc18556 \h </w:instrText>
          </w:r>
          <w:r>
            <w:fldChar w:fldCharType="separate"/>
          </w:r>
          <w:r>
            <w:t>3</w:t>
          </w:r>
          <w:r>
            <w:fldChar w:fldCharType="end"/>
          </w:r>
          <w:r>
            <w:fldChar w:fldCharType="end"/>
          </w:r>
        </w:p>
        <w:p w14:paraId="500EDCC6">
          <w:pPr>
            <w:pStyle w:val="13"/>
            <w:tabs>
              <w:tab w:val="right" w:leader="dot" w:pos="8306"/>
              <w:tab w:val="clear" w:pos="8296"/>
            </w:tabs>
          </w:pPr>
          <w:r>
            <w:fldChar w:fldCharType="begin"/>
          </w:r>
          <w:r>
            <w:instrText xml:space="preserve"> HYPERLINK \l _Toc23486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fldChar w:fldCharType="begin"/>
          </w:r>
          <w:r>
            <w:instrText xml:space="preserve"> PAGEREF _Toc23486 \h </w:instrText>
          </w:r>
          <w:r>
            <w:fldChar w:fldCharType="separate"/>
          </w:r>
          <w:r>
            <w:t>4</w:t>
          </w:r>
          <w:r>
            <w:fldChar w:fldCharType="end"/>
          </w:r>
          <w:r>
            <w:fldChar w:fldCharType="end"/>
          </w:r>
        </w:p>
        <w:p w14:paraId="5C277DCE">
          <w:pPr>
            <w:pStyle w:val="12"/>
            <w:tabs>
              <w:tab w:val="right" w:leader="dot" w:pos="8306"/>
              <w:tab w:val="clear" w:pos="8296"/>
            </w:tabs>
          </w:pPr>
          <w:r>
            <w:fldChar w:fldCharType="begin"/>
          </w:r>
          <w:r>
            <w:instrText xml:space="preserve"> HYPERLINK \l _Toc30637 </w:instrText>
          </w:r>
          <w:r>
            <w:fldChar w:fldCharType="separate"/>
          </w:r>
          <w:r>
            <w:rPr>
              <w:rFonts w:hint="eastAsia" w:ascii="黑体" w:hAnsi="黑体" w:eastAsia="黑体"/>
            </w:rPr>
            <w:t>第二部分 202</w:t>
          </w:r>
          <w:r>
            <w:rPr>
              <w:rFonts w:hint="eastAsia" w:ascii="黑体" w:hAnsi="黑体" w:eastAsia="黑体"/>
              <w:lang w:val="en-US" w:eastAsia="zh-CN"/>
            </w:rPr>
            <w:t>4</w:t>
          </w:r>
          <w:r>
            <w:rPr>
              <w:rFonts w:hint="eastAsia" w:ascii="黑体" w:hAnsi="黑体" w:eastAsia="黑体"/>
            </w:rPr>
            <w:t>年度</w:t>
          </w:r>
          <w:r>
            <w:rPr>
              <w:rFonts w:hint="eastAsia" w:ascii="黑体" w:hAnsi="黑体" w:eastAsia="黑体"/>
              <w:bCs/>
            </w:rPr>
            <w:t>单位决算情况说明</w:t>
          </w:r>
          <w:r>
            <w:tab/>
          </w:r>
          <w:r>
            <w:fldChar w:fldCharType="begin"/>
          </w:r>
          <w:r>
            <w:instrText xml:space="preserve"> PAGEREF _Toc30637 \h </w:instrText>
          </w:r>
          <w:r>
            <w:fldChar w:fldCharType="separate"/>
          </w:r>
          <w:r>
            <w:t>6</w:t>
          </w:r>
          <w:r>
            <w:fldChar w:fldCharType="end"/>
          </w:r>
          <w:r>
            <w:fldChar w:fldCharType="end"/>
          </w:r>
        </w:p>
        <w:p w14:paraId="72C76EED">
          <w:pPr>
            <w:pStyle w:val="13"/>
            <w:tabs>
              <w:tab w:val="right" w:leader="dot" w:pos="8306"/>
              <w:tab w:val="clear" w:pos="8296"/>
            </w:tabs>
          </w:pPr>
          <w:r>
            <w:fldChar w:fldCharType="begin"/>
          </w:r>
          <w:r>
            <w:instrText xml:space="preserve"> HYPERLINK \l _Toc7986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begin"/>
          </w:r>
          <w:r>
            <w:instrText xml:space="preserve"> PAGEREF _Toc7986 \h </w:instrText>
          </w:r>
          <w:r>
            <w:fldChar w:fldCharType="separate"/>
          </w:r>
          <w:r>
            <w:t>6</w:t>
          </w:r>
          <w:r>
            <w:fldChar w:fldCharType="end"/>
          </w:r>
          <w:r>
            <w:fldChar w:fldCharType="end"/>
          </w:r>
        </w:p>
        <w:p w14:paraId="48404636">
          <w:pPr>
            <w:pStyle w:val="13"/>
            <w:tabs>
              <w:tab w:val="right" w:leader="dot" w:pos="8306"/>
              <w:tab w:val="clear" w:pos="8296"/>
            </w:tabs>
          </w:pPr>
          <w:r>
            <w:fldChar w:fldCharType="begin"/>
          </w:r>
          <w:r>
            <w:instrText xml:space="preserve"> HYPERLINK \l _Toc344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begin"/>
          </w:r>
          <w:r>
            <w:instrText xml:space="preserve"> PAGEREF _Toc344 \h </w:instrText>
          </w:r>
          <w:r>
            <w:fldChar w:fldCharType="separate"/>
          </w:r>
          <w:r>
            <w:t>6</w:t>
          </w:r>
          <w:r>
            <w:fldChar w:fldCharType="end"/>
          </w:r>
          <w:r>
            <w:fldChar w:fldCharType="end"/>
          </w:r>
        </w:p>
        <w:p w14:paraId="77B4B238">
          <w:pPr>
            <w:pStyle w:val="13"/>
            <w:tabs>
              <w:tab w:val="right" w:leader="dot" w:pos="8306"/>
              <w:tab w:val="clear" w:pos="8296"/>
            </w:tabs>
          </w:pPr>
          <w:r>
            <w:fldChar w:fldCharType="begin"/>
          </w:r>
          <w:r>
            <w:instrText xml:space="preserve"> HYPERLINK \l _Toc12466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begin"/>
          </w:r>
          <w:r>
            <w:instrText xml:space="preserve"> PAGEREF _Toc12466 \h </w:instrText>
          </w:r>
          <w:r>
            <w:fldChar w:fldCharType="separate"/>
          </w:r>
          <w:r>
            <w:t>6</w:t>
          </w:r>
          <w:r>
            <w:fldChar w:fldCharType="end"/>
          </w:r>
          <w:r>
            <w:fldChar w:fldCharType="end"/>
          </w:r>
        </w:p>
        <w:p w14:paraId="76F53840">
          <w:pPr>
            <w:pStyle w:val="13"/>
            <w:tabs>
              <w:tab w:val="right" w:leader="dot" w:pos="8306"/>
              <w:tab w:val="clear" w:pos="8296"/>
            </w:tabs>
          </w:pPr>
          <w:r>
            <w:fldChar w:fldCharType="begin"/>
          </w:r>
          <w:r>
            <w:instrText xml:space="preserve"> HYPERLINK \l _Toc16757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begin"/>
          </w:r>
          <w:r>
            <w:instrText xml:space="preserve"> PAGEREF _Toc16757 \h </w:instrText>
          </w:r>
          <w:r>
            <w:fldChar w:fldCharType="separate"/>
          </w:r>
          <w:r>
            <w:t>6</w:t>
          </w:r>
          <w:r>
            <w:fldChar w:fldCharType="end"/>
          </w:r>
          <w:r>
            <w:fldChar w:fldCharType="end"/>
          </w:r>
        </w:p>
        <w:p w14:paraId="5029B15C">
          <w:pPr>
            <w:pStyle w:val="13"/>
            <w:tabs>
              <w:tab w:val="right" w:leader="dot" w:pos="8306"/>
              <w:tab w:val="clear" w:pos="8296"/>
            </w:tabs>
          </w:pPr>
          <w:r>
            <w:fldChar w:fldCharType="begin"/>
          </w:r>
          <w:r>
            <w:instrText xml:space="preserve"> HYPERLINK \l _Toc4648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begin"/>
          </w:r>
          <w:r>
            <w:instrText xml:space="preserve"> PAGEREF _Toc4648 \h </w:instrText>
          </w:r>
          <w:r>
            <w:fldChar w:fldCharType="separate"/>
          </w:r>
          <w:r>
            <w:t>7</w:t>
          </w:r>
          <w:r>
            <w:fldChar w:fldCharType="end"/>
          </w:r>
          <w:r>
            <w:fldChar w:fldCharType="end"/>
          </w:r>
        </w:p>
        <w:p w14:paraId="51CA55E8">
          <w:pPr>
            <w:pStyle w:val="13"/>
            <w:tabs>
              <w:tab w:val="right" w:leader="dot" w:pos="8306"/>
              <w:tab w:val="clear" w:pos="8296"/>
            </w:tabs>
          </w:pPr>
          <w:r>
            <w:fldChar w:fldCharType="begin"/>
          </w:r>
          <w:r>
            <w:instrText xml:space="preserve"> HYPERLINK \l _Toc14538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begin"/>
          </w:r>
          <w:r>
            <w:instrText xml:space="preserve"> PAGEREF _Toc14538 \h </w:instrText>
          </w:r>
          <w:r>
            <w:fldChar w:fldCharType="separate"/>
          </w:r>
          <w:r>
            <w:t>8</w:t>
          </w:r>
          <w:r>
            <w:fldChar w:fldCharType="end"/>
          </w:r>
          <w:r>
            <w:fldChar w:fldCharType="end"/>
          </w:r>
        </w:p>
        <w:p w14:paraId="4A1C391F">
          <w:pPr>
            <w:pStyle w:val="13"/>
            <w:tabs>
              <w:tab w:val="right" w:leader="dot" w:pos="8306"/>
              <w:tab w:val="clear" w:pos="8296"/>
            </w:tabs>
          </w:pPr>
          <w:r>
            <w:fldChar w:fldCharType="begin"/>
          </w:r>
          <w:r>
            <w:instrText xml:space="preserve"> HYPERLINK \l _Toc21925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_Toc21925 \h </w:instrText>
          </w:r>
          <w:r>
            <w:fldChar w:fldCharType="separate"/>
          </w:r>
          <w:r>
            <w:t>8</w:t>
          </w:r>
          <w:r>
            <w:fldChar w:fldCharType="end"/>
          </w:r>
          <w:r>
            <w:fldChar w:fldCharType="end"/>
          </w:r>
        </w:p>
        <w:p w14:paraId="493BE742">
          <w:pPr>
            <w:pStyle w:val="13"/>
            <w:tabs>
              <w:tab w:val="right" w:leader="dot" w:pos="8306"/>
              <w:tab w:val="clear" w:pos="8296"/>
            </w:tabs>
          </w:pPr>
          <w:r>
            <w:fldChar w:fldCharType="begin"/>
          </w:r>
          <w:r>
            <w:instrText xml:space="preserve"> HYPERLINK \l _Toc31742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begin"/>
          </w:r>
          <w:r>
            <w:instrText xml:space="preserve"> PAGEREF _Toc31742 \h </w:instrText>
          </w:r>
          <w:r>
            <w:fldChar w:fldCharType="separate"/>
          </w:r>
          <w:r>
            <w:t>9</w:t>
          </w:r>
          <w:r>
            <w:fldChar w:fldCharType="end"/>
          </w:r>
          <w:r>
            <w:fldChar w:fldCharType="end"/>
          </w:r>
        </w:p>
        <w:p w14:paraId="7F869871">
          <w:pPr>
            <w:pStyle w:val="13"/>
            <w:tabs>
              <w:tab w:val="right" w:leader="dot" w:pos="8306"/>
              <w:tab w:val="clear" w:pos="8296"/>
            </w:tabs>
          </w:pPr>
          <w:r>
            <w:fldChar w:fldCharType="begin"/>
          </w:r>
          <w:r>
            <w:instrText xml:space="preserve"> HYPERLINK \l _Toc17574 </w:instrText>
          </w:r>
          <w:r>
            <w:fldChar w:fldCharType="separate"/>
          </w:r>
          <w:r>
            <w:rPr>
              <w:rFonts w:hint="eastAsia" w:ascii="黑体" w:hAnsi="黑体" w:eastAsia="黑体"/>
            </w:rPr>
            <w:t>九、 国有资本经营预算支出决算情况说明</w:t>
          </w:r>
          <w:r>
            <w:tab/>
          </w:r>
          <w:r>
            <w:fldChar w:fldCharType="begin"/>
          </w:r>
          <w:r>
            <w:instrText xml:space="preserve"> PAGEREF _Toc17574 \h </w:instrText>
          </w:r>
          <w:r>
            <w:fldChar w:fldCharType="separate"/>
          </w:r>
          <w:r>
            <w:t>9</w:t>
          </w:r>
          <w:r>
            <w:fldChar w:fldCharType="end"/>
          </w:r>
          <w:r>
            <w:fldChar w:fldCharType="end"/>
          </w:r>
        </w:p>
        <w:p w14:paraId="3F6CA52F">
          <w:pPr>
            <w:pStyle w:val="13"/>
            <w:tabs>
              <w:tab w:val="right" w:leader="dot" w:pos="8306"/>
              <w:tab w:val="clear" w:pos="8296"/>
            </w:tabs>
          </w:pPr>
          <w:r>
            <w:fldChar w:fldCharType="begin"/>
          </w:r>
          <w:r>
            <w:instrText xml:space="preserve"> HYPERLINK \l _Toc24645 </w:instrText>
          </w:r>
          <w:r>
            <w:fldChar w:fldCharType="separate"/>
          </w:r>
          <w:r>
            <w:rPr>
              <w:rFonts w:hint="eastAsia" w:ascii="黑体" w:hAnsi="黑体" w:eastAsia="黑体"/>
            </w:rPr>
            <w:t>十、 其他重要事项的情况说明</w:t>
          </w:r>
          <w:r>
            <w:tab/>
          </w:r>
          <w:r>
            <w:fldChar w:fldCharType="begin"/>
          </w:r>
          <w:r>
            <w:instrText xml:space="preserve"> PAGEREF _Toc24645 \h </w:instrText>
          </w:r>
          <w:r>
            <w:fldChar w:fldCharType="separate"/>
          </w:r>
          <w:r>
            <w:t>9</w:t>
          </w:r>
          <w:r>
            <w:fldChar w:fldCharType="end"/>
          </w:r>
          <w:r>
            <w:fldChar w:fldCharType="end"/>
          </w:r>
        </w:p>
        <w:p w14:paraId="18EF70C6">
          <w:pPr>
            <w:pStyle w:val="12"/>
            <w:tabs>
              <w:tab w:val="right" w:leader="dot" w:pos="8306"/>
              <w:tab w:val="clear" w:pos="8296"/>
            </w:tabs>
          </w:pPr>
          <w:r>
            <w:fldChar w:fldCharType="begin"/>
          </w:r>
          <w:r>
            <w:instrText xml:space="preserve"> HYPERLINK \l _Toc29327 </w:instrText>
          </w:r>
          <w:r>
            <w:fldChar w:fldCharType="separate"/>
          </w:r>
          <w:r>
            <w:rPr>
              <w:rFonts w:hint="eastAsia" w:ascii="黑体" w:hAnsi="黑体" w:eastAsia="黑体" w:cs="黑体"/>
              <w:szCs w:val="44"/>
            </w:rPr>
            <w:t xml:space="preserve">第三部分 </w:t>
          </w:r>
          <w:r>
            <w:rPr>
              <w:rFonts w:hint="eastAsia" w:ascii="黑体" w:hAnsi="黑体" w:eastAsia="黑体"/>
              <w:szCs w:val="44"/>
            </w:rPr>
            <w:t>名</w:t>
          </w:r>
          <w:r>
            <w:rPr>
              <w:rFonts w:hint="eastAsia" w:ascii="黑体" w:hAnsi="黑体" w:eastAsia="黑体"/>
            </w:rPr>
            <w:t>词解释</w:t>
          </w:r>
          <w:r>
            <w:tab/>
          </w:r>
          <w:r>
            <w:fldChar w:fldCharType="begin"/>
          </w:r>
          <w:r>
            <w:instrText xml:space="preserve"> PAGEREF _Toc29327 \h </w:instrText>
          </w:r>
          <w:r>
            <w:fldChar w:fldCharType="separate"/>
          </w:r>
          <w:r>
            <w:t>11</w:t>
          </w:r>
          <w:r>
            <w:fldChar w:fldCharType="end"/>
          </w:r>
          <w:r>
            <w:fldChar w:fldCharType="end"/>
          </w:r>
        </w:p>
        <w:p w14:paraId="0ABC63B5">
          <w:pPr>
            <w:pStyle w:val="12"/>
            <w:tabs>
              <w:tab w:val="right" w:leader="dot" w:pos="8306"/>
              <w:tab w:val="clear" w:pos="8296"/>
            </w:tabs>
          </w:pPr>
          <w:r>
            <w:fldChar w:fldCharType="begin"/>
          </w:r>
          <w:r>
            <w:instrText xml:space="preserve"> HYPERLINK \l _Toc31344 </w:instrText>
          </w:r>
          <w:r>
            <w:fldChar w:fldCharType="separate"/>
          </w:r>
          <w:r>
            <w:rPr>
              <w:rFonts w:hint="eastAsia" w:ascii="黑体" w:hAnsi="黑体" w:eastAsia="黑体"/>
              <w:szCs w:val="44"/>
            </w:rPr>
            <w:t>第</w:t>
          </w:r>
          <w:r>
            <w:rPr>
              <w:rFonts w:hint="eastAsia" w:ascii="黑体" w:hAnsi="黑体" w:eastAsia="黑体"/>
              <w:lang w:eastAsia="zh-CN"/>
            </w:rPr>
            <w:t>四</w:t>
          </w:r>
          <w:r>
            <w:rPr>
              <w:rFonts w:hint="eastAsia" w:ascii="黑体" w:hAnsi="黑体" w:eastAsia="黑体"/>
            </w:rPr>
            <w:t>部分 附表</w:t>
          </w:r>
          <w:r>
            <w:tab/>
          </w:r>
          <w:r>
            <w:fldChar w:fldCharType="begin"/>
          </w:r>
          <w:r>
            <w:instrText xml:space="preserve"> PAGEREF _Toc31344 \h </w:instrText>
          </w:r>
          <w:r>
            <w:fldChar w:fldCharType="separate"/>
          </w:r>
          <w:r>
            <w:t>14</w:t>
          </w:r>
          <w:r>
            <w:fldChar w:fldCharType="end"/>
          </w:r>
          <w:r>
            <w:fldChar w:fldCharType="end"/>
          </w:r>
        </w:p>
        <w:p w14:paraId="301ECF84">
          <w:pPr>
            <w:pStyle w:val="13"/>
            <w:tabs>
              <w:tab w:val="right" w:leader="dot" w:pos="8306"/>
              <w:tab w:val="clear" w:pos="8296"/>
            </w:tabs>
          </w:pPr>
          <w:r>
            <w:fldChar w:fldCharType="begin"/>
          </w:r>
          <w:r>
            <w:instrText xml:space="preserve"> HYPERLINK \l _Toc7170 </w:instrText>
          </w:r>
          <w:r>
            <w:fldChar w:fldCharType="separate"/>
          </w:r>
          <w:r>
            <w:rPr>
              <w:rFonts w:hint="eastAsia"/>
            </w:rPr>
            <w:t>一、收入支出决算总表</w:t>
          </w:r>
          <w:r>
            <w:tab/>
          </w:r>
          <w:r>
            <w:fldChar w:fldCharType="begin"/>
          </w:r>
          <w:r>
            <w:instrText xml:space="preserve"> PAGEREF _Toc7170 \h </w:instrText>
          </w:r>
          <w:r>
            <w:fldChar w:fldCharType="separate"/>
          </w:r>
          <w:r>
            <w:t>14</w:t>
          </w:r>
          <w:r>
            <w:fldChar w:fldCharType="end"/>
          </w:r>
          <w:r>
            <w:fldChar w:fldCharType="end"/>
          </w:r>
        </w:p>
        <w:p w14:paraId="07E1AD01">
          <w:pPr>
            <w:pStyle w:val="13"/>
            <w:tabs>
              <w:tab w:val="right" w:leader="dot" w:pos="8306"/>
              <w:tab w:val="clear" w:pos="8296"/>
            </w:tabs>
          </w:pPr>
          <w:r>
            <w:fldChar w:fldCharType="begin"/>
          </w:r>
          <w:r>
            <w:instrText xml:space="preserve"> HYPERLINK \l _Toc27486 </w:instrText>
          </w:r>
          <w:r>
            <w:fldChar w:fldCharType="separate"/>
          </w:r>
          <w:r>
            <w:rPr>
              <w:rFonts w:hint="eastAsia"/>
            </w:rPr>
            <w:t>二、收入决算表</w:t>
          </w:r>
          <w:r>
            <w:tab/>
          </w:r>
          <w:r>
            <w:fldChar w:fldCharType="begin"/>
          </w:r>
          <w:r>
            <w:instrText xml:space="preserve"> PAGEREF _Toc27486 \h </w:instrText>
          </w:r>
          <w:r>
            <w:fldChar w:fldCharType="separate"/>
          </w:r>
          <w:r>
            <w:t>14</w:t>
          </w:r>
          <w:r>
            <w:fldChar w:fldCharType="end"/>
          </w:r>
          <w:r>
            <w:fldChar w:fldCharType="end"/>
          </w:r>
        </w:p>
        <w:p w14:paraId="73C66283">
          <w:pPr>
            <w:pStyle w:val="13"/>
            <w:tabs>
              <w:tab w:val="right" w:leader="dot" w:pos="8306"/>
              <w:tab w:val="clear" w:pos="8296"/>
            </w:tabs>
          </w:pPr>
          <w:r>
            <w:fldChar w:fldCharType="begin"/>
          </w:r>
          <w:r>
            <w:instrText xml:space="preserve"> HYPERLINK \l _Toc512 </w:instrText>
          </w:r>
          <w:r>
            <w:fldChar w:fldCharType="separate"/>
          </w:r>
          <w:r>
            <w:rPr>
              <w:rFonts w:hint="eastAsia"/>
            </w:rPr>
            <w:t>三、支出决算表</w:t>
          </w:r>
          <w:r>
            <w:tab/>
          </w:r>
          <w:r>
            <w:fldChar w:fldCharType="begin"/>
          </w:r>
          <w:r>
            <w:instrText xml:space="preserve"> PAGEREF _Toc512 \h </w:instrText>
          </w:r>
          <w:r>
            <w:fldChar w:fldCharType="separate"/>
          </w:r>
          <w:r>
            <w:t>14</w:t>
          </w:r>
          <w:r>
            <w:fldChar w:fldCharType="end"/>
          </w:r>
          <w:r>
            <w:fldChar w:fldCharType="end"/>
          </w:r>
        </w:p>
        <w:p w14:paraId="2FC83249">
          <w:pPr>
            <w:pStyle w:val="13"/>
            <w:tabs>
              <w:tab w:val="right" w:leader="dot" w:pos="8306"/>
              <w:tab w:val="clear" w:pos="8296"/>
            </w:tabs>
          </w:pPr>
          <w:r>
            <w:fldChar w:fldCharType="begin"/>
          </w:r>
          <w:r>
            <w:instrText xml:space="preserve"> HYPERLINK \l _Toc3368 </w:instrText>
          </w:r>
          <w:r>
            <w:fldChar w:fldCharType="separate"/>
          </w:r>
          <w:r>
            <w:rPr>
              <w:rFonts w:hint="eastAsia"/>
            </w:rPr>
            <w:t>四、财政拨款收入支出决算总表</w:t>
          </w:r>
          <w:r>
            <w:tab/>
          </w:r>
          <w:r>
            <w:fldChar w:fldCharType="begin"/>
          </w:r>
          <w:r>
            <w:instrText xml:space="preserve"> PAGEREF _Toc3368 \h </w:instrText>
          </w:r>
          <w:r>
            <w:fldChar w:fldCharType="separate"/>
          </w:r>
          <w:r>
            <w:t>14</w:t>
          </w:r>
          <w:r>
            <w:fldChar w:fldCharType="end"/>
          </w:r>
          <w:r>
            <w:fldChar w:fldCharType="end"/>
          </w:r>
        </w:p>
        <w:p w14:paraId="339854AA">
          <w:pPr>
            <w:pStyle w:val="13"/>
            <w:tabs>
              <w:tab w:val="right" w:leader="dot" w:pos="8306"/>
              <w:tab w:val="clear" w:pos="8296"/>
            </w:tabs>
          </w:pPr>
          <w:r>
            <w:fldChar w:fldCharType="begin"/>
          </w:r>
          <w:r>
            <w:instrText xml:space="preserve"> HYPERLINK \l _Toc9970 </w:instrText>
          </w:r>
          <w:r>
            <w:fldChar w:fldCharType="separate"/>
          </w:r>
          <w:r>
            <w:rPr>
              <w:rFonts w:hint="eastAsia"/>
            </w:rPr>
            <w:t>五、财政拨款支出决算明细表</w:t>
          </w:r>
          <w:r>
            <w:tab/>
          </w:r>
          <w:r>
            <w:fldChar w:fldCharType="begin"/>
          </w:r>
          <w:r>
            <w:instrText xml:space="preserve"> PAGEREF _Toc9970 \h </w:instrText>
          </w:r>
          <w:r>
            <w:fldChar w:fldCharType="separate"/>
          </w:r>
          <w:r>
            <w:t>14</w:t>
          </w:r>
          <w:r>
            <w:fldChar w:fldCharType="end"/>
          </w:r>
          <w:r>
            <w:fldChar w:fldCharType="end"/>
          </w:r>
        </w:p>
        <w:p w14:paraId="6CD54F32">
          <w:pPr>
            <w:pStyle w:val="13"/>
            <w:tabs>
              <w:tab w:val="right" w:leader="dot" w:pos="8306"/>
              <w:tab w:val="clear" w:pos="8296"/>
            </w:tabs>
          </w:pPr>
          <w:r>
            <w:fldChar w:fldCharType="begin"/>
          </w:r>
          <w:r>
            <w:instrText xml:space="preserve"> HYPERLINK \l _Toc28288 </w:instrText>
          </w:r>
          <w:r>
            <w:fldChar w:fldCharType="separate"/>
          </w:r>
          <w:r>
            <w:rPr>
              <w:rFonts w:hint="eastAsia"/>
            </w:rPr>
            <w:t>六、一般公共预算财政拨款支出决算表</w:t>
          </w:r>
          <w:r>
            <w:tab/>
          </w:r>
          <w:r>
            <w:fldChar w:fldCharType="begin"/>
          </w:r>
          <w:r>
            <w:instrText xml:space="preserve"> PAGEREF _Toc28288 \h </w:instrText>
          </w:r>
          <w:r>
            <w:fldChar w:fldCharType="separate"/>
          </w:r>
          <w:r>
            <w:t>14</w:t>
          </w:r>
          <w:r>
            <w:fldChar w:fldCharType="end"/>
          </w:r>
          <w:r>
            <w:fldChar w:fldCharType="end"/>
          </w:r>
        </w:p>
        <w:p w14:paraId="48F5E584">
          <w:pPr>
            <w:pStyle w:val="13"/>
            <w:tabs>
              <w:tab w:val="right" w:leader="dot" w:pos="8306"/>
              <w:tab w:val="clear" w:pos="8296"/>
            </w:tabs>
          </w:pPr>
          <w:r>
            <w:fldChar w:fldCharType="begin"/>
          </w:r>
          <w:r>
            <w:instrText xml:space="preserve"> HYPERLINK \l _Toc17671 </w:instrText>
          </w:r>
          <w:r>
            <w:fldChar w:fldCharType="separate"/>
          </w:r>
          <w:r>
            <w:rPr>
              <w:rFonts w:hint="eastAsia"/>
            </w:rPr>
            <w:t>七、一般公共预算财政拨款支出决算明细表</w:t>
          </w:r>
          <w:r>
            <w:tab/>
          </w:r>
          <w:r>
            <w:fldChar w:fldCharType="begin"/>
          </w:r>
          <w:r>
            <w:instrText xml:space="preserve"> PAGEREF _Toc17671 \h </w:instrText>
          </w:r>
          <w:r>
            <w:fldChar w:fldCharType="separate"/>
          </w:r>
          <w:r>
            <w:t>14</w:t>
          </w:r>
          <w:r>
            <w:fldChar w:fldCharType="end"/>
          </w:r>
          <w:r>
            <w:fldChar w:fldCharType="end"/>
          </w:r>
        </w:p>
        <w:p w14:paraId="2CCF2EE8">
          <w:pPr>
            <w:pStyle w:val="13"/>
            <w:tabs>
              <w:tab w:val="right" w:leader="dot" w:pos="8306"/>
              <w:tab w:val="clear" w:pos="8296"/>
            </w:tabs>
          </w:pPr>
          <w:r>
            <w:fldChar w:fldCharType="begin"/>
          </w:r>
          <w:r>
            <w:instrText xml:space="preserve"> HYPERLINK \l _Toc13838 </w:instrText>
          </w:r>
          <w:r>
            <w:fldChar w:fldCharType="separate"/>
          </w:r>
          <w:r>
            <w:rPr>
              <w:rFonts w:hint="eastAsia"/>
            </w:rPr>
            <w:t>八、一般公共预算财政拨款基本支出决算表</w:t>
          </w:r>
          <w:r>
            <w:tab/>
          </w:r>
          <w:r>
            <w:fldChar w:fldCharType="begin"/>
          </w:r>
          <w:r>
            <w:instrText xml:space="preserve"> PAGEREF _Toc13838 \h </w:instrText>
          </w:r>
          <w:r>
            <w:fldChar w:fldCharType="separate"/>
          </w:r>
          <w:r>
            <w:t>14</w:t>
          </w:r>
          <w:r>
            <w:fldChar w:fldCharType="end"/>
          </w:r>
          <w:r>
            <w:fldChar w:fldCharType="end"/>
          </w:r>
        </w:p>
        <w:p w14:paraId="24F60600">
          <w:pPr>
            <w:pStyle w:val="13"/>
            <w:tabs>
              <w:tab w:val="right" w:leader="dot" w:pos="8306"/>
              <w:tab w:val="clear" w:pos="8296"/>
            </w:tabs>
          </w:pPr>
          <w:r>
            <w:fldChar w:fldCharType="begin"/>
          </w:r>
          <w:r>
            <w:instrText xml:space="preserve"> HYPERLINK \l _Toc20628 </w:instrText>
          </w:r>
          <w:r>
            <w:fldChar w:fldCharType="separate"/>
          </w:r>
          <w:r>
            <w:rPr>
              <w:rFonts w:hint="eastAsia"/>
            </w:rPr>
            <w:t>九、一般公共预算财政拨款项目支出决算表</w:t>
          </w:r>
          <w:r>
            <w:tab/>
          </w:r>
          <w:r>
            <w:fldChar w:fldCharType="begin"/>
          </w:r>
          <w:r>
            <w:instrText xml:space="preserve"> PAGEREF _Toc20628 \h </w:instrText>
          </w:r>
          <w:r>
            <w:fldChar w:fldCharType="separate"/>
          </w:r>
          <w:r>
            <w:t>14</w:t>
          </w:r>
          <w:r>
            <w:fldChar w:fldCharType="end"/>
          </w:r>
          <w:r>
            <w:fldChar w:fldCharType="end"/>
          </w:r>
        </w:p>
        <w:p w14:paraId="054087E9">
          <w:pPr>
            <w:pStyle w:val="13"/>
            <w:tabs>
              <w:tab w:val="right" w:leader="dot" w:pos="8306"/>
              <w:tab w:val="clear" w:pos="8296"/>
            </w:tabs>
          </w:pPr>
          <w:r>
            <w:fldChar w:fldCharType="begin"/>
          </w:r>
          <w:r>
            <w:instrText xml:space="preserve"> HYPERLINK \l _Toc5601 </w:instrText>
          </w:r>
          <w:r>
            <w:fldChar w:fldCharType="separate"/>
          </w:r>
          <w:r>
            <w:rPr>
              <w:rFonts w:hint="eastAsia"/>
            </w:rPr>
            <w:t>十、政府性基金预算财政拨款收入支出决算表</w:t>
          </w:r>
          <w:r>
            <w:tab/>
          </w:r>
          <w:r>
            <w:fldChar w:fldCharType="begin"/>
          </w:r>
          <w:r>
            <w:instrText xml:space="preserve"> PAGEREF _Toc5601 \h </w:instrText>
          </w:r>
          <w:r>
            <w:fldChar w:fldCharType="separate"/>
          </w:r>
          <w:r>
            <w:t>14</w:t>
          </w:r>
          <w:r>
            <w:fldChar w:fldCharType="end"/>
          </w:r>
          <w:r>
            <w:fldChar w:fldCharType="end"/>
          </w:r>
        </w:p>
        <w:p w14:paraId="20E3EA3A">
          <w:pPr>
            <w:pStyle w:val="13"/>
            <w:tabs>
              <w:tab w:val="right" w:leader="dot" w:pos="8306"/>
              <w:tab w:val="clear" w:pos="8296"/>
            </w:tabs>
          </w:pPr>
          <w:r>
            <w:fldChar w:fldCharType="begin"/>
          </w:r>
          <w:r>
            <w:instrText xml:space="preserve"> HYPERLINK \l _Toc11858 </w:instrText>
          </w:r>
          <w:r>
            <w:fldChar w:fldCharType="separate"/>
          </w:r>
          <w:r>
            <w:rPr>
              <w:rFonts w:hint="eastAsia"/>
            </w:rPr>
            <w:t>十一、国有资本经营预算财政拨款收入支出决算表</w:t>
          </w:r>
          <w:r>
            <w:tab/>
          </w:r>
          <w:r>
            <w:fldChar w:fldCharType="begin"/>
          </w:r>
          <w:r>
            <w:instrText xml:space="preserve"> PAGEREF _Toc11858 \h </w:instrText>
          </w:r>
          <w:r>
            <w:fldChar w:fldCharType="separate"/>
          </w:r>
          <w:r>
            <w:t>14</w:t>
          </w:r>
          <w:r>
            <w:fldChar w:fldCharType="end"/>
          </w:r>
          <w:r>
            <w:fldChar w:fldCharType="end"/>
          </w:r>
        </w:p>
        <w:p w14:paraId="40EC1C9D">
          <w:pPr>
            <w:pStyle w:val="13"/>
            <w:tabs>
              <w:tab w:val="right" w:leader="dot" w:pos="8306"/>
              <w:tab w:val="clear" w:pos="8296"/>
            </w:tabs>
          </w:pPr>
          <w:r>
            <w:fldChar w:fldCharType="begin"/>
          </w:r>
          <w:r>
            <w:instrText xml:space="preserve"> HYPERLINK \l _Toc30499 </w:instrText>
          </w:r>
          <w:r>
            <w:fldChar w:fldCharType="separate"/>
          </w:r>
          <w:r>
            <w:rPr>
              <w:rFonts w:hint="eastAsia"/>
            </w:rPr>
            <w:t>十二、国有资本经营预算财政拨款支出决算表</w:t>
          </w:r>
          <w:r>
            <w:tab/>
          </w:r>
          <w:r>
            <w:fldChar w:fldCharType="begin"/>
          </w:r>
          <w:r>
            <w:instrText xml:space="preserve"> PAGEREF _Toc30499 \h </w:instrText>
          </w:r>
          <w:r>
            <w:fldChar w:fldCharType="separate"/>
          </w:r>
          <w:r>
            <w:t>14</w:t>
          </w:r>
          <w:r>
            <w:fldChar w:fldCharType="end"/>
          </w:r>
          <w:r>
            <w:fldChar w:fldCharType="end"/>
          </w:r>
        </w:p>
        <w:p w14:paraId="62549382">
          <w:pPr>
            <w:pStyle w:val="13"/>
            <w:tabs>
              <w:tab w:val="right" w:leader="dot" w:pos="8306"/>
              <w:tab w:val="clear" w:pos="8296"/>
            </w:tabs>
          </w:pPr>
          <w:r>
            <w:fldChar w:fldCharType="begin"/>
          </w:r>
          <w:r>
            <w:instrText xml:space="preserve"> HYPERLINK \l _Toc17585 </w:instrText>
          </w:r>
          <w:r>
            <w:fldChar w:fldCharType="separate"/>
          </w:r>
          <w:r>
            <w:rPr>
              <w:rFonts w:hint="eastAsia"/>
            </w:rPr>
            <w:t>十三、财政拨款“三公”经费支出决算表</w:t>
          </w:r>
          <w:r>
            <w:tab/>
          </w:r>
          <w:r>
            <w:fldChar w:fldCharType="begin"/>
          </w:r>
          <w:r>
            <w:instrText xml:space="preserve"> PAGEREF _Toc17585 \h </w:instrText>
          </w:r>
          <w:r>
            <w:fldChar w:fldCharType="separate"/>
          </w:r>
          <w:r>
            <w:t>14</w:t>
          </w:r>
          <w:r>
            <w:fldChar w:fldCharType="end"/>
          </w:r>
          <w:r>
            <w:fldChar w:fldCharType="end"/>
          </w:r>
        </w:p>
        <w:p w14:paraId="440225B6">
          <w:pPr>
            <w:pStyle w:val="2"/>
            <w:rPr>
              <w:rFonts w:ascii="Times New Roman" w:hAnsi="Times New Roman" w:eastAsia="宋体" w:cs="Times New Roman"/>
              <w:b/>
              <w:kern w:val="2"/>
              <w:sz w:val="21"/>
              <w:szCs w:val="24"/>
              <w:lang w:val="en-US" w:eastAsia="zh-CN" w:bidi="ar-SA"/>
            </w:rPr>
          </w:pPr>
          <w:r>
            <w:fldChar w:fldCharType="end"/>
          </w:r>
        </w:p>
      </w:sdtContent>
    </w:sdt>
    <w:p w14:paraId="6867AA23"/>
    <w:p w14:paraId="2FFDC197">
      <w:pPr>
        <w:widowControl/>
        <w:spacing w:line="440" w:lineRule="exact"/>
        <w:jc w:val="left"/>
        <w:rPr>
          <w:rFonts w:ascii="仿宋" w:hAnsi="仿宋" w:eastAsia="仿宋"/>
          <w:bCs/>
          <w:kern w:val="44"/>
          <w:sz w:val="24"/>
        </w:rPr>
      </w:pPr>
      <w:bookmarkStart w:id="18" w:name="_Toc15377196"/>
      <w:bookmarkStart w:id="19" w:name="_Toc15396599"/>
      <w:r>
        <w:rPr>
          <w:rFonts w:ascii="仿宋" w:hAnsi="仿宋" w:eastAsia="仿宋"/>
          <w:b/>
          <w:sz w:val="24"/>
        </w:rPr>
        <w:br w:type="page"/>
      </w:r>
    </w:p>
    <w:p w14:paraId="52172CC4">
      <w:pPr>
        <w:pStyle w:val="3"/>
        <w:jc w:val="center"/>
        <w:rPr>
          <w:rStyle w:val="29"/>
          <w:rFonts w:ascii="黑体" w:hAnsi="黑体" w:eastAsia="黑体"/>
          <w:b/>
          <w:bCs w:val="0"/>
        </w:rPr>
      </w:pPr>
      <w:bookmarkStart w:id="20" w:name="_Toc2578"/>
      <w:r>
        <w:rPr>
          <w:rFonts w:hint="eastAsia" w:ascii="黑体" w:hAnsi="黑体" w:eastAsia="黑体"/>
          <w:b w:val="0"/>
        </w:rPr>
        <w:t>第一部分 单位</w:t>
      </w:r>
      <w:r>
        <w:rPr>
          <w:rStyle w:val="29"/>
          <w:rFonts w:hint="eastAsia" w:ascii="黑体" w:hAnsi="黑体" w:eastAsia="黑体"/>
          <w:b w:val="0"/>
          <w:bCs w:val="0"/>
        </w:rPr>
        <w:t>概况</w:t>
      </w:r>
      <w:bookmarkEnd w:id="18"/>
      <w:bookmarkEnd w:id="19"/>
      <w:bookmarkEnd w:id="20"/>
    </w:p>
    <w:p w14:paraId="1B1C14E2">
      <w:pPr>
        <w:widowControl/>
        <w:jc w:val="left"/>
        <w:rPr>
          <w:rFonts w:ascii="黑体" w:eastAsia="黑体"/>
          <w:sz w:val="32"/>
          <w:szCs w:val="32"/>
        </w:rPr>
      </w:pPr>
    </w:p>
    <w:p w14:paraId="17E35881">
      <w:pPr>
        <w:pStyle w:val="4"/>
        <w:numPr>
          <w:ilvl w:val="0"/>
          <w:numId w:val="1"/>
        </w:numPr>
        <w:rPr>
          <w:rStyle w:val="30"/>
          <w:rFonts w:ascii="黑体" w:hAnsi="黑体" w:eastAsia="黑体"/>
          <w:b w:val="0"/>
          <w:bCs w:val="0"/>
        </w:rPr>
      </w:pPr>
      <w:bookmarkStart w:id="21" w:name="_Toc18556"/>
      <w:bookmarkStart w:id="22" w:name="_Toc15396600"/>
      <w:bookmarkStart w:id="23" w:name="_Toc15377197"/>
      <w:r>
        <w:rPr>
          <w:rStyle w:val="30"/>
          <w:rFonts w:hint="eastAsia" w:ascii="黑体" w:hAnsi="黑体" w:eastAsia="黑体"/>
          <w:b w:val="0"/>
          <w:bCs w:val="0"/>
        </w:rPr>
        <w:t>主要职责</w:t>
      </w:r>
      <w:bookmarkEnd w:id="21"/>
    </w:p>
    <w:p w14:paraId="6769221A">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1.贯彻执行中央、省、州关于行政管理体制改革和机构改革、事业单位改革及机构编制管理的方针政策、法律法规，研究拟定本县的政策规定、管理办法和实施办法。</w:t>
      </w:r>
    </w:p>
    <w:p w14:paraId="4A6324F3">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研究拟定全县行政管理体制改革和机构改革方案，审核县直各部门“三定”规定，拟定县、乡镇机构改革方案，指导县、乡镇行政管理体制改革和机构改革，评估改革方案。参与行政审批制度改革和行政区划调整的有关工作。</w:t>
      </w:r>
    </w:p>
    <w:p w14:paraId="0E4E7817">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拟定全县各级行政编制、政法专项编制总额分配方案，拟定跨层级调整行政编制事项，并按程序上报州编委。负责全县行政事业编制总量控制、结构调整和机关事业单位机构编制实名制管理工作。对县直机关和县属事业单位使用空缺编制补充人员及进入县级财政供养范围的人员（工勤人员除外）进行核批。</w:t>
      </w:r>
    </w:p>
    <w:p w14:paraId="5DF169EA">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4.负责县委、县政府各部门，县人大、县政协机关，县法院、县检察院机关及县人民团体机关的机构编制管理工作。协调县直各部门之间、县直各部门与乡镇之间的职责分工。</w:t>
      </w:r>
    </w:p>
    <w:p w14:paraId="1B360183">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5.审核各部门股级机构的设置、调整，对副科级或按照副科级及以上规格管理机构的设置、调整，进行初步审查，提交县编委会研究后，按程序上报，负责县、乡镇机构编制管理工作。</w:t>
      </w:r>
    </w:p>
    <w:p w14:paraId="109B46B2">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研究拟定全县事业单位改革方案及其实施意见，负责县属事业单位机构编制管理，审核县属事业单位的机构编制方案，负责拟参照公务员法管理事业单位的职责审核工作，拟定县、乡镇事业单位改革总体方案，并按程序报批，指导并协调县、乡镇事业单位改革和机构编制管理工作。</w:t>
      </w:r>
    </w:p>
    <w:p w14:paraId="428CA6C1">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7.监督检查全县行政管理体制改革和机构改革方案及机构编制规定执行情况，建立机构编制工作考核评估制度，会同有关部门查处机构编制违法违纪行为。</w:t>
      </w:r>
    </w:p>
    <w:p w14:paraId="5010B086">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8.负责全县事业单位登记管理工作，组织实施县属事业单位登记和年检工作。</w:t>
      </w:r>
    </w:p>
    <w:p w14:paraId="1BD5E122">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9.承办县委编委文电、财务、机要、信息、保密工作，档案、接待、财务、内审、资产管理等机关日常运转和综合协调工作，承办综合性文稿的起草和公文的审核工作，承担机构编制统计工作。</w:t>
      </w:r>
    </w:p>
    <w:p w14:paraId="5A665D5C">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10.负责全县机构编制统计工作。</w:t>
      </w:r>
    </w:p>
    <w:p w14:paraId="5EE950E8">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11.承办县委、县政府和县委编委交办的其他工作。</w:t>
      </w:r>
    </w:p>
    <w:p w14:paraId="78965405">
      <w:pPr>
        <w:pStyle w:val="4"/>
        <w:rPr>
          <w:rStyle w:val="30"/>
          <w:rFonts w:hint="eastAsia" w:ascii="黑体" w:hAnsi="黑体" w:eastAsia="黑体"/>
          <w:b w:val="0"/>
          <w:bCs w:val="0"/>
        </w:rPr>
      </w:pPr>
      <w:bookmarkStart w:id="24" w:name="_Toc15396601"/>
      <w:bookmarkStart w:id="25" w:name="_Toc15377200"/>
      <w:bookmarkStart w:id="26" w:name="_Toc23486"/>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24"/>
      <w:bookmarkEnd w:id="25"/>
      <w:bookmarkEnd w:id="26"/>
    </w:p>
    <w:p w14:paraId="31431781">
      <w:pPr>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共松潘县委编办为松潘县委直属管理的正科级行政单位，中共松潘县委机构编制委员会办公室本级下属二级预算单位2个，参照公务员法管理的松潘县事业单位登记管理局1个，为副科级参公事业单位，松潘县实名制管理中心事业单位1个</w:t>
      </w:r>
      <w:bookmarkStart w:id="27" w:name="_Toc20742"/>
      <w:bookmarkStart w:id="28" w:name="_Toc11837"/>
      <w:bookmarkStart w:id="29" w:name="_Toc26569"/>
      <w:r>
        <w:rPr>
          <w:rFonts w:hint="eastAsia" w:ascii="仿宋_GB2312" w:hAnsi="仿宋_GB2312" w:eastAsia="仿宋_GB2312" w:cs="仿宋_GB2312"/>
          <w:sz w:val="32"/>
          <w:szCs w:val="32"/>
          <w:lang w:val="en-US" w:eastAsia="zh-CN"/>
        </w:rPr>
        <w:t>，为副科级事业单位。单位为财政全额拨款。核行政编制3名，其中主任1名，副主任1名，参公事业编制3名（其中副科级领导职数1名），实名制管理中心事业编制4名（其中副科级领导职数1名），全单位在岗人员8人。</w:t>
      </w:r>
      <w:bookmarkEnd w:id="22"/>
      <w:bookmarkEnd w:id="23"/>
      <w:bookmarkEnd w:id="27"/>
      <w:bookmarkEnd w:id="28"/>
      <w:bookmarkEnd w:id="29"/>
    </w:p>
    <w:p w14:paraId="79767D81">
      <w:pPr>
        <w:pStyle w:val="4"/>
        <w:outlineLvl w:val="9"/>
        <w:rPr>
          <w:rFonts w:ascii="仿宋" w:hAnsi="仿宋" w:eastAsia="仿宋"/>
          <w:kern w:val="0"/>
          <w:sz w:val="32"/>
          <w:szCs w:val="32"/>
        </w:rPr>
      </w:pPr>
      <w:r>
        <w:rPr>
          <w:rFonts w:ascii="仿宋" w:hAnsi="仿宋" w:eastAsia="仿宋"/>
          <w:sz w:val="32"/>
          <w:szCs w:val="32"/>
        </w:rPr>
        <w:br w:type="page"/>
      </w:r>
    </w:p>
    <w:p w14:paraId="17191304">
      <w:pPr>
        <w:pStyle w:val="3"/>
        <w:ind w:right="440"/>
        <w:jc w:val="center"/>
        <w:rPr>
          <w:rStyle w:val="29"/>
          <w:rFonts w:ascii="黑体" w:hAnsi="黑体" w:eastAsia="黑体"/>
          <w:b w:val="0"/>
          <w:bCs/>
        </w:rPr>
      </w:pPr>
      <w:bookmarkStart w:id="30" w:name="_Toc15396602"/>
      <w:bookmarkStart w:id="31" w:name="_Toc15377204"/>
      <w:bookmarkStart w:id="32" w:name="_Toc30637"/>
      <w:r>
        <w:rPr>
          <w:rFonts w:hint="eastAsia" w:ascii="黑体" w:hAnsi="黑体" w:eastAsia="黑体"/>
          <w:b w:val="0"/>
        </w:rPr>
        <w:t>第二部分 202</w:t>
      </w:r>
      <w:r>
        <w:rPr>
          <w:rFonts w:hint="eastAsia" w:ascii="黑体" w:hAnsi="黑体" w:eastAsia="黑体"/>
          <w:b w:val="0"/>
          <w:lang w:val="en-US" w:eastAsia="zh-CN"/>
        </w:rPr>
        <w:t>4</w:t>
      </w:r>
      <w:r>
        <w:rPr>
          <w:rFonts w:hint="eastAsia" w:ascii="黑体" w:hAnsi="黑体" w:eastAsia="黑体"/>
          <w:b w:val="0"/>
        </w:rPr>
        <w:t>年度</w:t>
      </w:r>
      <w:r>
        <w:rPr>
          <w:rStyle w:val="29"/>
          <w:rFonts w:hint="eastAsia" w:ascii="黑体" w:hAnsi="黑体" w:eastAsia="黑体"/>
          <w:b w:val="0"/>
          <w:bCs/>
        </w:rPr>
        <w:t>单位决算情况说明</w:t>
      </w:r>
      <w:bookmarkEnd w:id="30"/>
      <w:bookmarkEnd w:id="31"/>
      <w:bookmarkEnd w:id="32"/>
    </w:p>
    <w:p w14:paraId="2FFFB179"/>
    <w:p w14:paraId="7F403465">
      <w:pPr>
        <w:pStyle w:val="28"/>
        <w:numPr>
          <w:ilvl w:val="0"/>
          <w:numId w:val="2"/>
        </w:numPr>
        <w:spacing w:line="600" w:lineRule="exact"/>
        <w:ind w:firstLineChars="0"/>
        <w:outlineLvl w:val="1"/>
        <w:rPr>
          <w:rStyle w:val="30"/>
          <w:rFonts w:ascii="黑体" w:hAnsi="黑体" w:eastAsia="黑体"/>
          <w:b w:val="0"/>
        </w:rPr>
      </w:pPr>
      <w:bookmarkStart w:id="33" w:name="_Toc15396603"/>
      <w:bookmarkStart w:id="34" w:name="_Toc15377205"/>
      <w:bookmarkStart w:id="35" w:name="_Toc7986"/>
      <w:r>
        <w:rPr>
          <w:rFonts w:hint="eastAsia" w:ascii="黑体" w:hAnsi="黑体" w:eastAsia="黑体"/>
          <w:sz w:val="32"/>
          <w:szCs w:val="32"/>
        </w:rPr>
        <w:t>收</w:t>
      </w:r>
      <w:r>
        <w:rPr>
          <w:rStyle w:val="30"/>
          <w:rFonts w:hint="eastAsia" w:ascii="黑体" w:hAnsi="黑体" w:eastAsia="黑体"/>
          <w:b w:val="0"/>
        </w:rPr>
        <w:t>入支出决算总体情况说明</w:t>
      </w:r>
      <w:bookmarkEnd w:id="33"/>
      <w:bookmarkEnd w:id="34"/>
      <w:bookmarkEnd w:id="35"/>
    </w:p>
    <w:p w14:paraId="5DC7148D">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年度收、支总计均为</w:t>
      </w:r>
      <w:r>
        <w:rPr>
          <w:rFonts w:hint="eastAsia" w:ascii="仿宋" w:hAnsi="仿宋" w:eastAsia="仿宋"/>
          <w:b/>
          <w:sz w:val="32"/>
          <w:szCs w:val="32"/>
          <w:lang w:val="en-US" w:eastAsia="zh-CN"/>
        </w:rPr>
        <w:t>140.64</w:t>
      </w:r>
      <w:r>
        <w:rPr>
          <w:rFonts w:hint="eastAsia" w:ascii="仿宋" w:hAnsi="仿宋" w:eastAsia="仿宋"/>
          <w:sz w:val="32"/>
          <w:szCs w:val="32"/>
        </w:rPr>
        <w:t>万元。与202</w:t>
      </w:r>
      <w:r>
        <w:rPr>
          <w:rFonts w:hint="eastAsia" w:ascii="仿宋" w:hAnsi="仿宋" w:eastAsia="仿宋"/>
          <w:sz w:val="32"/>
          <w:szCs w:val="32"/>
          <w:lang w:val="en-US" w:eastAsia="zh-CN"/>
        </w:rPr>
        <w:t>3</w:t>
      </w:r>
      <w:r>
        <w:rPr>
          <w:rFonts w:hint="eastAsia" w:ascii="仿宋" w:hAnsi="仿宋" w:eastAsia="仿宋"/>
          <w:sz w:val="32"/>
          <w:szCs w:val="32"/>
        </w:rPr>
        <w:t>年度相比，收、支总计各</w:t>
      </w:r>
      <w:r>
        <w:rPr>
          <w:rFonts w:hint="eastAsia" w:ascii="仿宋" w:hAnsi="仿宋" w:eastAsia="仿宋"/>
          <w:sz w:val="32"/>
          <w:szCs w:val="32"/>
          <w:lang w:eastAsia="zh-CN"/>
        </w:rPr>
        <w:t>增加</w:t>
      </w:r>
      <w:r>
        <w:rPr>
          <w:rFonts w:hint="eastAsia" w:ascii="仿宋" w:hAnsi="仿宋" w:eastAsia="仿宋"/>
          <w:sz w:val="32"/>
          <w:szCs w:val="32"/>
          <w:lang w:val="en-US" w:eastAsia="zh-CN"/>
        </w:rPr>
        <w:t>16.27</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13.08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人员工资变动</w:t>
      </w:r>
      <w:r>
        <w:rPr>
          <w:rFonts w:hint="eastAsia" w:ascii="仿宋" w:hAnsi="仿宋" w:eastAsia="仿宋"/>
          <w:sz w:val="32"/>
          <w:szCs w:val="32"/>
        </w:rPr>
        <w:t>。</w:t>
      </w:r>
    </w:p>
    <w:p w14:paraId="1977217D">
      <w:pPr>
        <w:pStyle w:val="28"/>
        <w:numPr>
          <w:ilvl w:val="0"/>
          <w:numId w:val="2"/>
        </w:numPr>
        <w:spacing w:line="600" w:lineRule="exact"/>
        <w:ind w:firstLineChars="0"/>
        <w:outlineLvl w:val="1"/>
        <w:rPr>
          <w:rStyle w:val="30"/>
          <w:rFonts w:ascii="黑体" w:hAnsi="黑体" w:eastAsia="黑体"/>
          <w:b w:val="0"/>
        </w:rPr>
      </w:pPr>
      <w:bookmarkStart w:id="36" w:name="_Toc15377206"/>
      <w:bookmarkStart w:id="37" w:name="_Toc344"/>
      <w:bookmarkStart w:id="38" w:name="_Toc15396604"/>
      <w:r>
        <w:rPr>
          <w:rFonts w:hint="eastAsia" w:ascii="黑体" w:hAnsi="黑体" w:eastAsia="黑体"/>
          <w:sz w:val="32"/>
          <w:szCs w:val="32"/>
        </w:rPr>
        <w:t>收</w:t>
      </w:r>
      <w:r>
        <w:rPr>
          <w:rStyle w:val="30"/>
          <w:rFonts w:hint="eastAsia" w:ascii="黑体" w:hAnsi="黑体" w:eastAsia="黑体"/>
          <w:b w:val="0"/>
        </w:rPr>
        <w:t>入决算情况说明</w:t>
      </w:r>
      <w:bookmarkEnd w:id="36"/>
      <w:bookmarkEnd w:id="37"/>
      <w:bookmarkEnd w:id="38"/>
    </w:p>
    <w:p w14:paraId="03659C6A">
      <w:pPr>
        <w:bidi w:val="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年度本年收入合计</w:t>
      </w:r>
      <w:r>
        <w:rPr>
          <w:rFonts w:hint="eastAsia" w:ascii="仿宋_GB2312" w:hAnsi="仿宋_GB2312" w:eastAsia="仿宋_GB2312" w:cs="仿宋_GB2312"/>
          <w:sz w:val="32"/>
          <w:szCs w:val="32"/>
          <w:lang w:val="en-US" w:eastAsia="zh-CN"/>
        </w:rPr>
        <w:t>140.64</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140.64</w:t>
      </w:r>
      <w:r>
        <w:rPr>
          <w:rFonts w:hint="eastAsia" w:ascii="仿宋_GB2312" w:hAnsi="仿宋_GB2312" w:eastAsia="仿宋_GB2312" w:cs="仿宋_GB2312"/>
          <w:sz w:val="32"/>
          <w:szCs w:val="32"/>
        </w:rPr>
        <w:t>万元，占100%；政府性基金预算财政拨款收入0万元，占0%；国有资本经营预算财政拨款收入0万元，占0%；上级补助收入0万元，占0%；事业收入0万元，占0%；经营收入0万元，占0%；附属单位上缴收入0万元，占0%；其他收入0万元，占0%</w:t>
      </w:r>
      <w:r>
        <w:rPr>
          <w:rFonts w:hint="eastAsia" w:ascii="仿宋_GB2312" w:hAnsi="仿宋_GB2312" w:eastAsia="仿宋_GB2312" w:cs="仿宋_GB2312"/>
          <w:sz w:val="32"/>
          <w:szCs w:val="32"/>
          <w:lang w:eastAsia="zh-CN"/>
        </w:rPr>
        <w:t>。</w:t>
      </w:r>
    </w:p>
    <w:p w14:paraId="2141F324">
      <w:pPr>
        <w:pStyle w:val="28"/>
        <w:numPr>
          <w:ilvl w:val="0"/>
          <w:numId w:val="2"/>
        </w:numPr>
        <w:spacing w:line="600" w:lineRule="exact"/>
        <w:ind w:firstLineChars="0"/>
        <w:outlineLvl w:val="1"/>
        <w:rPr>
          <w:rStyle w:val="30"/>
          <w:rFonts w:ascii="黑体" w:hAnsi="黑体" w:eastAsia="黑体"/>
          <w:b w:val="0"/>
        </w:rPr>
      </w:pPr>
      <w:bookmarkStart w:id="39" w:name="_Toc15396605"/>
      <w:bookmarkStart w:id="40" w:name="_Toc15377207"/>
      <w:bookmarkStart w:id="41" w:name="_Toc12466"/>
      <w:r>
        <w:rPr>
          <w:rFonts w:hint="eastAsia" w:ascii="黑体" w:hAnsi="黑体" w:eastAsia="黑体"/>
          <w:sz w:val="32"/>
          <w:szCs w:val="32"/>
        </w:rPr>
        <w:t>支</w:t>
      </w:r>
      <w:r>
        <w:rPr>
          <w:rStyle w:val="30"/>
          <w:rFonts w:hint="eastAsia" w:ascii="黑体" w:hAnsi="黑体" w:eastAsia="黑体"/>
          <w:b w:val="0"/>
        </w:rPr>
        <w:t>出决算情况说明</w:t>
      </w:r>
      <w:bookmarkEnd w:id="39"/>
      <w:bookmarkEnd w:id="40"/>
      <w:bookmarkEnd w:id="41"/>
    </w:p>
    <w:p w14:paraId="221FEC43">
      <w:pPr>
        <w:bidi w:val="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年度本年支出合计124.35万元，其中：基本支出119.37万元，占95.99%；项目支出4.98万元，占4%；上缴上级支出0万元，占0%；经营支出0万元，占0%；对附属单位补助支出0万元，占0%。</w:t>
      </w:r>
    </w:p>
    <w:p w14:paraId="3AFF56A5">
      <w:pPr>
        <w:spacing w:line="600" w:lineRule="exact"/>
        <w:ind w:firstLine="640" w:firstLineChars="200"/>
        <w:outlineLvl w:val="1"/>
        <w:rPr>
          <w:rStyle w:val="30"/>
          <w:rFonts w:ascii="黑体" w:hAnsi="黑体" w:eastAsia="黑体"/>
          <w:b w:val="0"/>
        </w:rPr>
      </w:pPr>
      <w:bookmarkStart w:id="42" w:name="_Toc16757"/>
      <w:bookmarkStart w:id="43" w:name="_Toc15396606"/>
      <w:bookmarkStart w:id="44" w:name="_Toc15377208"/>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42"/>
      <w:bookmarkEnd w:id="43"/>
      <w:bookmarkEnd w:id="44"/>
    </w:p>
    <w:p w14:paraId="33A5A99F">
      <w:pPr>
        <w:spacing w:line="60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年度财政拨款收、支总计均为</w:t>
      </w:r>
      <w:r>
        <w:rPr>
          <w:rFonts w:hint="eastAsia" w:ascii="仿宋" w:hAnsi="仿宋" w:eastAsia="仿宋"/>
          <w:b/>
          <w:sz w:val="32"/>
          <w:szCs w:val="32"/>
          <w:lang w:val="en-US" w:eastAsia="zh-CN"/>
        </w:rPr>
        <w:t>140.64</w:t>
      </w:r>
      <w:r>
        <w:rPr>
          <w:rFonts w:hint="eastAsia" w:ascii="仿宋_GB2312" w:hAnsi="仿宋_GB2312" w:eastAsia="仿宋_GB2312" w:cs="仿宋_GB2312"/>
          <w:sz w:val="32"/>
          <w:szCs w:val="32"/>
        </w:rPr>
        <w:t>万元。与202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年度相比，财政拨款收、支总计各</w:t>
      </w:r>
      <w:r>
        <w:rPr>
          <w:rFonts w:hint="eastAsia" w:ascii="仿宋_GB2312" w:hAnsi="仿宋_GB2312" w:eastAsia="仿宋_GB2312" w:cs="仿宋_GB2312"/>
          <w:sz w:val="32"/>
          <w:szCs w:val="32"/>
          <w:lang w:eastAsia="zh-CN"/>
        </w:rPr>
        <w:t>增加</w:t>
      </w:r>
      <w:r>
        <w:rPr>
          <w:rFonts w:hint="eastAsia" w:ascii="仿宋" w:hAnsi="仿宋" w:eastAsia="仿宋"/>
          <w:sz w:val="32"/>
          <w:szCs w:val="32"/>
          <w:lang w:val="en-US" w:eastAsia="zh-CN"/>
        </w:rPr>
        <w:t>16.27</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13.08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人员工资变动</w:t>
      </w:r>
      <w:r>
        <w:rPr>
          <w:rFonts w:hint="eastAsia" w:ascii="仿宋" w:hAnsi="仿宋" w:eastAsia="仿宋"/>
          <w:sz w:val="32"/>
          <w:szCs w:val="32"/>
        </w:rPr>
        <w:t>。</w:t>
      </w:r>
    </w:p>
    <w:p w14:paraId="319624BD">
      <w:pPr>
        <w:bidi w:val="0"/>
        <w:ind w:firstLine="640" w:firstLineChars="200"/>
        <w:rPr>
          <w:rFonts w:hint="eastAsia" w:ascii="仿宋_GB2312" w:hAnsi="仿宋_GB2312" w:eastAsia="仿宋_GB2312" w:cs="仿宋_GB2312"/>
          <w:sz w:val="32"/>
          <w:szCs w:val="32"/>
          <w:lang w:eastAsia="zh-CN"/>
        </w:rPr>
      </w:pPr>
    </w:p>
    <w:p w14:paraId="140C9F5A">
      <w:pPr>
        <w:spacing w:line="600" w:lineRule="exact"/>
        <w:ind w:firstLine="640" w:firstLineChars="200"/>
        <w:outlineLvl w:val="1"/>
        <w:rPr>
          <w:rStyle w:val="30"/>
          <w:rFonts w:ascii="黑体" w:hAnsi="黑体" w:eastAsia="黑体"/>
          <w:b w:val="0"/>
        </w:rPr>
      </w:pPr>
      <w:bookmarkStart w:id="45" w:name="_Toc15377209"/>
      <w:bookmarkStart w:id="46" w:name="_Toc4648"/>
      <w:bookmarkStart w:id="47"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45"/>
      <w:bookmarkEnd w:id="46"/>
      <w:bookmarkEnd w:id="47"/>
    </w:p>
    <w:p w14:paraId="46191258">
      <w:pPr>
        <w:spacing w:line="600" w:lineRule="exact"/>
        <w:ind w:firstLine="643" w:firstLineChars="200"/>
        <w:outlineLvl w:val="2"/>
        <w:rPr>
          <w:rFonts w:ascii="仿宋" w:hAnsi="仿宋" w:eastAsia="仿宋"/>
          <w:b/>
          <w:sz w:val="32"/>
          <w:szCs w:val="32"/>
        </w:rPr>
      </w:pPr>
      <w:bookmarkStart w:id="48" w:name="_Toc15377210"/>
      <w:r>
        <w:rPr>
          <w:rFonts w:hint="eastAsia" w:ascii="仿宋" w:hAnsi="仿宋" w:eastAsia="仿宋"/>
          <w:b/>
          <w:sz w:val="32"/>
          <w:szCs w:val="32"/>
        </w:rPr>
        <w:t>（一）一般公共预算财政拨款支出决算总体情况</w:t>
      </w:r>
      <w:bookmarkEnd w:id="48"/>
    </w:p>
    <w:p w14:paraId="45DFA472">
      <w:pPr>
        <w:spacing w:line="600" w:lineRule="exact"/>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140.64</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w:t>
      </w:r>
      <w:r>
        <w:rPr>
          <w:rFonts w:hint="eastAsia" w:ascii="仿宋" w:hAnsi="仿宋" w:eastAsia="仿宋"/>
          <w:sz w:val="32"/>
          <w:szCs w:val="32"/>
          <w:lang w:val="en-US" w:eastAsia="zh-CN"/>
        </w:rPr>
        <w:t>3</w:t>
      </w:r>
      <w:r>
        <w:rPr>
          <w:rFonts w:hint="eastAsia" w:ascii="仿宋" w:hAnsi="仿宋" w:eastAsia="仿宋"/>
          <w:sz w:val="32"/>
          <w:szCs w:val="32"/>
        </w:rPr>
        <w:t>年度相比，一般公共预算财政拨款支出</w:t>
      </w:r>
      <w:r>
        <w:rPr>
          <w:rFonts w:hint="eastAsia" w:ascii="仿宋_GB2312" w:hAnsi="仿宋_GB2312" w:eastAsia="仿宋_GB2312" w:cs="仿宋_GB2312"/>
          <w:sz w:val="32"/>
          <w:szCs w:val="32"/>
          <w:lang w:eastAsia="zh-CN"/>
        </w:rPr>
        <w:t>增加</w:t>
      </w:r>
      <w:r>
        <w:rPr>
          <w:rFonts w:hint="eastAsia" w:ascii="仿宋" w:hAnsi="仿宋" w:eastAsia="仿宋"/>
          <w:sz w:val="32"/>
          <w:szCs w:val="32"/>
          <w:lang w:val="en-US" w:eastAsia="zh-CN"/>
        </w:rPr>
        <w:t>16.27</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13.08</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人员工资变动</w:t>
      </w:r>
    </w:p>
    <w:p w14:paraId="589BBBEF">
      <w:pPr>
        <w:spacing w:line="600" w:lineRule="exact"/>
        <w:ind w:firstLine="643" w:firstLineChars="200"/>
        <w:outlineLvl w:val="2"/>
        <w:rPr>
          <w:rFonts w:ascii="仿宋" w:hAnsi="仿宋" w:eastAsia="仿宋"/>
          <w:b/>
          <w:sz w:val="32"/>
          <w:szCs w:val="32"/>
        </w:rPr>
      </w:pPr>
      <w:bookmarkStart w:id="49" w:name="_Toc15377211"/>
      <w:r>
        <w:rPr>
          <w:rFonts w:hint="eastAsia" w:ascii="仿宋" w:hAnsi="仿宋" w:eastAsia="仿宋"/>
          <w:b/>
          <w:sz w:val="32"/>
          <w:szCs w:val="32"/>
        </w:rPr>
        <w:t>（二）一般公共预算财政拨款支出决算结构情况</w:t>
      </w:r>
      <w:bookmarkEnd w:id="49"/>
    </w:p>
    <w:p w14:paraId="39A61E4B">
      <w:pPr>
        <w:spacing w:line="600" w:lineRule="exact"/>
        <w:ind w:firstLine="640"/>
        <w:rPr>
          <w:rFonts w:ascii="仿宋" w:hAnsi="仿宋" w:eastAsia="仿宋"/>
          <w:b/>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年度一般公共预算财政拨款支出</w:t>
      </w:r>
      <w:r>
        <w:rPr>
          <w:rFonts w:hint="eastAsia" w:ascii="仿宋" w:hAnsi="仿宋" w:eastAsia="仿宋"/>
          <w:b/>
          <w:sz w:val="32"/>
          <w:szCs w:val="32"/>
          <w:lang w:val="en-US" w:eastAsia="zh-CN"/>
        </w:rPr>
        <w:t>140.64</w:t>
      </w:r>
      <w:r>
        <w:rPr>
          <w:rFonts w:hint="eastAsia" w:ascii="仿宋" w:hAnsi="仿宋" w:eastAsia="仿宋"/>
          <w:sz w:val="32"/>
          <w:szCs w:val="32"/>
        </w:rPr>
        <w:t>万元，主要用于以下方面</w:t>
      </w:r>
      <w:bookmarkStart w:id="106" w:name="_GoBack"/>
      <w:r>
        <w:rPr>
          <w:rFonts w:hint="eastAsia" w:ascii="仿宋" w:hAnsi="仿宋" w:eastAsia="仿宋"/>
          <w:sz w:val="32"/>
          <w:szCs w:val="32"/>
          <w:lang w:eastAsia="zh-CN"/>
        </w:rPr>
        <w:t>：</w:t>
      </w:r>
      <w:bookmarkEnd w:id="106"/>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98.03</w:t>
      </w:r>
      <w:r>
        <w:rPr>
          <w:rFonts w:hint="eastAsia" w:ascii="仿宋" w:hAnsi="仿宋" w:eastAsia="仿宋"/>
          <w:sz w:val="32"/>
          <w:szCs w:val="32"/>
        </w:rPr>
        <w:t>万元，占</w:t>
      </w:r>
      <w:r>
        <w:rPr>
          <w:rFonts w:hint="eastAsia" w:ascii="仿宋" w:hAnsi="仿宋" w:eastAsia="仿宋"/>
          <w:sz w:val="32"/>
          <w:szCs w:val="32"/>
          <w:lang w:val="en-US" w:eastAsia="zh-CN"/>
        </w:rPr>
        <w:t>69.7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24.73</w:t>
      </w:r>
      <w:r>
        <w:rPr>
          <w:rFonts w:hint="eastAsia" w:ascii="仿宋" w:hAnsi="仿宋" w:eastAsia="仿宋"/>
          <w:sz w:val="32"/>
          <w:szCs w:val="32"/>
        </w:rPr>
        <w:t>万元，占</w:t>
      </w:r>
      <w:r>
        <w:rPr>
          <w:rFonts w:hint="eastAsia" w:ascii="仿宋" w:hAnsi="仿宋" w:eastAsia="仿宋"/>
          <w:sz w:val="32"/>
          <w:szCs w:val="32"/>
          <w:lang w:val="en-US" w:eastAsia="zh-CN"/>
        </w:rPr>
        <w:t>17.58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7.43</w:t>
      </w:r>
      <w:r>
        <w:rPr>
          <w:rFonts w:hint="eastAsia" w:ascii="仿宋" w:hAnsi="仿宋" w:eastAsia="仿宋"/>
          <w:sz w:val="32"/>
          <w:szCs w:val="32"/>
        </w:rPr>
        <w:t>万元，占</w:t>
      </w:r>
      <w:r>
        <w:rPr>
          <w:rFonts w:hint="eastAsia" w:ascii="仿宋" w:hAnsi="仿宋" w:eastAsia="仿宋"/>
          <w:sz w:val="32"/>
          <w:szCs w:val="32"/>
          <w:lang w:val="en-US" w:eastAsia="zh-CN"/>
        </w:rPr>
        <w:t>5.28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10.45</w:t>
      </w:r>
      <w:r>
        <w:rPr>
          <w:rFonts w:hint="eastAsia" w:ascii="仿宋" w:hAnsi="仿宋" w:eastAsia="仿宋"/>
          <w:sz w:val="32"/>
          <w:szCs w:val="32"/>
        </w:rPr>
        <w:t>万元，占</w:t>
      </w:r>
      <w:r>
        <w:rPr>
          <w:rFonts w:hint="eastAsia" w:ascii="仿宋" w:hAnsi="仿宋" w:eastAsia="仿宋"/>
          <w:sz w:val="32"/>
          <w:szCs w:val="32"/>
          <w:lang w:val="en-US" w:eastAsia="zh-CN"/>
        </w:rPr>
        <w:t>7.4</w:t>
      </w:r>
      <w:r>
        <w:rPr>
          <w:rFonts w:ascii="仿宋" w:hAnsi="仿宋" w:eastAsia="仿宋"/>
          <w:sz w:val="32"/>
          <w:szCs w:val="32"/>
        </w:rPr>
        <w:t>%</w:t>
      </w:r>
      <w:r>
        <w:rPr>
          <w:rFonts w:hint="eastAsia" w:ascii="仿宋" w:hAnsi="仿宋" w:eastAsia="仿宋"/>
          <w:sz w:val="32"/>
          <w:szCs w:val="32"/>
        </w:rPr>
        <w:t>。</w:t>
      </w:r>
    </w:p>
    <w:p w14:paraId="400164ED">
      <w:pPr>
        <w:spacing w:line="600" w:lineRule="exact"/>
        <w:ind w:firstLine="643" w:firstLineChars="200"/>
        <w:outlineLvl w:val="2"/>
        <w:rPr>
          <w:rFonts w:ascii="仿宋" w:hAnsi="仿宋" w:eastAsia="仿宋"/>
          <w:b/>
          <w:sz w:val="32"/>
          <w:szCs w:val="32"/>
        </w:rPr>
      </w:pPr>
      <w:bookmarkStart w:id="50" w:name="_Toc15377212"/>
      <w:r>
        <w:rPr>
          <w:rFonts w:hint="eastAsia" w:ascii="仿宋" w:hAnsi="仿宋" w:eastAsia="仿宋"/>
          <w:b/>
          <w:sz w:val="32"/>
          <w:szCs w:val="32"/>
        </w:rPr>
        <w:t>（三）一般公共预算财政拨款支出决算具体情况</w:t>
      </w:r>
      <w:bookmarkEnd w:id="50"/>
    </w:p>
    <w:p w14:paraId="4217F49A">
      <w:pPr>
        <w:spacing w:line="600" w:lineRule="exact"/>
        <w:ind w:firstLine="643" w:firstLineChars="200"/>
        <w:rPr>
          <w:rStyle w:val="18"/>
          <w:rFonts w:hint="eastAsia" w:ascii="仿宋" w:hAnsi="仿宋" w:eastAsia="仿宋" w:cs="Times New Roman"/>
          <w:b/>
          <w:bCs w:val="0"/>
          <w:sz w:val="32"/>
          <w:szCs w:val="32"/>
        </w:rPr>
      </w:pPr>
      <w:bookmarkStart w:id="51" w:name="_Toc15377444"/>
      <w:bookmarkStart w:id="52" w:name="_Toc15377213"/>
      <w:bookmarkStart w:id="53" w:name="_Toc15378460"/>
      <w:r>
        <w:rPr>
          <w:rStyle w:val="18"/>
          <w:rFonts w:hint="eastAsia" w:ascii="仿宋" w:hAnsi="仿宋" w:eastAsia="仿宋" w:cs="Times New Roman"/>
          <w:b/>
          <w:bCs w:val="0"/>
          <w:sz w:val="32"/>
          <w:szCs w:val="32"/>
        </w:rPr>
        <w:t>202</w:t>
      </w:r>
      <w:r>
        <w:rPr>
          <w:rStyle w:val="18"/>
          <w:rFonts w:hint="eastAsia" w:ascii="仿宋" w:hAnsi="仿宋" w:eastAsia="仿宋" w:cs="Times New Roman"/>
          <w:b/>
          <w:bCs w:val="0"/>
          <w:sz w:val="32"/>
          <w:szCs w:val="32"/>
          <w:lang w:val="en-US" w:eastAsia="zh-CN"/>
        </w:rPr>
        <w:t>4</w:t>
      </w:r>
      <w:r>
        <w:rPr>
          <w:rStyle w:val="18"/>
          <w:rFonts w:hint="eastAsia" w:ascii="仿宋" w:hAnsi="仿宋" w:eastAsia="仿宋" w:cs="Times New Roman"/>
          <w:b/>
          <w:bCs w:val="0"/>
          <w:sz w:val="32"/>
          <w:szCs w:val="32"/>
        </w:rPr>
        <w:t>年度一般公共预算支出决算数为</w:t>
      </w:r>
      <w:r>
        <w:rPr>
          <w:rStyle w:val="18"/>
          <w:rFonts w:hint="eastAsia" w:ascii="仿宋" w:hAnsi="仿宋" w:eastAsia="仿宋" w:cs="Times New Roman"/>
          <w:b/>
          <w:bCs w:val="0"/>
          <w:sz w:val="32"/>
          <w:szCs w:val="32"/>
          <w:lang w:val="en-US" w:eastAsia="zh-CN"/>
        </w:rPr>
        <w:t>140.64</w:t>
      </w:r>
      <w:r>
        <w:rPr>
          <w:rStyle w:val="18"/>
          <w:rFonts w:hint="eastAsia" w:ascii="仿宋" w:hAnsi="仿宋" w:eastAsia="仿宋" w:cs="Times New Roman"/>
          <w:b/>
          <w:bCs w:val="0"/>
          <w:sz w:val="32"/>
          <w:szCs w:val="32"/>
        </w:rPr>
        <w:t>，完成预算</w:t>
      </w:r>
      <w:r>
        <w:rPr>
          <w:rStyle w:val="18"/>
          <w:rFonts w:hint="eastAsia" w:ascii="仿宋" w:hAnsi="仿宋" w:eastAsia="仿宋" w:cs="Times New Roman"/>
          <w:b/>
          <w:bCs w:val="0"/>
          <w:sz w:val="32"/>
          <w:szCs w:val="32"/>
          <w:lang w:val="en-US" w:eastAsia="zh-CN"/>
        </w:rPr>
        <w:t>100</w:t>
      </w:r>
      <w:r>
        <w:rPr>
          <w:rStyle w:val="18"/>
          <w:rFonts w:hint="eastAsia" w:ascii="仿宋" w:hAnsi="仿宋" w:eastAsia="仿宋" w:cs="Times New Roman"/>
          <w:b/>
          <w:bCs w:val="0"/>
          <w:sz w:val="32"/>
          <w:szCs w:val="32"/>
        </w:rPr>
        <w:t>%。其中：</w:t>
      </w:r>
      <w:bookmarkEnd w:id="51"/>
      <w:bookmarkEnd w:id="52"/>
      <w:bookmarkEnd w:id="53"/>
    </w:p>
    <w:p w14:paraId="329699BB">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98.03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39F0739E">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24.73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4691BBF2">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Fonts w:hint="eastAsia" w:ascii="仿宋" w:hAnsi="仿宋" w:eastAsia="仿宋"/>
          <w:b/>
          <w:bCs/>
          <w:sz w:val="32"/>
          <w:szCs w:val="32"/>
        </w:rPr>
        <w:t>卫生健康</w:t>
      </w:r>
      <w:r>
        <w:rPr>
          <w:rFonts w:hint="eastAsia" w:ascii="仿宋" w:hAnsi="仿宋" w:eastAsia="仿宋"/>
          <w:b/>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7.43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0454B3F9">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4</w:t>
      </w:r>
      <w:r>
        <w:rPr>
          <w:rStyle w:val="18"/>
          <w:rFonts w:ascii="仿宋" w:hAnsi="仿宋" w:eastAsia="仿宋"/>
          <w:bCs/>
          <w:sz w:val="32"/>
          <w:szCs w:val="32"/>
        </w:rPr>
        <w:t>.</w:t>
      </w:r>
      <w:r>
        <w:rPr>
          <w:rFonts w:hint="eastAsia" w:ascii="仿宋" w:hAnsi="仿宋" w:eastAsia="仿宋"/>
          <w:b/>
          <w:bCs/>
          <w:sz w:val="32"/>
          <w:szCs w:val="32"/>
          <w:lang w:eastAsia="zh-CN"/>
        </w:rPr>
        <w:t>住房保障类：</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10.45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14:paraId="6664D054">
      <w:pPr>
        <w:spacing w:line="600" w:lineRule="exact"/>
        <w:ind w:firstLine="640"/>
        <w:rPr>
          <w:rFonts w:ascii="仿宋" w:hAnsi="仿宋" w:eastAsia="仿宋"/>
          <w:b/>
          <w:sz w:val="32"/>
          <w:szCs w:val="32"/>
        </w:rPr>
      </w:pPr>
    </w:p>
    <w:p w14:paraId="5026DE41">
      <w:pPr>
        <w:tabs>
          <w:tab w:val="right" w:pos="8306"/>
        </w:tabs>
        <w:spacing w:line="600" w:lineRule="exact"/>
        <w:ind w:firstLine="640"/>
        <w:outlineLvl w:val="1"/>
        <w:rPr>
          <w:rStyle w:val="30"/>
        </w:rPr>
      </w:pPr>
      <w:bookmarkStart w:id="54" w:name="_Toc15377214"/>
      <w:bookmarkStart w:id="55" w:name="_Toc14538"/>
      <w:bookmarkStart w:id="56"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54"/>
      <w:bookmarkEnd w:id="55"/>
      <w:bookmarkEnd w:id="56"/>
      <w:r>
        <w:rPr>
          <w:rStyle w:val="30"/>
          <w:rFonts w:ascii="黑体" w:hAnsi="黑体" w:eastAsia="黑体"/>
          <w:b w:val="0"/>
        </w:rPr>
        <w:tab/>
      </w:r>
    </w:p>
    <w:p w14:paraId="0A82E800">
      <w:pPr>
        <w:spacing w:line="600" w:lineRule="exact"/>
        <w:ind w:firstLine="645"/>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年度一般公共预算财政拨款基本支出</w:t>
      </w:r>
      <w:r>
        <w:rPr>
          <w:rFonts w:hint="eastAsia" w:ascii="仿宋" w:hAnsi="仿宋" w:eastAsia="仿宋"/>
          <w:b/>
          <w:sz w:val="32"/>
          <w:szCs w:val="32"/>
          <w:lang w:val="en-US" w:eastAsia="zh-CN"/>
        </w:rPr>
        <w:t>140.64</w:t>
      </w:r>
      <w:r>
        <w:rPr>
          <w:rFonts w:hint="eastAsia" w:ascii="仿宋" w:hAnsi="仿宋" w:eastAsia="仿宋"/>
          <w:sz w:val="32"/>
          <w:szCs w:val="32"/>
        </w:rPr>
        <w:t>万元，其中：</w:t>
      </w:r>
    </w:p>
    <w:p w14:paraId="6492348D">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b/>
          <w:sz w:val="32"/>
          <w:szCs w:val="32"/>
          <w:lang w:val="en-US" w:eastAsia="zh-CN"/>
        </w:rPr>
        <w:t>135.6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lang w:val="en-US" w:eastAsia="zh-CN"/>
        </w:rPr>
        <w:t>5.04</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65093111">
      <w:pPr>
        <w:spacing w:line="600" w:lineRule="exact"/>
        <w:ind w:firstLine="640"/>
        <w:outlineLvl w:val="1"/>
        <w:rPr>
          <w:rStyle w:val="30"/>
          <w:rFonts w:ascii="黑体" w:hAnsi="黑体" w:eastAsia="黑体"/>
          <w:b w:val="0"/>
        </w:rPr>
      </w:pPr>
      <w:bookmarkStart w:id="57" w:name="_Toc15396609"/>
      <w:bookmarkStart w:id="58" w:name="_Toc15377215"/>
      <w:bookmarkStart w:id="59" w:name="_Toc2192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57"/>
      <w:bookmarkEnd w:id="58"/>
      <w:bookmarkEnd w:id="59"/>
    </w:p>
    <w:p w14:paraId="799C00E8">
      <w:pPr>
        <w:spacing w:line="600" w:lineRule="exact"/>
        <w:ind w:firstLine="640"/>
        <w:outlineLvl w:val="2"/>
        <w:rPr>
          <w:rFonts w:ascii="仿宋" w:hAnsi="仿宋" w:eastAsia="仿宋"/>
          <w:b/>
          <w:sz w:val="32"/>
          <w:szCs w:val="32"/>
        </w:rPr>
      </w:pPr>
      <w:bookmarkStart w:id="60" w:name="_Toc15377216"/>
      <w:r>
        <w:rPr>
          <w:rFonts w:hint="eastAsia" w:ascii="仿宋" w:hAnsi="仿宋" w:eastAsia="仿宋"/>
          <w:b/>
          <w:sz w:val="32"/>
          <w:szCs w:val="32"/>
        </w:rPr>
        <w:t>（一）“三公”经费财政拨款支出决算总体情况说明</w:t>
      </w:r>
      <w:bookmarkEnd w:id="60"/>
    </w:p>
    <w:p w14:paraId="6BB30447">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年度“三公”经费财政拨款支出决算为</w:t>
      </w:r>
      <w:r>
        <w:rPr>
          <w:rFonts w:ascii="仿宋" w:hAnsi="仿宋" w:eastAsia="仿宋"/>
          <w:b/>
          <w:sz w:val="32"/>
          <w:szCs w:val="32"/>
        </w:rPr>
        <w:t>0</w:t>
      </w:r>
      <w:r>
        <w:rPr>
          <w:rFonts w:hint="eastAsia" w:ascii="仿宋" w:hAnsi="仿宋" w:eastAsia="仿宋"/>
          <w:sz w:val="32"/>
          <w:szCs w:val="32"/>
        </w:rPr>
        <w:t>万元，完成预算</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eastAsia="zh-CN"/>
        </w:rPr>
        <w:t>与上年持平</w:t>
      </w:r>
      <w:r>
        <w:rPr>
          <w:rFonts w:hint="eastAsia" w:ascii="仿宋" w:hAnsi="仿宋" w:eastAsia="仿宋"/>
          <w:sz w:val="32"/>
          <w:szCs w:val="32"/>
        </w:rPr>
        <w:t>。</w:t>
      </w:r>
    </w:p>
    <w:p w14:paraId="68C6563E">
      <w:pPr>
        <w:spacing w:line="600" w:lineRule="exact"/>
        <w:ind w:firstLine="640"/>
        <w:outlineLvl w:val="2"/>
        <w:rPr>
          <w:rFonts w:ascii="仿宋" w:hAnsi="仿宋" w:eastAsia="仿宋"/>
          <w:b/>
          <w:sz w:val="32"/>
          <w:szCs w:val="32"/>
        </w:rPr>
      </w:pPr>
      <w:bookmarkStart w:id="61" w:name="_Toc15377217"/>
      <w:r>
        <w:rPr>
          <w:rFonts w:hint="eastAsia" w:ascii="仿宋" w:hAnsi="仿宋" w:eastAsia="仿宋"/>
          <w:b/>
          <w:sz w:val="32"/>
          <w:szCs w:val="32"/>
        </w:rPr>
        <w:t>（二）“三公”经费财政拨款支出决算具体情况说明</w:t>
      </w:r>
      <w:bookmarkEnd w:id="61"/>
    </w:p>
    <w:p w14:paraId="2915D359">
      <w:pPr>
        <w:spacing w:line="600" w:lineRule="exact"/>
        <w:ind w:firstLine="64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67DD18BE">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14:paraId="1B49244E">
      <w:pPr>
        <w:spacing w:line="600" w:lineRule="exact"/>
        <w:ind w:firstLine="640"/>
        <w:rPr>
          <w:rFonts w:ascii="仿宋_GB2312" w:eastAsia="仿宋_GB2312"/>
          <w:b/>
          <w:sz w:val="32"/>
          <w:szCs w:val="32"/>
        </w:rPr>
      </w:pPr>
      <w:bookmarkStart w:id="62" w:name="_Toc15377218"/>
      <w:bookmarkStart w:id="63"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0535DFF1">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5E19D826">
      <w:pPr>
        <w:spacing w:line="600" w:lineRule="exact"/>
        <w:ind w:firstLine="640"/>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公务接待费支出决算</w:t>
      </w:r>
      <w:r>
        <w:rPr>
          <w:rFonts w:hint="eastAsia" w:ascii="仿宋_GB2312" w:eastAsia="仿宋_GB2312"/>
          <w:sz w:val="32"/>
          <w:szCs w:val="32"/>
          <w:lang w:eastAsia="zh-CN"/>
        </w:rPr>
        <w:t>与</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eastAsia="zh-CN"/>
        </w:rPr>
        <w:t>持平</w:t>
      </w:r>
      <w:r>
        <w:rPr>
          <w:rFonts w:hint="eastAsia" w:ascii="仿宋_GB2312" w:eastAsia="仿宋_GB2312"/>
          <w:sz w:val="32"/>
          <w:szCs w:val="32"/>
        </w:rPr>
        <w:t>。</w:t>
      </w:r>
    </w:p>
    <w:p w14:paraId="4DE20BD1">
      <w:pPr>
        <w:spacing w:line="600" w:lineRule="exact"/>
        <w:ind w:firstLine="640"/>
        <w:rPr>
          <w:rFonts w:ascii="仿宋_GB2312" w:eastAsia="仿宋_GB2312"/>
          <w:sz w:val="32"/>
          <w:szCs w:val="32"/>
        </w:rPr>
      </w:pPr>
      <w:r>
        <w:rPr>
          <w:rFonts w:hint="eastAsia" w:ascii="仿宋" w:hAnsi="仿宋" w:eastAsia="仿宋"/>
          <w:b/>
          <w:sz w:val="32"/>
          <w:szCs w:val="32"/>
          <w:lang w:val="en-US" w:eastAsia="zh-CN"/>
        </w:rPr>
        <w:t>4.</w:t>
      </w: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w:t>
      </w:r>
    </w:p>
    <w:p w14:paraId="62DCA297">
      <w:pPr>
        <w:spacing w:line="600" w:lineRule="exact"/>
        <w:ind w:firstLine="643" w:firstLineChars="200"/>
        <w:rPr>
          <w:rFonts w:ascii="黑体" w:eastAsia="黑体"/>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73EBB6E0">
      <w:pPr>
        <w:spacing w:line="600" w:lineRule="exact"/>
        <w:ind w:firstLine="640"/>
        <w:outlineLvl w:val="1"/>
        <w:rPr>
          <w:rStyle w:val="30"/>
          <w:rFonts w:ascii="黑体" w:hAnsi="黑体" w:eastAsia="黑体"/>
        </w:rPr>
      </w:pPr>
      <w:bookmarkStart w:id="64" w:name="_Toc31742"/>
      <w:r>
        <w:rPr>
          <w:rFonts w:hint="eastAsia" w:ascii="黑体" w:eastAsia="黑体"/>
          <w:sz w:val="32"/>
          <w:szCs w:val="32"/>
        </w:rPr>
        <w:t>八、</w:t>
      </w:r>
      <w:r>
        <w:rPr>
          <w:rStyle w:val="30"/>
          <w:rFonts w:hint="eastAsia" w:ascii="黑体" w:hAnsi="黑体" w:eastAsia="黑体"/>
          <w:b w:val="0"/>
        </w:rPr>
        <w:t>政府性基金预算支出决算情况说明</w:t>
      </w:r>
      <w:bookmarkEnd w:id="62"/>
      <w:bookmarkEnd w:id="63"/>
      <w:bookmarkEnd w:id="64"/>
    </w:p>
    <w:p w14:paraId="08BDE239">
      <w:pPr>
        <w:spacing w:line="600" w:lineRule="exact"/>
        <w:ind w:firstLine="64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2B3CC81D">
      <w:pPr>
        <w:numPr>
          <w:ilvl w:val="0"/>
          <w:numId w:val="3"/>
        </w:numPr>
        <w:spacing w:line="600" w:lineRule="exact"/>
        <w:ind w:firstLine="640"/>
        <w:outlineLvl w:val="1"/>
        <w:rPr>
          <w:rStyle w:val="30"/>
          <w:rFonts w:ascii="黑体" w:hAnsi="黑体" w:eastAsia="黑体"/>
          <w:b w:val="0"/>
        </w:rPr>
      </w:pPr>
      <w:bookmarkStart w:id="65" w:name="_Toc15377219"/>
      <w:bookmarkStart w:id="66" w:name="_Toc17574"/>
      <w:bookmarkStart w:id="67" w:name="_Toc15396611"/>
      <w:r>
        <w:rPr>
          <w:rStyle w:val="30"/>
          <w:rFonts w:hint="eastAsia" w:ascii="黑体" w:hAnsi="黑体" w:eastAsia="黑体"/>
          <w:b w:val="0"/>
        </w:rPr>
        <w:t>国有资本经营预算支出决算情况说明</w:t>
      </w:r>
      <w:bookmarkEnd w:id="65"/>
      <w:bookmarkEnd w:id="66"/>
      <w:bookmarkEnd w:id="67"/>
    </w:p>
    <w:p w14:paraId="31BD4440">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4ED4ACA9">
      <w:pPr>
        <w:numPr>
          <w:ilvl w:val="0"/>
          <w:numId w:val="3"/>
        </w:numPr>
        <w:spacing w:line="600" w:lineRule="exact"/>
        <w:ind w:firstLine="640"/>
        <w:outlineLvl w:val="1"/>
        <w:rPr>
          <w:rStyle w:val="30"/>
          <w:rFonts w:ascii="黑体" w:hAnsi="黑体" w:eastAsia="黑体"/>
          <w:b w:val="0"/>
        </w:rPr>
      </w:pPr>
      <w:bookmarkStart w:id="68" w:name="_Toc15377221"/>
      <w:bookmarkStart w:id="69" w:name="_Toc24645"/>
      <w:bookmarkStart w:id="70" w:name="_Toc15396612"/>
      <w:r>
        <w:rPr>
          <w:rStyle w:val="30"/>
          <w:rFonts w:hint="eastAsia" w:ascii="黑体" w:hAnsi="黑体" w:eastAsia="黑体"/>
          <w:b w:val="0"/>
        </w:rPr>
        <w:t>其他重要事项的情况说明</w:t>
      </w:r>
      <w:bookmarkEnd w:id="68"/>
      <w:bookmarkEnd w:id="69"/>
      <w:bookmarkEnd w:id="70"/>
    </w:p>
    <w:p w14:paraId="2D6981C5">
      <w:pPr>
        <w:spacing w:line="600" w:lineRule="exact"/>
        <w:ind w:firstLine="643" w:firstLineChars="200"/>
        <w:outlineLvl w:val="2"/>
        <w:rPr>
          <w:rFonts w:ascii="仿宋" w:hAnsi="仿宋" w:eastAsia="仿宋"/>
          <w:sz w:val="32"/>
          <w:szCs w:val="32"/>
        </w:rPr>
      </w:pPr>
      <w:bookmarkStart w:id="71" w:name="_Toc15377222"/>
      <w:r>
        <w:rPr>
          <w:rFonts w:hint="eastAsia" w:ascii="仿宋" w:hAnsi="仿宋" w:eastAsia="仿宋"/>
          <w:b/>
          <w:sz w:val="32"/>
          <w:szCs w:val="32"/>
        </w:rPr>
        <w:t>（一）机关运行经费支出情况</w:t>
      </w:r>
      <w:bookmarkEnd w:id="71"/>
    </w:p>
    <w:p w14:paraId="7E82804F">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中共阿坝州松潘县委机构编制委员会办公室</w:t>
      </w:r>
      <w:r>
        <w:rPr>
          <w:rFonts w:hint="eastAsia" w:ascii="仿宋_GB2312" w:eastAsia="仿宋_GB2312"/>
          <w:sz w:val="32"/>
          <w:szCs w:val="32"/>
        </w:rPr>
        <w:t>机关运行经费支出</w:t>
      </w:r>
      <w:r>
        <w:rPr>
          <w:rFonts w:hint="eastAsia" w:ascii="仿宋" w:hAnsi="仿宋" w:eastAsia="仿宋"/>
          <w:b/>
          <w:sz w:val="32"/>
          <w:szCs w:val="32"/>
          <w:lang w:val="en-US" w:eastAsia="zh-CN"/>
        </w:rPr>
        <w:t>5.04</w:t>
      </w:r>
      <w:r>
        <w:rPr>
          <w:rFonts w:hint="eastAsia" w:ascii="仿宋_GB2312" w:eastAsia="仿宋_GB2312"/>
          <w:sz w:val="32"/>
          <w:szCs w:val="32"/>
        </w:rPr>
        <w:t>万元，与202</w:t>
      </w:r>
      <w:r>
        <w:rPr>
          <w:rFonts w:hint="eastAsia" w:ascii="仿宋_GB2312" w:eastAsia="仿宋_GB2312"/>
          <w:sz w:val="32"/>
          <w:szCs w:val="32"/>
          <w:lang w:val="en-US" w:eastAsia="zh-CN"/>
        </w:rPr>
        <w:t>3</w:t>
      </w:r>
      <w:r>
        <w:rPr>
          <w:rFonts w:hint="eastAsia" w:ascii="仿宋_GB2312" w:eastAsia="仿宋_GB2312"/>
          <w:sz w:val="32"/>
          <w:szCs w:val="32"/>
        </w:rPr>
        <w:t>年度决算数持平。</w:t>
      </w:r>
    </w:p>
    <w:p w14:paraId="189D6C46">
      <w:pPr>
        <w:autoSpaceDE w:val="0"/>
        <w:autoSpaceDN w:val="0"/>
        <w:adjustRightInd w:val="0"/>
        <w:spacing w:line="600" w:lineRule="exact"/>
        <w:ind w:firstLine="643" w:firstLineChars="200"/>
        <w:jc w:val="left"/>
        <w:outlineLvl w:val="2"/>
        <w:rPr>
          <w:rFonts w:ascii="仿宋" w:hAnsi="仿宋" w:eastAsia="仿宋"/>
          <w:b/>
          <w:sz w:val="32"/>
          <w:szCs w:val="32"/>
        </w:rPr>
      </w:pPr>
      <w:bookmarkStart w:id="72" w:name="_Toc15377223"/>
      <w:r>
        <w:rPr>
          <w:rFonts w:hint="eastAsia" w:ascii="仿宋" w:hAnsi="仿宋" w:eastAsia="仿宋"/>
          <w:b/>
          <w:sz w:val="32"/>
          <w:szCs w:val="32"/>
        </w:rPr>
        <w:t>（二）政府采购支出情况</w:t>
      </w:r>
      <w:bookmarkEnd w:id="72"/>
    </w:p>
    <w:p w14:paraId="0FF42332">
      <w:pPr>
        <w:spacing w:line="600" w:lineRule="exact"/>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4</w:t>
      </w:r>
      <w:r>
        <w:rPr>
          <w:rFonts w:hint="eastAsia" w:ascii="仿宋_GB2312" w:eastAsia="仿宋_GB2312"/>
          <w:sz w:val="32"/>
          <w:szCs w:val="32"/>
        </w:rPr>
        <w:t>年度，</w:t>
      </w:r>
      <w:r>
        <w:rPr>
          <w:rFonts w:ascii="仿宋_GB2312" w:eastAsia="仿宋_GB2312"/>
          <w:b/>
          <w:sz w:val="32"/>
          <w:szCs w:val="32"/>
        </w:rPr>
        <w:t>中共阿坝州松潘县委机构编制委员会办公室</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5818D5B3">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3E3BBE51">
      <w:pPr>
        <w:autoSpaceDE w:val="0"/>
        <w:autoSpaceDN w:val="0"/>
        <w:adjustRightInd w:val="0"/>
        <w:spacing w:line="600" w:lineRule="exact"/>
        <w:ind w:firstLine="643" w:firstLineChars="200"/>
        <w:jc w:val="left"/>
        <w:outlineLvl w:val="2"/>
        <w:rPr>
          <w:rFonts w:ascii="仿宋" w:hAnsi="仿宋" w:eastAsia="仿宋"/>
          <w:b/>
          <w:sz w:val="32"/>
          <w:szCs w:val="32"/>
        </w:rPr>
      </w:pPr>
      <w:bookmarkStart w:id="73" w:name="_Toc15377224"/>
      <w:r>
        <w:rPr>
          <w:rFonts w:hint="eastAsia" w:ascii="仿宋" w:hAnsi="仿宋" w:eastAsia="仿宋"/>
          <w:b/>
          <w:sz w:val="32"/>
          <w:szCs w:val="32"/>
        </w:rPr>
        <w:t>（三）国有资产占有使用情况</w:t>
      </w:r>
      <w:bookmarkEnd w:id="73"/>
    </w:p>
    <w:p w14:paraId="30B5F1C2">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w:t>
      </w:r>
      <w:r>
        <w:rPr>
          <w:rFonts w:hint="eastAsia" w:ascii="仿宋_GB2312" w:eastAsia="仿宋_GB2312"/>
          <w:sz w:val="32"/>
          <w:szCs w:val="32"/>
          <w:lang w:val="en-US" w:eastAsia="zh-CN"/>
        </w:rPr>
        <w:t>4</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中共阿坝州松潘县委机构编制委员会办公室</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w:t>
      </w:r>
    </w:p>
    <w:p w14:paraId="5773A830">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5A22C09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年度预算编制阶段，组织对202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年度一般公共预算、政府性基金预算、国有资本经营预算、社会保险基金预算以及资本资产、债券资金等全面开展绩效自评，形成中共松潘县委编办202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年整体支出绩效评价报告部门整体绩效自评报告</w:t>
      </w:r>
      <w:r>
        <w:rPr>
          <w:rFonts w:hint="eastAsia" w:ascii="仿宋_GB2312" w:hAnsi="仿宋_GB2312" w:eastAsia="仿宋_GB2312" w:cs="仿宋_GB2312"/>
          <w:sz w:val="32"/>
          <w:szCs w:val="32"/>
          <w:lang w:eastAsia="zh-CN"/>
        </w:rPr>
        <w:t>，</w:t>
      </w:r>
      <w:r>
        <w:rPr>
          <w:rFonts w:hint="eastAsia" w:ascii="仿宋_GB2312" w:hAnsi="宋体" w:eastAsia="仿宋_GB2312" w:cs="仿宋_GB2312"/>
          <w:kern w:val="0"/>
          <w:sz w:val="32"/>
          <w:szCs w:val="32"/>
          <w:shd w:val="clear" w:color="auto" w:fill="FFFFFF"/>
        </w:rPr>
        <w:t>从评价情况来看</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严格按要求进行预算管理要求</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对日常公用经费、项目支出严格按程序进行</w:t>
      </w:r>
      <w:r>
        <w:rPr>
          <w:rFonts w:hint="eastAsia" w:ascii="仿宋_GB2312" w:hAnsi="宋体" w:eastAsia="仿宋_GB2312" w:cs="仿宋_GB2312"/>
          <w:kern w:val="0"/>
          <w:sz w:val="32"/>
          <w:szCs w:val="32"/>
          <w:shd w:val="clear" w:color="auto" w:fill="FFFFFF"/>
          <w:lang w:eastAsia="zh-CN"/>
        </w:rPr>
        <w:t>，</w:t>
      </w:r>
      <w:r>
        <w:rPr>
          <w:rFonts w:hint="eastAsia" w:ascii="仿宋_GB2312" w:hAnsi="宋体" w:eastAsia="仿宋_GB2312" w:cs="仿宋_GB2312"/>
          <w:kern w:val="0"/>
          <w:sz w:val="32"/>
          <w:szCs w:val="32"/>
          <w:shd w:val="clear" w:color="auto" w:fill="FFFFFF"/>
        </w:rPr>
        <w:t>预算收入基本等于支出</w:t>
      </w:r>
      <w:r>
        <w:rPr>
          <w:rFonts w:hint="eastAsia" w:ascii="仿宋_GB2312" w:hAnsi="仿宋_GB2312" w:eastAsia="仿宋_GB2312" w:cs="仿宋_GB2312"/>
          <w:sz w:val="32"/>
          <w:szCs w:val="32"/>
        </w:rPr>
        <w:t>。绩效自评报告详见附件。</w:t>
      </w:r>
    </w:p>
    <w:p w14:paraId="0D6822BA">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642EDE0F">
      <w:pPr>
        <w:numPr>
          <w:ilvl w:val="0"/>
          <w:numId w:val="4"/>
        </w:numPr>
        <w:spacing w:line="600" w:lineRule="exact"/>
        <w:ind w:firstLine="660" w:firstLineChars="150"/>
        <w:jc w:val="center"/>
        <w:outlineLvl w:val="0"/>
        <w:rPr>
          <w:rStyle w:val="29"/>
          <w:rFonts w:ascii="黑体" w:hAnsi="黑体" w:eastAsia="黑体"/>
          <w:b w:val="0"/>
        </w:rPr>
      </w:pPr>
      <w:bookmarkStart w:id="74" w:name="_Toc29327"/>
      <w:bookmarkStart w:id="75" w:name="_Toc15377225"/>
      <w:bookmarkStart w:id="76" w:name="_Toc15396613"/>
      <w:r>
        <w:rPr>
          <w:rFonts w:hint="eastAsia" w:ascii="黑体" w:hAnsi="黑体" w:eastAsia="黑体"/>
          <w:sz w:val="44"/>
          <w:szCs w:val="44"/>
        </w:rPr>
        <w:t>名</w:t>
      </w:r>
      <w:r>
        <w:rPr>
          <w:rStyle w:val="29"/>
          <w:rFonts w:hint="eastAsia" w:ascii="黑体" w:hAnsi="黑体" w:eastAsia="黑体"/>
          <w:b w:val="0"/>
        </w:rPr>
        <w:t>词解释</w:t>
      </w:r>
      <w:bookmarkEnd w:id="74"/>
      <w:bookmarkEnd w:id="75"/>
      <w:bookmarkEnd w:id="76"/>
    </w:p>
    <w:p w14:paraId="5998958B">
      <w:pPr>
        <w:spacing w:line="600" w:lineRule="exact"/>
        <w:jc w:val="left"/>
        <w:rPr>
          <w:rFonts w:ascii="宋体"/>
          <w:b/>
          <w:sz w:val="44"/>
          <w:szCs w:val="44"/>
        </w:rPr>
      </w:pPr>
    </w:p>
    <w:p w14:paraId="375758BD">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1.财政拨款收入：指单位从同级财政部门取得的财政预算资金。</w:t>
      </w:r>
    </w:p>
    <w:p w14:paraId="2F5E3D19">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2.事业收入：指事业单位开展专业业务活动及辅助活动取得的收入。</w:t>
      </w:r>
    </w:p>
    <w:p w14:paraId="744DBC81">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3.经营收入：指事业单位在专业业务活动及其辅助活动之外开展非独立核算经营活动取得的收入。</w:t>
      </w:r>
    </w:p>
    <w:p w14:paraId="3AEB5920">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4.其他收入：指单位取得的除上述收入以外的各项收入。 </w:t>
      </w:r>
    </w:p>
    <w:p w14:paraId="16E54813">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5.使用非财政拨款结余（含专用结余）：指事业单位使用以前年度积累的非财政拨款结余弥补当年收支差额的金额。 </w:t>
      </w:r>
    </w:p>
    <w:p w14:paraId="4247B573">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 xml:space="preserve">6.年初结转和结余：指以前年度尚未完成、结转到本年按有关规定继续使用的资金。 </w:t>
      </w:r>
    </w:p>
    <w:p w14:paraId="1FE5D5A0">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2226A942">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4A07AF30">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14:paraId="3297D3C9">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14:paraId="23B10078">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14:paraId="00D95B21">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14:paraId="6BA760C0">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14:paraId="4B12974F">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14:paraId="5534E973">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14:paraId="0416E899">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14:paraId="22B78C7C">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14:paraId="0C9D5D29">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14:paraId="3819F325">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14:paraId="0B21650B">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14:paraId="4AEFDDD9">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14:paraId="32443A7C">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14:paraId="3158739D">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14:paraId="72939D2B">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14:paraId="5FCDD9F2">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14:paraId="2F0C4E2B">
      <w:pPr>
        <w:ind w:firstLine="640" w:firstLineChars="200"/>
        <w:rPr>
          <w:rFonts w:ascii="仿宋" w:hAnsi="仿宋" w:eastAsia="仿宋"/>
          <w:b/>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14:paraId="48344417">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14:paraId="6A41D759">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23382AC2">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14:paraId="222BC1A6">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F72C842">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1176CFE">
      <w:pPr>
        <w:pStyle w:val="27"/>
        <w:spacing w:line="560" w:lineRule="exact"/>
        <w:ind w:firstLine="883" w:firstLineChars="200"/>
        <w:outlineLvl w:val="0"/>
        <w:rPr>
          <w:rStyle w:val="29"/>
          <w:rFonts w:ascii="黑体" w:hAnsi="黑体" w:eastAsia="黑体"/>
          <w:b w:val="0"/>
        </w:rPr>
      </w:pPr>
      <w:bookmarkStart w:id="77" w:name="_Toc15377226"/>
      <w:r>
        <w:rPr>
          <w:rFonts w:ascii="宋体"/>
          <w:b/>
          <w:sz w:val="44"/>
          <w:szCs w:val="44"/>
        </w:rPr>
        <w:br w:type="page"/>
      </w:r>
    </w:p>
    <w:p w14:paraId="517434CA">
      <w:pPr>
        <w:spacing w:line="572" w:lineRule="exact"/>
        <w:jc w:val="left"/>
        <w:outlineLvl w:val="9"/>
        <w:rPr>
          <w:rFonts w:ascii="仿宋_GB2312" w:hAnsi="仿宋_GB2312" w:eastAsia="仿宋_GB2312" w:cs="仿宋_GB2312"/>
          <w:sz w:val="32"/>
          <w:szCs w:val="32"/>
        </w:rPr>
      </w:pPr>
    </w:p>
    <w:p w14:paraId="0BB0D858">
      <w:pPr>
        <w:spacing w:line="600" w:lineRule="exact"/>
        <w:jc w:val="center"/>
        <w:outlineLvl w:val="0"/>
        <w:rPr>
          <w:rFonts w:ascii="仿宋" w:hAnsi="仿宋" w:eastAsia="仿宋"/>
        </w:rPr>
      </w:pPr>
      <w:bookmarkStart w:id="78" w:name="_Toc15396618"/>
      <w:bookmarkStart w:id="79" w:name="_Toc31344"/>
      <w:r>
        <w:rPr>
          <w:rFonts w:hint="eastAsia" w:ascii="黑体" w:hAnsi="黑体" w:eastAsia="黑体"/>
          <w:sz w:val="44"/>
          <w:szCs w:val="44"/>
        </w:rPr>
        <w:t>第</w:t>
      </w:r>
      <w:r>
        <w:rPr>
          <w:rStyle w:val="29"/>
          <w:rFonts w:hint="eastAsia" w:ascii="黑体" w:hAnsi="黑体" w:eastAsia="黑体"/>
          <w:b w:val="0"/>
          <w:lang w:eastAsia="zh-CN"/>
        </w:rPr>
        <w:t>四</w:t>
      </w:r>
      <w:r>
        <w:rPr>
          <w:rStyle w:val="29"/>
          <w:rFonts w:hint="eastAsia" w:ascii="黑体" w:hAnsi="黑体" w:eastAsia="黑体"/>
          <w:b w:val="0"/>
        </w:rPr>
        <w:t>部分 附表</w:t>
      </w:r>
      <w:bookmarkEnd w:id="77"/>
      <w:bookmarkEnd w:id="78"/>
      <w:bookmarkEnd w:id="79"/>
      <w:bookmarkStart w:id="80" w:name="_Toc15396619"/>
    </w:p>
    <w:p w14:paraId="7ACCE406">
      <w:pPr>
        <w:pStyle w:val="4"/>
        <w:bidi w:val="0"/>
      </w:pPr>
      <w:bookmarkStart w:id="81" w:name="_Toc7170"/>
      <w:r>
        <w:rPr>
          <w:rFonts w:hint="eastAsia"/>
        </w:rPr>
        <w:t>一、收入支出决算总表</w:t>
      </w:r>
      <w:bookmarkEnd w:id="80"/>
      <w:bookmarkEnd w:id="81"/>
    </w:p>
    <w:p w14:paraId="27B90CC4">
      <w:pPr>
        <w:pStyle w:val="4"/>
        <w:bidi w:val="0"/>
      </w:pPr>
      <w:bookmarkStart w:id="82" w:name="_Toc15396620"/>
      <w:bookmarkStart w:id="83" w:name="_Toc27486"/>
      <w:r>
        <w:rPr>
          <w:rFonts w:hint="eastAsia"/>
        </w:rPr>
        <w:t>二、收入决算表</w:t>
      </w:r>
      <w:bookmarkEnd w:id="82"/>
      <w:bookmarkEnd w:id="83"/>
    </w:p>
    <w:p w14:paraId="0B0FDACF">
      <w:pPr>
        <w:pStyle w:val="4"/>
        <w:bidi w:val="0"/>
      </w:pPr>
      <w:bookmarkStart w:id="84" w:name="_Toc15396621"/>
      <w:bookmarkStart w:id="85" w:name="_Toc512"/>
      <w:r>
        <w:rPr>
          <w:rFonts w:hint="eastAsia"/>
        </w:rPr>
        <w:t>三、支出决算表</w:t>
      </w:r>
      <w:bookmarkEnd w:id="84"/>
      <w:bookmarkEnd w:id="85"/>
    </w:p>
    <w:p w14:paraId="5AE6F7B3">
      <w:pPr>
        <w:pStyle w:val="4"/>
        <w:bidi w:val="0"/>
      </w:pPr>
      <w:bookmarkStart w:id="86" w:name="_Toc15396622"/>
      <w:bookmarkStart w:id="87" w:name="_Toc3368"/>
      <w:r>
        <w:rPr>
          <w:rFonts w:hint="eastAsia"/>
        </w:rPr>
        <w:t>四、财政拨款收入支出决算总表</w:t>
      </w:r>
      <w:bookmarkEnd w:id="86"/>
      <w:bookmarkEnd w:id="87"/>
    </w:p>
    <w:p w14:paraId="35C9727D">
      <w:pPr>
        <w:pStyle w:val="4"/>
        <w:bidi w:val="0"/>
      </w:pPr>
      <w:bookmarkStart w:id="88" w:name="_Toc9970"/>
      <w:bookmarkStart w:id="89" w:name="_Toc15396623"/>
      <w:r>
        <w:rPr>
          <w:rFonts w:hint="eastAsia"/>
        </w:rPr>
        <w:t>五、财政拨款支出决算明细表</w:t>
      </w:r>
      <w:bookmarkEnd w:id="88"/>
      <w:bookmarkEnd w:id="89"/>
      <w:bookmarkStart w:id="90" w:name="_Toc15396624"/>
    </w:p>
    <w:p w14:paraId="2281681E">
      <w:pPr>
        <w:pStyle w:val="4"/>
        <w:bidi w:val="0"/>
      </w:pPr>
      <w:bookmarkStart w:id="91" w:name="_Toc28288"/>
      <w:r>
        <w:rPr>
          <w:rFonts w:hint="eastAsia"/>
        </w:rPr>
        <w:t>六、一般公共预算财政拨款支出决算表</w:t>
      </w:r>
      <w:bookmarkEnd w:id="90"/>
      <w:bookmarkEnd w:id="91"/>
    </w:p>
    <w:p w14:paraId="4BA12732">
      <w:pPr>
        <w:pStyle w:val="4"/>
        <w:bidi w:val="0"/>
      </w:pPr>
      <w:bookmarkStart w:id="92" w:name="_Toc15396625"/>
      <w:bookmarkStart w:id="93" w:name="_Toc17671"/>
      <w:r>
        <w:rPr>
          <w:rFonts w:hint="eastAsia"/>
        </w:rPr>
        <w:t>七、一般公共预算财政拨款支出决算明细表</w:t>
      </w:r>
      <w:bookmarkEnd w:id="92"/>
      <w:bookmarkEnd w:id="93"/>
    </w:p>
    <w:p w14:paraId="4E3E29F2">
      <w:pPr>
        <w:pStyle w:val="4"/>
        <w:bidi w:val="0"/>
      </w:pPr>
      <w:bookmarkStart w:id="94" w:name="_Toc13838"/>
      <w:bookmarkStart w:id="95" w:name="_Toc15396626"/>
      <w:r>
        <w:rPr>
          <w:rFonts w:hint="eastAsia"/>
        </w:rPr>
        <w:t>八、一般公共预算财政拨款基本支出决算表</w:t>
      </w:r>
      <w:bookmarkEnd w:id="94"/>
      <w:bookmarkEnd w:id="95"/>
    </w:p>
    <w:p w14:paraId="0CA910CA">
      <w:pPr>
        <w:pStyle w:val="4"/>
        <w:bidi w:val="0"/>
      </w:pPr>
      <w:bookmarkStart w:id="96" w:name="_Toc20628"/>
      <w:bookmarkStart w:id="97" w:name="_Toc15396627"/>
      <w:r>
        <w:rPr>
          <w:rFonts w:hint="eastAsia"/>
        </w:rPr>
        <w:t>九、一般公共预算财政拨款项目支出决算表</w:t>
      </w:r>
      <w:bookmarkEnd w:id="96"/>
      <w:bookmarkEnd w:id="97"/>
    </w:p>
    <w:p w14:paraId="2AA809B7">
      <w:pPr>
        <w:pStyle w:val="4"/>
        <w:bidi w:val="0"/>
      </w:pPr>
      <w:bookmarkStart w:id="98" w:name="_Toc15396628"/>
      <w:bookmarkStart w:id="99" w:name="_Toc5601"/>
      <w:r>
        <w:rPr>
          <w:rFonts w:hint="eastAsia"/>
        </w:rPr>
        <w:t>十、</w:t>
      </w:r>
      <w:bookmarkEnd w:id="98"/>
      <w:r>
        <w:rPr>
          <w:rFonts w:hint="eastAsia"/>
        </w:rPr>
        <w:t>政府性基金预算财政拨款收入支出决算表</w:t>
      </w:r>
      <w:bookmarkEnd w:id="99"/>
    </w:p>
    <w:p w14:paraId="5ED6448C">
      <w:pPr>
        <w:pStyle w:val="4"/>
        <w:bidi w:val="0"/>
      </w:pPr>
      <w:bookmarkStart w:id="100" w:name="_Toc15396629"/>
      <w:bookmarkStart w:id="101" w:name="_Toc11858"/>
      <w:r>
        <w:rPr>
          <w:rFonts w:hint="eastAsia"/>
        </w:rPr>
        <w:t>十一、</w:t>
      </w:r>
      <w:bookmarkEnd w:id="100"/>
      <w:r>
        <w:rPr>
          <w:rFonts w:hint="eastAsia"/>
        </w:rPr>
        <w:t>国有资本经营预算财政拨款收入支出决算表</w:t>
      </w:r>
      <w:bookmarkEnd w:id="101"/>
    </w:p>
    <w:p w14:paraId="3372C3B3">
      <w:pPr>
        <w:pStyle w:val="4"/>
        <w:bidi w:val="0"/>
      </w:pPr>
      <w:bookmarkStart w:id="102" w:name="_Toc15396630"/>
      <w:bookmarkStart w:id="103" w:name="_Toc30499"/>
      <w:r>
        <w:rPr>
          <w:rFonts w:hint="eastAsia"/>
        </w:rPr>
        <w:t>十二、</w:t>
      </w:r>
      <w:bookmarkEnd w:id="102"/>
      <w:r>
        <w:rPr>
          <w:rFonts w:hint="eastAsia"/>
        </w:rPr>
        <w:t>国有资本经营预算财政拨款支出决算表</w:t>
      </w:r>
      <w:bookmarkEnd w:id="103"/>
    </w:p>
    <w:p w14:paraId="26A21075">
      <w:pPr>
        <w:pStyle w:val="4"/>
        <w:bidi w:val="0"/>
      </w:pPr>
      <w:bookmarkStart w:id="104" w:name="_Toc15396631"/>
      <w:bookmarkStart w:id="105" w:name="_Toc17585"/>
      <w:r>
        <w:rPr>
          <w:rFonts w:hint="eastAsia"/>
        </w:rPr>
        <w:t>十三、</w:t>
      </w:r>
      <w:bookmarkEnd w:id="104"/>
      <w:r>
        <w:rPr>
          <w:rFonts w:hint="eastAsia"/>
        </w:rPr>
        <w:t>财政拨款“三公”经费支出决算表</w:t>
      </w:r>
      <w:bookmarkEnd w:id="10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585643-C326-49A8-8F88-849AB2C237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48FDCCE4-823A-4DE4-895C-37DF6F00B828}"/>
  </w:font>
  <w:font w:name="仿宋_GB2312">
    <w:panose1 w:val="02010609030101010101"/>
    <w:charset w:val="86"/>
    <w:family w:val="auto"/>
    <w:pitch w:val="default"/>
    <w:sig w:usb0="00000001" w:usb1="080E0000" w:usb2="00000000" w:usb3="00000000" w:csb0="00040000" w:csb1="00000000"/>
    <w:embedRegular r:id="rId3" w:fontKey="{2F3FAFD3-1221-44D2-AE5B-238E46112634}"/>
  </w:font>
  <w:font w:name="仿宋">
    <w:panose1 w:val="02010609060101010101"/>
    <w:charset w:val="86"/>
    <w:family w:val="modern"/>
    <w:pitch w:val="default"/>
    <w:sig w:usb0="800002BF" w:usb1="38CF7CFA" w:usb2="00000016" w:usb3="00000000" w:csb0="00040001" w:csb1="00000000"/>
    <w:embedRegular r:id="rId4" w:fontKey="{718C2864-033A-4803-B7BD-AFA3C97D5BEC}"/>
  </w:font>
  <w:font w:name="方正小标宋简体">
    <w:panose1 w:val="02010600010101010101"/>
    <w:charset w:val="86"/>
    <w:family w:val="script"/>
    <w:pitch w:val="default"/>
    <w:sig w:usb0="00000001" w:usb1="080E0000" w:usb2="00000000" w:usb3="00000000" w:csb0="00040000" w:csb1="00000000"/>
    <w:embedRegular r:id="rId5" w:fontKey="{668A4917-FE50-45CF-A7D4-64AE7151081C}"/>
  </w:font>
  <w:font w:name="方正小标宋_GBK">
    <w:panose1 w:val="03000509000000000000"/>
    <w:charset w:val="86"/>
    <w:family w:val="auto"/>
    <w:pitch w:val="default"/>
    <w:sig w:usb0="00000001" w:usb1="080E0000" w:usb2="00000000" w:usb3="00000000" w:csb0="00040000" w:csb1="00000000"/>
    <w:embedRegular r:id="rId6" w:fontKey="{C238F375-3EED-4503-8105-083E5C5679A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11B1477F">
        <w:pPr>
          <w:pStyle w:val="10"/>
          <w:jc w:val="center"/>
        </w:pPr>
        <w:r>
          <w:fldChar w:fldCharType="begin"/>
        </w:r>
        <w:r>
          <w:instrText xml:space="preserve">PAGE   \* MERGEFORMAT</w:instrText>
        </w:r>
        <w:r>
          <w:fldChar w:fldCharType="separate"/>
        </w:r>
        <w:r>
          <w:rPr>
            <w:lang w:val="zh-CN"/>
          </w:rPr>
          <w:t>15</w:t>
        </w:r>
        <w:r>
          <w:fldChar w:fldCharType="end"/>
        </w:r>
      </w:p>
    </w:sdtContent>
  </w:sdt>
  <w:p w14:paraId="58F61EA8">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8CC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YjI1MGM4OGU4NTE3ZTg1Y2Q3YTk3MzEyNjIxM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4EC757B"/>
    <w:rsid w:val="081B5E94"/>
    <w:rsid w:val="0A2032A3"/>
    <w:rsid w:val="0B8A37D8"/>
    <w:rsid w:val="0DFD0E65"/>
    <w:rsid w:val="0F5FFB2F"/>
    <w:rsid w:val="0FFFCF60"/>
    <w:rsid w:val="10466445"/>
    <w:rsid w:val="10C055FF"/>
    <w:rsid w:val="118107EC"/>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00224F5"/>
    <w:rsid w:val="416F24C1"/>
    <w:rsid w:val="41CC2DBB"/>
    <w:rsid w:val="42FF6694"/>
    <w:rsid w:val="439C5700"/>
    <w:rsid w:val="48BF60AB"/>
    <w:rsid w:val="493C27E9"/>
    <w:rsid w:val="496F39ED"/>
    <w:rsid w:val="49842013"/>
    <w:rsid w:val="49FF41D3"/>
    <w:rsid w:val="4BE068DB"/>
    <w:rsid w:val="4BF6002B"/>
    <w:rsid w:val="4BFFC6BE"/>
    <w:rsid w:val="4ECE2238"/>
    <w:rsid w:val="51DB4B86"/>
    <w:rsid w:val="51F64DB0"/>
    <w:rsid w:val="55333C3E"/>
    <w:rsid w:val="5F67802D"/>
    <w:rsid w:val="5F7DC4F2"/>
    <w:rsid w:val="5FB36814"/>
    <w:rsid w:val="5FBB8E56"/>
    <w:rsid w:val="5FE842D5"/>
    <w:rsid w:val="5FFB5535"/>
    <w:rsid w:val="622848C3"/>
    <w:rsid w:val="62D8112E"/>
    <w:rsid w:val="6493787A"/>
    <w:rsid w:val="64C550E6"/>
    <w:rsid w:val="64CA39A1"/>
    <w:rsid w:val="69630ADE"/>
    <w:rsid w:val="69BD5F13"/>
    <w:rsid w:val="69FB0B4B"/>
    <w:rsid w:val="6BFFE1FB"/>
    <w:rsid w:val="6C4A05C8"/>
    <w:rsid w:val="6D3B1A89"/>
    <w:rsid w:val="6DB7D8A3"/>
    <w:rsid w:val="6EC78701"/>
    <w:rsid w:val="6F7A5481"/>
    <w:rsid w:val="6FFE07A9"/>
    <w:rsid w:val="71BF4EC2"/>
    <w:rsid w:val="72734D90"/>
    <w:rsid w:val="730E463B"/>
    <w:rsid w:val="73E75B71"/>
    <w:rsid w:val="7412278C"/>
    <w:rsid w:val="75DDCDA9"/>
    <w:rsid w:val="75FF44B1"/>
    <w:rsid w:val="77293CE8"/>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称呼1"/>
    <w:basedOn w:val="1"/>
    <w:next w:val="1"/>
    <w:qFormat/>
    <w:uiPriority w:val="99"/>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pPr>
      <w:spacing w:before="0" w:beforeAutospacing="1" w:after="0" w:afterAutospacing="1"/>
      <w:ind w:left="0" w:right="0"/>
      <w:jc w:val="left"/>
    </w:pPr>
    <w:rPr>
      <w:rFonts w:hint="default" w:ascii="宋体" w:hAnsi="宋体" w:eastAsia="宋体" w:cs="宋体"/>
      <w:kern w:val="0"/>
      <w:sz w:val="24"/>
      <w:lang w:val="en-US" w:eastAsia="zh-CN" w:bidi="ar"/>
    </w:rPr>
  </w:style>
  <w:style w:type="paragraph" w:styleId="15">
    <w:name w:val="Body Text First Indent 2"/>
    <w:basedOn w:val="7"/>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14</Pages>
  <Words>4910</Words>
  <Characters>5269</Characters>
  <Lines>54</Lines>
  <Paragraphs>15</Paragraphs>
  <TotalTime>2</TotalTime>
  <ScaleCrop>false</ScaleCrop>
  <LinksUpToDate>false</LinksUpToDate>
  <CharactersWithSpaces>5378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2025-10-14T07:28:47Z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8075BFAC5B6D46EC89291FCACDBAB653_12</vt:lpwstr>
  </property>
  <property fmtid="{D5CDD505-2E9C-101B-9397-08002B2CF9AE}" pid="4" name="KSOTemplateDocerSaveRecord">
    <vt:lpwstr>eyJoZGlkIjoiNTU1MWNhN2ZmY2ZhZmY3ODhlYTg0MWU5OGMyY2QwZmUiLCJ1c2VySWQiOiI0MzQ2NTM0NzEifQ==</vt:lpwstr>
  </property>
</Properties>
</file>