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1"/>
        <w:shd w:val="clear" w:fill="FFFFFF"/>
        <w:jc w:val="center"/>
      </w:pPr>
      <w:r>
        <w:rPr>
          <w:sz w:val="42"/>
          <w:szCs w:val="42"/>
          <w:shd w:val="clear" w:fill="FFFFFF"/>
          <w:lang w:val="en-US"/>
        </w:rPr>
        <w:t>2022</w:t>
      </w:r>
      <w:r>
        <w:rPr>
          <w:sz w:val="42"/>
          <w:szCs w:val="42"/>
          <w:shd w:val="clear" w:fill="FFFFFF"/>
          <w:lang w:eastAsia="zh-CN"/>
        </w:rPr>
        <w:t>年度</w:t>
      </w:r>
    </w:p>
    <w:p>
      <w:pPr>
        <w:pStyle w:val="11"/>
        <w:shd w:val="clear" w:fill="FFFFFF"/>
        <w:jc w:val="center"/>
      </w:pPr>
      <w:r>
        <w:rPr>
          <w:sz w:val="42"/>
          <w:szCs w:val="42"/>
          <w:shd w:val="clear" w:fill="FFFFFF"/>
          <w:lang w:eastAsia="zh-CN"/>
        </w:rPr>
        <w:t>中共阿坝州松潘县政法委单位决算</w:t>
      </w:r>
    </w:p>
    <w:p>
      <w:pPr>
        <w:pStyle w:val="11"/>
        <w:shd w:val="clear" w:fill="FFFFFF"/>
        <w:jc w:val="center"/>
      </w:pPr>
      <w:r>
        <w:rPr>
          <w:rFonts w:hint="eastAsia"/>
          <w:sz w:val="42"/>
          <w:szCs w:val="42"/>
          <w:shd w:val="clear" w:fill="FFFFFF"/>
          <w:lang w:val="en-US" w:eastAsia="zh-CN"/>
        </w:rPr>
        <w:t>（</w:t>
      </w:r>
      <w:r>
        <w:rPr>
          <w:sz w:val="42"/>
          <w:szCs w:val="42"/>
          <w:shd w:val="clear" w:fill="FFFFFF"/>
          <w:lang w:eastAsia="zh-CN"/>
        </w:rPr>
        <w:t>单位公开范本</w:t>
      </w:r>
      <w:r>
        <w:rPr>
          <w:rFonts w:hint="eastAsia"/>
          <w:sz w:val="42"/>
          <w:szCs w:val="42"/>
          <w:shd w:val="clear" w:fill="FFFFFF"/>
          <w:lang w:eastAsia="zh-CN"/>
        </w:rPr>
        <w:t>）</w:t>
      </w:r>
    </w:p>
    <w:p>
      <w:pPr>
        <w:pStyle w:val="11"/>
        <w:shd w:val="clear" w:fill="FFFFFF"/>
        <w:jc w:val="center"/>
      </w:pPr>
      <w:r>
        <w:rPr>
          <w:shd w:val="clear" w:fill="FFFFFF"/>
          <w:lang w:val="en-US"/>
        </w:rPr>
        <w:t> </w:t>
      </w:r>
    </w:p>
    <w:p>
      <w:pPr>
        <w:pStyle w:val="11"/>
        <w:shd w:val="clear" w:fill="FFFFFF"/>
        <w:jc w:val="center"/>
      </w:pPr>
      <w:r>
        <w:rPr>
          <w:shd w:val="clear" w:fill="FFFFFF"/>
          <w:lang w:val="en-US"/>
        </w:rPr>
        <w:t> </w:t>
      </w:r>
    </w:p>
    <w:p>
      <w:pPr>
        <w:pStyle w:val="11"/>
        <w:shd w:val="clear" w:fill="FFFFFF"/>
        <w:jc w:val="center"/>
      </w:pPr>
      <w:r>
        <w:rPr>
          <w:shd w:val="clear" w:fill="FFFFFF"/>
          <w:lang w:val="en-US"/>
        </w:rPr>
        <w:t> </w:t>
      </w:r>
    </w:p>
    <w:p>
      <w:pPr>
        <w:pStyle w:val="11"/>
        <w:shd w:val="clear" w:fill="FFFFFF"/>
        <w:jc w:val="center"/>
      </w:pPr>
      <w:r>
        <w:rPr>
          <w:shd w:val="clear" w:fill="FFFFFF"/>
          <w:lang w:val="en-US"/>
        </w:rPr>
        <w:t> </w:t>
      </w:r>
    </w:p>
    <w:p>
      <w:pPr>
        <w:pStyle w:val="11"/>
        <w:shd w:val="clear" w:fill="FFFFFF"/>
        <w:jc w:val="center"/>
      </w:pPr>
      <w:r>
        <w:rPr>
          <w:shd w:val="clear" w:fill="FFFFFF"/>
          <w:lang w:val="en-US"/>
        </w:rPr>
        <w:t> </w:t>
      </w:r>
    </w:p>
    <w:p>
      <w:pPr>
        <w:pStyle w:val="11"/>
        <w:shd w:val="clear" w:fill="FFFFFF"/>
        <w:jc w:val="center"/>
      </w:pPr>
      <w:r>
        <w:rPr>
          <w:shd w:val="clear" w:fill="FFFFFF"/>
          <w:lang w:val="en-US"/>
        </w:rPr>
        <w:t> </w:t>
      </w:r>
    </w:p>
    <w:p>
      <w:pPr>
        <w:pStyle w:val="11"/>
        <w:shd w:val="clear" w:fill="FFFFFF"/>
        <w:jc w:val="center"/>
      </w:pPr>
      <w:r>
        <w:rPr>
          <w:shd w:val="clear" w:fill="FFFFFF"/>
          <w:lang w:val="en-US"/>
        </w:rPr>
        <w:t> </w:t>
      </w:r>
    </w:p>
    <w:p>
      <w:pPr>
        <w:pStyle w:val="11"/>
        <w:shd w:val="clear" w:fill="FFFFFF"/>
        <w:jc w:val="center"/>
      </w:pPr>
      <w:r>
        <w:rPr>
          <w:shd w:val="clear" w:fill="FFFFFF"/>
          <w:lang w:eastAsia="zh-CN"/>
        </w:rPr>
        <w:t>已经保密审查、内容审定，同意对外公开</w:t>
      </w:r>
    </w:p>
    <w:p>
      <w:pPr>
        <w:pStyle w:val="11"/>
        <w:shd w:val="clear" w:fill="FFFFFF"/>
      </w:pPr>
      <w:r>
        <w:rPr>
          <w:shd w:val="clear" w:fill="FFFFFF"/>
          <w:lang w:val="en-US"/>
        </w:rPr>
        <w:t> </w:t>
      </w:r>
    </w:p>
    <w:p>
      <w:pPr>
        <w:pStyle w:val="11"/>
        <w:shd w:val="clear" w:fill="FFFFFF"/>
      </w:pPr>
      <w:r>
        <w:rPr>
          <w:shd w:val="clear" w:fill="FFFFFF"/>
          <w:lang w:val="en-US"/>
        </w:rPr>
        <w:t> </w:t>
      </w:r>
    </w:p>
    <w:p>
      <w:pPr>
        <w:pStyle w:val="11"/>
        <w:shd w:val="clear" w:fill="FFFFFF"/>
        <w:jc w:val="center"/>
      </w:pPr>
      <w:r>
        <w:rPr>
          <w:shd w:val="clear" w:fill="FFFFFF"/>
          <w:lang w:val="en-US"/>
        </w:rPr>
        <w:t> </w:t>
      </w:r>
    </w:p>
    <w:p>
      <w:pPr>
        <w:pStyle w:val="11"/>
        <w:shd w:val="clear" w:fill="FFFFFF"/>
      </w:pPr>
      <w:r>
        <w:rPr>
          <w:shd w:val="clear" w:fill="FFFFFF"/>
          <w:lang w:val="en-US"/>
        </w:rPr>
        <w:t> </w:t>
      </w:r>
    </w:p>
    <w:p>
      <w:pPr>
        <w:pStyle w:val="11"/>
        <w:shd w:val="clear" w:fill="FFFFFF"/>
        <w:jc w:val="center"/>
      </w:pPr>
      <w:r>
        <w:rPr>
          <w:shd w:val="clear" w:fill="FFFFFF"/>
          <w:lang w:val="en-US"/>
        </w:rPr>
        <w:t> </w:t>
      </w:r>
    </w:p>
    <w:p>
      <w:pPr>
        <w:pStyle w:val="11"/>
        <w:shd w:val="clear" w:fill="FFFFFF"/>
        <w:jc w:val="center"/>
      </w:pPr>
      <w:r>
        <w:rPr>
          <w:shd w:val="clear" w:fill="FFFFFF"/>
          <w:lang w:val="en-US"/>
        </w:rPr>
        <w:t> </w:t>
      </w:r>
    </w:p>
    <w:p>
      <w:pPr>
        <w:pStyle w:val="11"/>
        <w:shd w:val="clear" w:fill="FFFFFF"/>
        <w:jc w:val="center"/>
        <w:rPr>
          <w:shd w:val="clear" w:fill="FFFFFF"/>
          <w:lang w:val="en-US"/>
        </w:rPr>
      </w:pPr>
    </w:p>
    <w:p>
      <w:pPr>
        <w:pStyle w:val="11"/>
        <w:shd w:val="clear" w:fill="FFFFFF"/>
        <w:jc w:val="center"/>
        <w:rPr>
          <w:shd w:val="clear" w:fill="FFFFFF"/>
          <w:lang w:val="en-US"/>
        </w:rPr>
      </w:pPr>
    </w:p>
    <w:p>
      <w:pPr>
        <w:pStyle w:val="11"/>
        <w:shd w:val="clear" w:fill="FFFFFF"/>
        <w:jc w:val="center"/>
        <w:rPr>
          <w:shd w:val="clear" w:fill="FFFFFF"/>
          <w:lang w:val="en-US"/>
        </w:rPr>
      </w:pPr>
    </w:p>
    <w:p>
      <w:pPr>
        <w:pStyle w:val="11"/>
        <w:shd w:val="clear" w:fill="FFFFFF"/>
        <w:jc w:val="center"/>
      </w:pPr>
      <w:r>
        <w:rPr>
          <w:shd w:val="clear" w:fill="FFFFFF"/>
          <w:lang w:val="en-US"/>
        </w:rPr>
        <w:t> </w:t>
      </w:r>
    </w:p>
    <w:p>
      <w:pPr>
        <w:pStyle w:val="11"/>
        <w:shd w:val="clear" w:fill="FFFFFF"/>
        <w:jc w:val="center"/>
      </w:pPr>
      <w:r>
        <w:rPr>
          <w:shd w:val="clear" w:fill="FFFFFF"/>
          <w:lang w:val="en-US"/>
        </w:rPr>
        <w:br w:type="textWrapping"/>
      </w:r>
      <w:r>
        <w:rPr>
          <w:shd w:val="clear" w:fill="FFFFFF"/>
          <w:lang w:eastAsia="zh-CN"/>
        </w:rPr>
        <w:t>目录</w:t>
      </w:r>
    </w:p>
    <w:p>
      <w:pPr>
        <w:pStyle w:val="11"/>
        <w:shd w:val="clear" w:fill="FFFFFF"/>
        <w:jc w:val="center"/>
      </w:pPr>
      <w:r>
        <w:rPr>
          <w:shd w:val="clear" w:fill="FFFFFF"/>
          <w:lang w:val="en-US"/>
        </w:rPr>
        <w:t> </w:t>
      </w:r>
    </w:p>
    <w:p>
      <w:pPr>
        <w:pStyle w:val="11"/>
        <w:shd w:val="clear" w:fill="FFFFFF"/>
        <w:jc w:val="center"/>
      </w:pPr>
      <w:r>
        <w:rPr>
          <w:shd w:val="clear" w:fill="FFFFFF"/>
          <w:lang w:eastAsia="zh-CN"/>
        </w:rPr>
        <w:t>公开时间：</w:t>
      </w:r>
      <w:r>
        <w:rPr>
          <w:shd w:val="clear" w:fill="FFFFFF"/>
          <w:lang w:val="en-US"/>
        </w:rPr>
        <w:t>2023</w:t>
      </w:r>
      <w:r>
        <w:rPr>
          <w:shd w:val="clear" w:fill="FFFFFF"/>
          <w:lang w:eastAsia="zh-CN"/>
        </w:rPr>
        <w:t>年</w:t>
      </w:r>
      <w:r>
        <w:rPr>
          <w:shd w:val="clear" w:fill="FFFFFF"/>
          <w:lang w:val="en-US"/>
        </w:rPr>
        <w:t>9</w:t>
      </w:r>
      <w:r>
        <w:rPr>
          <w:shd w:val="clear" w:fill="FFFFFF"/>
          <w:lang w:eastAsia="zh-CN"/>
        </w:rPr>
        <w:t>月</w:t>
      </w:r>
      <w:r>
        <w:rPr>
          <w:shd w:val="clear" w:fill="FFFFFF"/>
          <w:lang w:val="en-US"/>
        </w:rPr>
        <w:t>15</w:t>
      </w:r>
      <w:r>
        <w:rPr>
          <w:shd w:val="clear" w:fill="FFFFFF"/>
          <w:lang w:eastAsia="zh-CN"/>
        </w:rPr>
        <w:t>日</w:t>
      </w:r>
    </w:p>
    <w:p>
      <w:pPr>
        <w:pStyle w:val="11"/>
        <w:shd w:val="clear" w:fill="FFFFFF"/>
      </w:pPr>
      <w:r>
        <w:rPr>
          <w:shd w:val="clear" w:fill="FFFFFF"/>
          <w:lang w:eastAsia="zh-CN"/>
        </w:rPr>
        <w:t>第一部分 单位概况</w:t>
      </w:r>
    </w:p>
    <w:p>
      <w:pPr>
        <w:pStyle w:val="11"/>
        <w:shd w:val="clear" w:fill="FFFFFF"/>
        <w:ind w:left="420"/>
      </w:pPr>
      <w:r>
        <w:rPr>
          <w:shd w:val="clear" w:fill="FFFFFF"/>
          <w:lang w:eastAsia="zh-CN"/>
        </w:rPr>
        <w:t>一、主要职责</w:t>
      </w:r>
    </w:p>
    <w:p>
      <w:pPr>
        <w:pStyle w:val="11"/>
        <w:shd w:val="clear" w:fill="FFFFFF"/>
        <w:ind w:left="420"/>
      </w:pPr>
      <w:r>
        <w:rPr>
          <w:shd w:val="clear" w:fill="FFFFFF"/>
          <w:lang w:eastAsia="zh-CN"/>
        </w:rPr>
        <w:t>二、机构设置</w:t>
      </w:r>
    </w:p>
    <w:p>
      <w:pPr>
        <w:pStyle w:val="11"/>
        <w:shd w:val="clear" w:fill="FFFFFF"/>
      </w:pPr>
      <w:r>
        <w:rPr>
          <w:shd w:val="clear" w:fill="FFFFFF"/>
          <w:lang w:eastAsia="zh-CN"/>
        </w:rPr>
        <w:t>第二部分</w:t>
      </w:r>
      <w:r>
        <w:rPr>
          <w:shd w:val="clear" w:fill="FFFFFF"/>
          <w:lang w:val="en-US"/>
        </w:rPr>
        <w:t xml:space="preserve"> 2022</w:t>
      </w:r>
      <w:r>
        <w:rPr>
          <w:shd w:val="clear" w:fill="FFFFFF"/>
          <w:lang w:eastAsia="zh-CN"/>
        </w:rPr>
        <w:t>年度单位决算情况说明</w:t>
      </w:r>
    </w:p>
    <w:p>
      <w:pPr>
        <w:pStyle w:val="11"/>
        <w:shd w:val="clear" w:fill="FFFFFF"/>
        <w:ind w:left="420"/>
      </w:pPr>
      <w:r>
        <w:rPr>
          <w:shd w:val="clear" w:fill="FFFFFF"/>
          <w:lang w:eastAsia="zh-CN"/>
        </w:rPr>
        <w:t>一、收入支出决算总体情况说明</w:t>
      </w:r>
    </w:p>
    <w:p>
      <w:pPr>
        <w:pStyle w:val="11"/>
        <w:shd w:val="clear" w:fill="FFFFFF"/>
        <w:ind w:left="420"/>
      </w:pPr>
      <w:r>
        <w:rPr>
          <w:shd w:val="clear" w:fill="FFFFFF"/>
          <w:lang w:eastAsia="zh-CN"/>
        </w:rPr>
        <w:t>二、收入决算情况说明</w:t>
      </w:r>
    </w:p>
    <w:p>
      <w:pPr>
        <w:pStyle w:val="11"/>
        <w:shd w:val="clear" w:fill="FFFFFF"/>
        <w:ind w:left="420"/>
      </w:pPr>
      <w:r>
        <w:rPr>
          <w:shd w:val="clear" w:fill="FFFFFF"/>
          <w:lang w:eastAsia="zh-CN"/>
        </w:rPr>
        <w:t>三、支出决算情况说明</w:t>
      </w:r>
    </w:p>
    <w:p>
      <w:pPr>
        <w:pStyle w:val="11"/>
        <w:shd w:val="clear" w:fill="FFFFFF"/>
        <w:ind w:left="420"/>
      </w:pPr>
      <w:r>
        <w:rPr>
          <w:shd w:val="clear" w:fill="FFFFFF"/>
          <w:lang w:eastAsia="zh-CN"/>
        </w:rPr>
        <w:t>四、财政拨款收入支出决算总体情况说明</w:t>
      </w:r>
    </w:p>
    <w:p>
      <w:pPr>
        <w:pStyle w:val="11"/>
        <w:shd w:val="clear" w:fill="FFFFFF"/>
        <w:ind w:left="420"/>
      </w:pPr>
      <w:r>
        <w:rPr>
          <w:shd w:val="clear" w:fill="FFFFFF"/>
          <w:lang w:eastAsia="zh-CN"/>
        </w:rPr>
        <w:t>五、一般公共预算财政拨款支出决算情况说明</w:t>
      </w:r>
    </w:p>
    <w:p>
      <w:pPr>
        <w:pStyle w:val="11"/>
        <w:shd w:val="clear" w:fill="FFFFFF"/>
        <w:ind w:left="420"/>
      </w:pPr>
      <w:r>
        <w:rPr>
          <w:shd w:val="clear" w:fill="FFFFFF"/>
          <w:lang w:eastAsia="zh-CN"/>
        </w:rPr>
        <w:t>六、一般公共预算财政拨款基本支出决算情况说明</w:t>
      </w:r>
    </w:p>
    <w:p>
      <w:pPr>
        <w:pStyle w:val="11"/>
        <w:shd w:val="clear" w:fill="FFFFFF"/>
        <w:ind w:left="420"/>
      </w:pPr>
      <w:r>
        <w:rPr>
          <w:shd w:val="clear" w:fill="FFFFFF"/>
          <w:lang w:eastAsia="zh-CN"/>
        </w:rPr>
        <w:t>七、财政拨款“三公”经费支出决算情况说明</w:t>
      </w:r>
    </w:p>
    <w:p>
      <w:pPr>
        <w:pStyle w:val="11"/>
        <w:shd w:val="clear" w:fill="FFFFFF"/>
        <w:ind w:left="420"/>
      </w:pPr>
      <w:r>
        <w:rPr>
          <w:shd w:val="clear" w:fill="FFFFFF"/>
          <w:lang w:eastAsia="zh-CN"/>
        </w:rPr>
        <w:t>八、政府性基金预算支出决算情况说明</w:t>
      </w:r>
    </w:p>
    <w:p>
      <w:pPr>
        <w:pStyle w:val="11"/>
        <w:shd w:val="clear" w:fill="FFFFFF"/>
      </w:pPr>
      <w:r>
        <w:rPr>
          <w:shd w:val="clear" w:fill="FFFFFF"/>
          <w:lang w:val="en-US"/>
        </w:rPr>
        <w:t xml:space="preserve">       </w:t>
      </w:r>
      <w:r>
        <w:rPr>
          <w:shd w:val="clear" w:fill="FFFFFF"/>
          <w:lang w:eastAsia="zh-CN"/>
        </w:rPr>
        <w:t>九、国有资本经营预算支出决算情况说明</w:t>
      </w:r>
    </w:p>
    <w:p>
      <w:pPr>
        <w:pStyle w:val="11"/>
        <w:shd w:val="clear" w:fill="FFFFFF"/>
      </w:pPr>
      <w:r>
        <w:rPr>
          <w:shd w:val="clear" w:fill="FFFFFF"/>
          <w:lang w:val="en-US"/>
        </w:rPr>
        <w:t xml:space="preserve">       </w:t>
      </w:r>
      <w:r>
        <w:rPr>
          <w:shd w:val="clear" w:fill="FFFFFF"/>
          <w:lang w:eastAsia="zh-CN"/>
        </w:rPr>
        <w:t>十、其他重要事项的情况说明</w:t>
      </w:r>
      <w:r>
        <w:rPr>
          <w:shd w:val="clear" w:fill="FFFFFF"/>
          <w:lang w:val="en-US"/>
        </w:rPr>
        <w:t> </w:t>
      </w:r>
    </w:p>
    <w:p>
      <w:pPr>
        <w:pStyle w:val="11"/>
        <w:shd w:val="clear" w:fill="FFFFFF"/>
      </w:pPr>
      <w:r>
        <w:rPr>
          <w:shd w:val="clear" w:fill="FFFFFF"/>
          <w:lang w:eastAsia="zh-CN"/>
        </w:rPr>
        <w:t>第三部分 名词解释</w:t>
      </w:r>
    </w:p>
    <w:p>
      <w:pPr>
        <w:pStyle w:val="11"/>
        <w:shd w:val="clear" w:fill="FFFFFF"/>
      </w:pPr>
      <w:r>
        <w:rPr>
          <w:shd w:val="clear" w:fill="FFFFFF"/>
          <w:lang w:eastAsia="zh-CN"/>
        </w:rPr>
        <w:t>第四部分 附件</w:t>
      </w:r>
    </w:p>
    <w:p>
      <w:pPr>
        <w:pStyle w:val="11"/>
        <w:shd w:val="clear" w:fill="FFFFFF"/>
      </w:pPr>
      <w:r>
        <w:rPr>
          <w:shd w:val="clear" w:fill="FFFFFF"/>
          <w:lang w:eastAsia="zh-CN"/>
        </w:rPr>
        <w:t>第五部分 附表</w:t>
      </w:r>
    </w:p>
    <w:p>
      <w:pPr>
        <w:pStyle w:val="11"/>
        <w:shd w:val="clear" w:fill="FFFFFF"/>
        <w:ind w:left="420"/>
      </w:pPr>
      <w:r>
        <w:rPr>
          <w:shd w:val="clear" w:fill="FFFFFF"/>
          <w:lang w:eastAsia="zh-CN"/>
        </w:rPr>
        <w:t>一、收入支出决算总表</w:t>
      </w:r>
    </w:p>
    <w:p>
      <w:pPr>
        <w:pStyle w:val="11"/>
        <w:shd w:val="clear" w:fill="FFFFFF"/>
        <w:ind w:left="420"/>
      </w:pPr>
      <w:r>
        <w:rPr>
          <w:shd w:val="clear" w:fill="FFFFFF"/>
          <w:lang w:eastAsia="zh-CN"/>
        </w:rPr>
        <w:t>二、收入决算表</w:t>
      </w:r>
    </w:p>
    <w:p>
      <w:pPr>
        <w:pStyle w:val="11"/>
        <w:shd w:val="clear" w:fill="FFFFFF"/>
        <w:ind w:left="420"/>
      </w:pPr>
      <w:r>
        <w:rPr>
          <w:shd w:val="clear" w:fill="FFFFFF"/>
          <w:lang w:eastAsia="zh-CN"/>
        </w:rPr>
        <w:t>三、支出决算表</w:t>
      </w:r>
    </w:p>
    <w:p>
      <w:pPr>
        <w:pStyle w:val="11"/>
        <w:shd w:val="clear" w:fill="FFFFFF"/>
        <w:ind w:left="420"/>
      </w:pPr>
      <w:r>
        <w:rPr>
          <w:shd w:val="clear" w:fill="FFFFFF"/>
          <w:lang w:eastAsia="zh-CN"/>
        </w:rPr>
        <w:t>四、财政拨款收入支出决算总表</w:t>
      </w:r>
    </w:p>
    <w:p>
      <w:pPr>
        <w:pStyle w:val="11"/>
        <w:shd w:val="clear" w:fill="FFFFFF"/>
        <w:ind w:left="420"/>
      </w:pPr>
      <w:r>
        <w:rPr>
          <w:shd w:val="clear" w:fill="FFFFFF"/>
          <w:lang w:eastAsia="zh-CN"/>
        </w:rPr>
        <w:t>五、财政拨款支出决算明细表</w:t>
      </w:r>
    </w:p>
    <w:p>
      <w:pPr>
        <w:pStyle w:val="11"/>
        <w:shd w:val="clear" w:fill="FFFFFF"/>
        <w:ind w:left="420"/>
      </w:pPr>
      <w:r>
        <w:rPr>
          <w:shd w:val="clear" w:fill="FFFFFF"/>
          <w:lang w:eastAsia="zh-CN"/>
        </w:rPr>
        <w:t>六、一般公共预算财政拨款支出决算表</w:t>
      </w:r>
    </w:p>
    <w:p>
      <w:pPr>
        <w:pStyle w:val="11"/>
        <w:shd w:val="clear" w:fill="FFFFFF"/>
        <w:ind w:left="420"/>
      </w:pPr>
      <w:r>
        <w:rPr>
          <w:shd w:val="clear" w:fill="FFFFFF"/>
          <w:lang w:eastAsia="zh-CN"/>
        </w:rPr>
        <w:t>七、一般公共预算财政拨款支出决算明细表</w:t>
      </w:r>
    </w:p>
    <w:p>
      <w:pPr>
        <w:pStyle w:val="11"/>
        <w:shd w:val="clear" w:fill="FFFFFF"/>
        <w:ind w:left="420"/>
      </w:pPr>
      <w:r>
        <w:rPr>
          <w:shd w:val="clear" w:fill="FFFFFF"/>
          <w:lang w:eastAsia="zh-CN"/>
        </w:rPr>
        <w:t>八、一般公共预算财政拨款基本支出决算表</w:t>
      </w:r>
    </w:p>
    <w:p>
      <w:pPr>
        <w:pStyle w:val="11"/>
        <w:shd w:val="clear" w:fill="FFFFFF"/>
        <w:ind w:left="420"/>
      </w:pPr>
      <w:r>
        <w:rPr>
          <w:shd w:val="clear" w:fill="FFFFFF"/>
          <w:lang w:eastAsia="zh-CN"/>
        </w:rPr>
        <w:t>九、一般公共预算财政拨款项目支出决算表</w:t>
      </w:r>
    </w:p>
    <w:p>
      <w:pPr>
        <w:pStyle w:val="11"/>
        <w:shd w:val="clear" w:fill="FFFFFF"/>
        <w:ind w:left="420"/>
      </w:pPr>
      <w:r>
        <w:rPr>
          <w:shd w:val="clear" w:fill="FFFFFF"/>
          <w:lang w:eastAsia="zh-CN"/>
        </w:rPr>
        <w:t>十、政府性基金预算财政拨款收入支出决算表</w:t>
      </w:r>
    </w:p>
    <w:p>
      <w:pPr>
        <w:pStyle w:val="11"/>
        <w:shd w:val="clear" w:fill="FFFFFF"/>
        <w:ind w:left="420"/>
      </w:pPr>
      <w:r>
        <w:rPr>
          <w:shd w:val="clear" w:fill="FFFFFF"/>
          <w:lang w:eastAsia="zh-CN"/>
        </w:rPr>
        <w:t>十一、国有资本经营预算财政拨款收入支出决算表</w:t>
      </w:r>
    </w:p>
    <w:p>
      <w:pPr>
        <w:pStyle w:val="11"/>
        <w:shd w:val="clear" w:fill="FFFFFF"/>
        <w:ind w:left="420"/>
      </w:pPr>
      <w:r>
        <w:rPr>
          <w:shd w:val="clear" w:fill="FFFFFF"/>
          <w:lang w:eastAsia="zh-CN"/>
        </w:rPr>
        <w:t>十二、国有资本经营预算财政拨款支出决算表</w:t>
      </w:r>
    </w:p>
    <w:p>
      <w:pPr>
        <w:pStyle w:val="11"/>
        <w:shd w:val="clear" w:fill="FFFFFF"/>
        <w:ind w:left="420"/>
      </w:pPr>
      <w:r>
        <w:rPr>
          <w:shd w:val="clear" w:fill="FFFFFF"/>
          <w:lang w:eastAsia="zh-CN"/>
        </w:rPr>
        <w:t>十三、财政拨款“三公”经费支出决算表</w:t>
      </w:r>
    </w:p>
    <w:p>
      <w:pPr>
        <w:pStyle w:val="11"/>
        <w:shd w:val="clear" w:fill="FFFFFF"/>
      </w:pPr>
      <w:r>
        <w:rPr>
          <w:rFonts w:hint="eastAsia"/>
          <w:shd w:val="clear" w:fill="FFFFFF"/>
          <w:lang w:val="en-US" w:eastAsia="zh-CN"/>
        </w:rPr>
        <w:t>（</w:t>
      </w:r>
      <w:r>
        <w:rPr>
          <w:shd w:val="clear" w:fill="FFFFFF"/>
          <w:lang w:eastAsia="zh-CN"/>
        </w:rPr>
        <w:t>注：请部门根据实际注明页码</w:t>
      </w:r>
      <w:r>
        <w:rPr>
          <w:rFonts w:hint="eastAsia"/>
          <w:shd w:val="clear" w:fill="FFFFFF"/>
          <w:lang w:eastAsia="zh-CN"/>
        </w:rPr>
        <w:t>）</w:t>
      </w:r>
    </w:p>
    <w:p>
      <w:pPr>
        <w:pStyle w:val="11"/>
        <w:shd w:val="clear" w:fill="FFFFFF"/>
      </w:pPr>
      <w:r>
        <w:rPr>
          <w:shd w:val="clear" w:fill="FFFFFF"/>
          <w:lang w:val="en-US"/>
        </w:rPr>
        <w:t> </w:t>
      </w:r>
    </w:p>
    <w:p>
      <w:pPr>
        <w:pStyle w:val="11"/>
        <w:shd w:val="clear" w:fill="FFFFFF"/>
      </w:pPr>
      <w:r>
        <w:rPr>
          <w:shd w:val="clear" w:fill="FFFFFF"/>
          <w:lang w:val="en-US"/>
        </w:rPr>
        <w:t> </w:t>
      </w:r>
    </w:p>
    <w:p>
      <w:pPr>
        <w:pStyle w:val="11"/>
        <w:shd w:val="clear" w:fill="FFFFFF"/>
        <w:rPr>
          <w:shd w:val="clear" w:fill="FFFFFF"/>
          <w:lang w:val="en-US"/>
        </w:rPr>
      </w:pPr>
    </w:p>
    <w:p>
      <w:pPr>
        <w:pStyle w:val="11"/>
        <w:shd w:val="clear" w:fill="FFFFFF"/>
        <w:rPr>
          <w:shd w:val="clear" w:fill="FFFFFF"/>
          <w:lang w:val="en-US"/>
        </w:rPr>
      </w:pPr>
    </w:p>
    <w:p>
      <w:pPr>
        <w:pStyle w:val="11"/>
        <w:shd w:val="clear" w:fill="FFFFFF"/>
        <w:rPr>
          <w:shd w:val="clear" w:fill="FFFFFF"/>
          <w:lang w:val="en-US"/>
        </w:rPr>
      </w:pPr>
    </w:p>
    <w:p>
      <w:pPr>
        <w:pStyle w:val="11"/>
        <w:shd w:val="clear" w:fill="FFFFFF"/>
        <w:rPr>
          <w:shd w:val="clear" w:fill="FFFFFF"/>
          <w:lang w:val="en-US"/>
        </w:rPr>
      </w:pPr>
    </w:p>
    <w:p>
      <w:pPr>
        <w:pStyle w:val="11"/>
        <w:shd w:val="clear" w:fill="FFFFFF"/>
        <w:rPr>
          <w:shd w:val="clear" w:fill="FFFFFF"/>
          <w:lang w:val="en-US"/>
        </w:rPr>
      </w:pPr>
    </w:p>
    <w:p>
      <w:pPr>
        <w:pStyle w:val="11"/>
        <w:shd w:val="clear" w:fill="FFFFFF"/>
        <w:rPr>
          <w:shd w:val="clear" w:fill="FFFFFF"/>
          <w:lang w:val="en-US"/>
        </w:rPr>
      </w:pPr>
    </w:p>
    <w:p>
      <w:pPr>
        <w:pStyle w:val="11"/>
        <w:shd w:val="clear" w:fill="FFFFFF"/>
        <w:rPr>
          <w:shd w:val="clear" w:fill="FFFFFF"/>
          <w:lang w:val="en-US"/>
        </w:rPr>
      </w:pPr>
    </w:p>
    <w:p>
      <w:pPr>
        <w:pStyle w:val="11"/>
        <w:shd w:val="clear" w:fill="FFFFFF"/>
        <w:rPr>
          <w:shd w:val="clear" w:fill="FFFFFF"/>
          <w:lang w:val="en-US"/>
        </w:rPr>
      </w:pPr>
    </w:p>
    <w:p>
      <w:pPr>
        <w:pStyle w:val="11"/>
        <w:shd w:val="clear" w:fill="FFFFFF"/>
        <w:rPr>
          <w:shd w:val="clear" w:fill="FFFFFF"/>
          <w:lang w:val="en-US"/>
        </w:rPr>
      </w:pPr>
    </w:p>
    <w:p>
      <w:pPr>
        <w:pStyle w:val="11"/>
        <w:shd w:val="clear" w:fill="FFFFFF"/>
        <w:rPr>
          <w:shd w:val="clear" w:fill="FFFFFF"/>
          <w:lang w:val="en-US"/>
        </w:rPr>
      </w:pPr>
    </w:p>
    <w:p>
      <w:pPr>
        <w:pStyle w:val="2"/>
        <w:shd w:val="clear" w:fill="FFFFFF"/>
        <w:spacing w:before="0" w:beforeAutospacing="0" w:after="0" w:afterAutospacing="0" w:line="576" w:lineRule="exact"/>
        <w:ind w:left="0" w:right="0"/>
        <w:jc w:val="center"/>
      </w:pPr>
      <w:r>
        <w:rPr>
          <w:shd w:val="clear" w:fill="FFFFFF"/>
          <w:lang w:eastAsia="zh-CN"/>
        </w:rPr>
        <w:t>第一部分 单位概况</w:t>
      </w:r>
    </w:p>
    <w:p>
      <w:pPr>
        <w:pStyle w:val="11"/>
        <w:shd w:val="clear" w:fill="FFFFFF"/>
        <w:spacing w:before="0" w:beforeAutospacing="0" w:after="0" w:afterAutospacing="0" w:line="576" w:lineRule="exact"/>
        <w:ind w:left="0" w:right="0"/>
      </w:pPr>
      <w:r>
        <w:rPr>
          <w:shd w:val="clear" w:fill="FFFFFF"/>
          <w:lang w:val="en-US"/>
        </w:rPr>
        <w:t> </w:t>
      </w:r>
    </w:p>
    <w:p>
      <w:pPr>
        <w:pStyle w:val="3"/>
        <w:shd w:val="clear" w:fill="FFFFFF"/>
        <w:spacing w:before="0" w:beforeAutospacing="0" w:after="0" w:afterAutospacing="0" w:line="576" w:lineRule="exact"/>
        <w:ind w:left="0" w:right="0" w:firstLine="723" w:firstLineChars="200"/>
      </w:pPr>
      <w:r>
        <w:rPr>
          <w:shd w:val="clear" w:fill="FFFFFF"/>
          <w:lang w:eastAsia="zh-CN"/>
        </w:rPr>
        <w:t>一、主要职责</w:t>
      </w:r>
    </w:p>
    <w:p>
      <w:pPr>
        <w:pStyle w:val="11"/>
        <w:shd w:val="clear" w:fill="FFFFFF"/>
        <w:spacing w:before="0" w:beforeAutospacing="0" w:after="0" w:afterAutospacing="0" w:line="576" w:lineRule="exact"/>
        <w:ind w:left="0" w:right="0" w:firstLine="643" w:firstLineChars="200"/>
        <w:rPr>
          <w:rFonts w:hint="eastAsia" w:ascii="楷体_GB2312" w:hAnsi="楷体_GB2312" w:eastAsia="楷体_GB2312" w:cs="楷体_GB2312"/>
          <w:b/>
          <w:bCs w:val="0"/>
          <w:sz w:val="32"/>
          <w:szCs w:val="32"/>
          <w:shd w:val="clear" w:fill="FFFFFF"/>
          <w:lang w:val="en-US"/>
        </w:rPr>
      </w:pPr>
      <w:r>
        <w:rPr>
          <w:rFonts w:hint="eastAsia" w:ascii="楷体_GB2312" w:hAnsi="楷体_GB2312" w:eastAsia="楷体_GB2312" w:cs="楷体_GB2312"/>
          <w:b/>
          <w:bCs w:val="0"/>
          <w:sz w:val="32"/>
          <w:szCs w:val="32"/>
          <w:shd w:val="clear" w:fill="FFFFFF"/>
          <w:lang w:eastAsia="zh-CN"/>
        </w:rPr>
        <w:t>（一）主要职能。</w:t>
      </w:r>
    </w:p>
    <w:p>
      <w:pPr>
        <w:spacing w:line="576" w:lineRule="exact"/>
        <w:ind w:left="0"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eastAsia="zh-CN"/>
        </w:rPr>
        <w:t>中共松潘县委政法委员会是中共松潘县委领导政法工作的职能部门。</w:t>
      </w:r>
    </w:p>
    <w:p>
      <w:pPr>
        <w:spacing w:line="576" w:lineRule="exact"/>
        <w:ind w:left="0"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rPr>
        <w:t>1.</w:t>
      </w:r>
      <w:r>
        <w:rPr>
          <w:rFonts w:hint="eastAsia" w:ascii="仿宋_GB2312" w:hAnsi="仿宋_GB2312" w:eastAsia="仿宋_GB2312" w:cs="仿宋_GB2312"/>
          <w:color w:val="000000"/>
          <w:sz w:val="28"/>
          <w:szCs w:val="28"/>
          <w:lang w:eastAsia="zh-CN"/>
        </w:rPr>
        <w:t>根据党的路线、方针、政策和县委的决策部署，统一致法各部的思想和行动；对一定时期的全县政法工作作出全局性部署，并督促贯彻落实。</w:t>
      </w:r>
    </w:p>
    <w:p>
      <w:pPr>
        <w:spacing w:line="576" w:lineRule="exact"/>
        <w:ind w:left="0" w:firstLine="560" w:firstLineChars="200"/>
        <w:rPr>
          <w:rFonts w:hint="eastAsia" w:ascii="仿宋_GB2312" w:hAnsi="仿宋_GB2312" w:eastAsia="仿宋_GB2312" w:cs="仿宋_GB2312"/>
          <w:sz w:val="28"/>
          <w:szCs w:val="28"/>
          <w:lang w:val="en-US"/>
        </w:rPr>
      </w:pPr>
      <w:r>
        <w:rPr>
          <w:rFonts w:hint="eastAsia" w:ascii="仿宋_GB2312" w:hAnsi="仿宋_GB2312" w:eastAsia="仿宋_GB2312" w:cs="仿宋_GB2312"/>
          <w:color w:val="000000"/>
          <w:sz w:val="28"/>
          <w:szCs w:val="28"/>
          <w:lang w:val="en-US"/>
        </w:rPr>
        <w:t>2.</w:t>
      </w:r>
      <w:r>
        <w:rPr>
          <w:rFonts w:hint="eastAsia" w:ascii="仿宋_GB2312" w:hAnsi="仿宋_GB2312" w:eastAsia="仿宋_GB2312" w:cs="仿宋_GB2312"/>
          <w:color w:val="000000"/>
          <w:sz w:val="28"/>
          <w:szCs w:val="28"/>
          <w:lang w:eastAsia="zh-CN"/>
        </w:rPr>
        <w:t>检查、指导政法各部门严格执行法律法规和党的方针、政策，结合实际，研究制定严肃执法，落实党的方针、政策的具体措施；监督和支持政法各部门依法行使职权，加</w:t>
      </w:r>
      <w:r>
        <w:rPr>
          <w:rFonts w:hint="eastAsia" w:ascii="仿宋_GB2312" w:hAnsi="仿宋_GB2312" w:eastAsia="仿宋_GB2312" w:cs="仿宋_GB2312"/>
          <w:sz w:val="28"/>
          <w:szCs w:val="28"/>
          <w:lang w:eastAsia="zh-CN"/>
        </w:rPr>
        <w:t>强执法监督，切实解决执法活动中的违法问题，指导协调政法各部门在依法履行职责对相互制约、密切配合；督促、推动大案要案的查处工作．组织讨论研究和协调有重大影响和政策性强或有重大争议疑难案件。</w:t>
      </w:r>
    </w:p>
    <w:p>
      <w:pPr>
        <w:spacing w:line="560" w:lineRule="exact"/>
        <w:ind w:left="0" w:firstLine="560" w:firstLineChars="200"/>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3.</w:t>
      </w:r>
      <w:r>
        <w:rPr>
          <w:rFonts w:hint="eastAsia" w:ascii="仿宋_GB2312" w:hAnsi="仿宋_GB2312" w:eastAsia="仿宋_GB2312" w:cs="仿宋_GB2312"/>
          <w:sz w:val="28"/>
          <w:szCs w:val="28"/>
          <w:lang w:eastAsia="zh-CN"/>
        </w:rPr>
        <w:t>组织、指导、协调和推动全县维护社会稳定工作和反对民族分裂集团活动的斗争，及时了解掌握全县维护社会稳定工作和反对民族分裂活动斗争的情况，提出工作对策及建议措施；指导、督促各地、各部门贯彻落实县委、县政府对维护稳定工作的重大部署，检查维护稳定工作领导责任制的落实情况。</w:t>
      </w:r>
    </w:p>
    <w:p>
      <w:pPr>
        <w:spacing w:line="560" w:lineRule="exact"/>
        <w:ind w:left="0" w:firstLine="560" w:firstLineChars="200"/>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4.</w:t>
      </w:r>
      <w:r>
        <w:rPr>
          <w:rFonts w:hint="eastAsia" w:ascii="仿宋_GB2312" w:hAnsi="仿宋_GB2312" w:eastAsia="仿宋_GB2312" w:cs="仿宋_GB2312"/>
          <w:sz w:val="28"/>
          <w:szCs w:val="28"/>
          <w:lang w:eastAsia="zh-CN"/>
        </w:rPr>
        <w:t>组织推动、指导协调全县社会治安综合治理工作及见义勇为表彰奖励工作；及时分析、研究社会治安的形势及对策．研究制定全县社会治安综合治理工作的规划和实施方案；监督、指导、协调和促进社会治安综合治理各项措施和见义勇为各项措施的落实。</w:t>
      </w:r>
    </w:p>
    <w:p>
      <w:pPr>
        <w:spacing w:line="560" w:lineRule="exact"/>
        <w:ind w:left="0" w:firstLine="560" w:firstLineChars="200"/>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5.</w:t>
      </w:r>
      <w:r>
        <w:rPr>
          <w:rFonts w:hint="eastAsia" w:ascii="仿宋_GB2312" w:hAnsi="仿宋_GB2312" w:eastAsia="仿宋_GB2312" w:cs="仿宋_GB2312"/>
          <w:sz w:val="28"/>
          <w:szCs w:val="28"/>
          <w:lang w:eastAsia="zh-CN"/>
        </w:rPr>
        <w:t>组织、指导、协调全县处理“法轮功”邪教组织和对社会有危害的气功组织问题的工作，分析、研究邪教组织活动情况，及时提出防范和处理意见，督促、协调有关决定和措施的落实。</w:t>
      </w:r>
    </w:p>
    <w:p>
      <w:pPr>
        <w:spacing w:line="560" w:lineRule="exact"/>
        <w:ind w:left="0" w:firstLine="560" w:firstLineChars="200"/>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6.</w:t>
      </w:r>
      <w:r>
        <w:rPr>
          <w:rFonts w:hint="eastAsia" w:ascii="仿宋_GB2312" w:hAnsi="仿宋_GB2312" w:eastAsia="仿宋_GB2312" w:cs="仿宋_GB2312"/>
          <w:sz w:val="28"/>
          <w:szCs w:val="28"/>
          <w:lang w:eastAsia="zh-CN"/>
        </w:rPr>
        <w:t>组织推动政法战线的调查研究工作，总结新经验、解决新问题，探索政法工作和政法管理体制的改革；参与起草县委、县政府研究制定政法工作的政策和规章。</w:t>
      </w:r>
    </w:p>
    <w:p>
      <w:pPr>
        <w:spacing w:line="560" w:lineRule="exact"/>
        <w:ind w:left="0" w:firstLine="560" w:firstLineChars="200"/>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7.</w:t>
      </w:r>
      <w:r>
        <w:rPr>
          <w:rFonts w:hint="eastAsia" w:ascii="仿宋_GB2312" w:hAnsi="仿宋_GB2312" w:eastAsia="仿宋_GB2312" w:cs="仿宋_GB2312"/>
          <w:sz w:val="28"/>
          <w:szCs w:val="28"/>
          <w:lang w:eastAsia="zh-CN"/>
        </w:rPr>
        <w:t>研究加强政法队伍建设和领导班子建设的措施，协助县委及其县委组织部考察、管理政法部门的领导干部；指导政法干警的教育墙调工作及政法部门查处干警违法违纪案件，检查垒县政法队伍建设领导责任制的落实情况。</w:t>
      </w:r>
    </w:p>
    <w:p>
      <w:pPr>
        <w:spacing w:line="560" w:lineRule="exact"/>
        <w:ind w:left="0" w:firstLine="560" w:firstLineChars="200"/>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8.</w:t>
      </w:r>
      <w:r>
        <w:rPr>
          <w:rFonts w:hint="eastAsia" w:ascii="仿宋_GB2312" w:hAnsi="仿宋_GB2312" w:eastAsia="仿宋_GB2312" w:cs="仿宋_GB2312"/>
          <w:sz w:val="28"/>
          <w:szCs w:val="28"/>
          <w:lang w:eastAsia="zh-CN"/>
        </w:rPr>
        <w:t>指导基层社会治安综合治理领导机构的工作， 提出处理垒县有关政法工作重大问题的意见和建议。</w:t>
      </w:r>
    </w:p>
    <w:p>
      <w:pPr>
        <w:spacing w:line="560" w:lineRule="exact"/>
        <w:ind w:left="0" w:firstLine="560" w:firstLineChars="200"/>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9.</w:t>
      </w:r>
      <w:r>
        <w:rPr>
          <w:rFonts w:hint="eastAsia" w:ascii="仿宋_GB2312" w:hAnsi="仿宋_GB2312" w:eastAsia="仿宋_GB2312" w:cs="仿宋_GB2312"/>
          <w:sz w:val="28"/>
          <w:szCs w:val="28"/>
          <w:lang w:eastAsia="zh-CN"/>
        </w:rPr>
        <w:t>积极协助和参与处理全县有关政法工作的重大问题和社会治安综合治理工作的重大问题以及群体性事件的处置工作。</w:t>
      </w:r>
    </w:p>
    <w:p>
      <w:pPr>
        <w:pStyle w:val="8"/>
        <w:adjustRightInd w:val="0"/>
        <w:snapToGrid w:val="0"/>
        <w:spacing w:before="93" w:beforeLines="30" w:beforeAutospacing="0" w:after="0" w:afterAutospacing="0" w:line="600" w:lineRule="exact"/>
        <w:ind w:left="0" w:right="0" w:firstLine="588" w:firstLineChars="210"/>
        <w:outlineLvl w:val="2"/>
        <w:rPr>
          <w:sz w:val="28"/>
          <w:szCs w:val="28"/>
          <w:lang w:val="en-US"/>
        </w:rPr>
      </w:pPr>
      <w:r>
        <w:rPr>
          <w:sz w:val="28"/>
          <w:szCs w:val="28"/>
          <w:lang w:val="en-US"/>
        </w:rPr>
        <w:t>10.</w:t>
      </w:r>
      <w:r>
        <w:rPr>
          <w:sz w:val="28"/>
          <w:szCs w:val="28"/>
          <w:lang w:eastAsia="zh-CN"/>
        </w:rPr>
        <w:t>完成县委及上级政法委交办</w:t>
      </w:r>
      <w:r>
        <w:rPr>
          <w:rFonts w:hint="eastAsia"/>
          <w:sz w:val="28"/>
          <w:szCs w:val="28"/>
          <w:lang w:eastAsia="zh-CN"/>
        </w:rPr>
        <w:t>的其他事项</w:t>
      </w:r>
      <w:r>
        <w:rPr>
          <w:sz w:val="28"/>
          <w:szCs w:val="28"/>
          <w:lang w:eastAsia="zh-CN"/>
        </w:rPr>
        <w:t>。</w:t>
      </w:r>
    </w:p>
    <w:p>
      <w:pPr>
        <w:pStyle w:val="11"/>
        <w:shd w:val="clear" w:fill="FFFFFF"/>
        <w:rPr>
          <w:rFonts w:hint="eastAsia" w:ascii="楷体_GB2312" w:hAnsi="楷体_GB2312" w:eastAsia="楷体_GB2312" w:cs="楷体_GB2312"/>
          <w:b/>
          <w:bCs w:val="0"/>
          <w:sz w:val="32"/>
          <w:szCs w:val="32"/>
          <w:shd w:val="clear" w:fill="FFFFFF"/>
          <w:lang w:val="en-US"/>
        </w:rPr>
      </w:pPr>
      <w:r>
        <w:rPr>
          <w:rFonts w:hint="eastAsia" w:ascii="楷体_GB2312" w:hAnsi="楷体_GB2312" w:eastAsia="楷体_GB2312" w:cs="楷体_GB2312"/>
          <w:b/>
          <w:bCs w:val="0"/>
          <w:sz w:val="32"/>
          <w:szCs w:val="32"/>
          <w:shd w:val="clear" w:fill="FFFFFF"/>
          <w:lang w:eastAsia="zh-CN"/>
        </w:rPr>
        <w:t>（二）</w:t>
      </w:r>
      <w:r>
        <w:rPr>
          <w:rFonts w:hint="eastAsia" w:ascii="楷体_GB2312" w:hAnsi="楷体_GB2312" w:eastAsia="楷体_GB2312" w:cs="楷体_GB2312"/>
          <w:b/>
          <w:bCs w:val="0"/>
          <w:sz w:val="32"/>
          <w:szCs w:val="32"/>
          <w:shd w:val="clear" w:fill="FFFFFF"/>
          <w:lang w:val="en-US"/>
        </w:rPr>
        <w:t>2022</w:t>
      </w:r>
      <w:r>
        <w:rPr>
          <w:rFonts w:hint="eastAsia" w:ascii="楷体_GB2312" w:hAnsi="楷体_GB2312" w:eastAsia="楷体_GB2312" w:cs="楷体_GB2312"/>
          <w:b/>
          <w:bCs w:val="0"/>
          <w:sz w:val="32"/>
          <w:szCs w:val="32"/>
          <w:shd w:val="clear" w:fill="FFFFFF"/>
          <w:lang w:eastAsia="zh-CN"/>
        </w:rPr>
        <w:t>年重点工作完成情况。</w:t>
      </w:r>
    </w:p>
    <w:p>
      <w:pPr>
        <w:spacing w:line="576" w:lineRule="exact"/>
        <w:ind w:left="0" w:firstLine="560" w:firstLineChars="200"/>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2022</w:t>
      </w:r>
      <w:r>
        <w:rPr>
          <w:rFonts w:hint="eastAsia" w:ascii="仿宋_GB2312" w:hAnsi="仿宋_GB2312" w:eastAsia="仿宋_GB2312" w:cs="仿宋_GB2312"/>
          <w:sz w:val="28"/>
          <w:szCs w:val="28"/>
          <w:lang w:eastAsia="zh-CN"/>
        </w:rPr>
        <w:t>年，县委政法委全面落实中央、省委、州委、县委政法工作部署，扎实履职尽责，努力营造“四大环境”， 不断增强人民群众获得感、幸福感、安全感。</w:t>
      </w:r>
      <w:r>
        <w:rPr>
          <w:rFonts w:hint="eastAsia" w:ascii="仿宋_GB2312" w:hAnsi="仿宋_GB2312" w:eastAsia="仿宋_GB2312" w:cs="仿宋_GB2312"/>
          <w:b/>
          <w:bCs/>
          <w:sz w:val="28"/>
          <w:szCs w:val="28"/>
          <w:lang w:eastAsia="zh-CN"/>
        </w:rPr>
        <w:t>一是坚守维稳底线， 持续捍卫大局稳定政治安全。</w:t>
      </w:r>
      <w:r>
        <w:rPr>
          <w:rFonts w:hint="eastAsia" w:ascii="仿宋_GB2312" w:hAnsi="仿宋_GB2312" w:eastAsia="仿宋_GB2312" w:cs="仿宋_GB2312"/>
          <w:sz w:val="28"/>
          <w:szCs w:val="28"/>
          <w:lang w:eastAsia="zh-CN"/>
        </w:rPr>
        <w:t>以“三大专项行动”为突破，深入开展扫黑除恶治乱和重点地区综合整治。扎实开展了“一十百千万”专项行动，在“十一大行业领域”精准发力，彻底铲除黑恶势力滋生土壤。进一步深化重点地区防控，深化重点寺庙管控，深化重点物品管控，深化重点人员动态管控，深化重要节点管控，深化网络舆情管控，牢牢掌握维稳工作主动权。完善矛盾纠纷多元化解机制，深入推进藏区法治宣传。通过不懈努力，我县实现了“大事不出、中事不出、小事不出”的目标，维护社会稳定工作机制不断健全，社会大局稳定形势持续向好，政治安全得到了有效保障。</w:t>
      </w:r>
      <w:r>
        <w:rPr>
          <w:rFonts w:hint="eastAsia" w:ascii="仿宋_GB2312" w:hAnsi="仿宋_GB2312" w:eastAsia="仿宋_GB2312" w:cs="仿宋_GB2312"/>
          <w:b/>
          <w:bCs/>
          <w:sz w:val="28"/>
          <w:szCs w:val="28"/>
          <w:lang w:eastAsia="zh-CN"/>
        </w:rPr>
        <w:t>二是强化工作措施，努力营造社会治理新格局。</w:t>
      </w:r>
      <w:r>
        <w:rPr>
          <w:rFonts w:hint="eastAsia" w:ascii="仿宋_GB2312" w:hAnsi="仿宋_GB2312" w:eastAsia="仿宋_GB2312" w:cs="仿宋_GB2312"/>
          <w:sz w:val="28"/>
          <w:szCs w:val="28"/>
          <w:lang w:eastAsia="zh-CN"/>
        </w:rPr>
        <w:t>持续深化平安建设，强化网格化服务管理，加快推进智能化建设，稳步推进基层社会治理试点工作，基层社会治理方式不断创新，成效显著。</w:t>
      </w:r>
      <w:r>
        <w:rPr>
          <w:rFonts w:hint="eastAsia" w:ascii="仿宋_GB2312" w:hAnsi="仿宋_GB2312" w:eastAsia="仿宋_GB2312" w:cs="仿宋_GB2312"/>
          <w:b/>
          <w:bCs/>
          <w:sz w:val="28"/>
          <w:szCs w:val="28"/>
          <w:lang w:eastAsia="zh-CN"/>
        </w:rPr>
        <w:t>三是加强队伍建设，努力锻造新时代政法铁军。</w:t>
      </w:r>
      <w:r>
        <w:rPr>
          <w:rFonts w:hint="eastAsia" w:ascii="仿宋_GB2312" w:hAnsi="仿宋_GB2312" w:eastAsia="仿宋_GB2312" w:cs="仿宋_GB2312"/>
          <w:sz w:val="28"/>
          <w:szCs w:val="28"/>
          <w:lang w:eastAsia="zh-CN"/>
        </w:rPr>
        <w:t>始终把学习贯彻落实党的十九大精神、习近平总书记对新时代政法工作重要指示和中央、省、州政法工作会议精神作为政法单位政法干警坚定党的政治路线、落实政治责任的重要保证，毫不动摇执行党的路线方针政策和党中央、省委、州委重大决策部署。始终把“以人民为中心”发展理念作为执法司法的生命线，努力让人民群众在每一个司法案件中都感受到公平正义。</w:t>
      </w:r>
    </w:p>
    <w:p>
      <w:pPr>
        <w:spacing w:line="576" w:lineRule="exact"/>
        <w:ind w:left="0" w:firstLine="560" w:firstLineChars="200"/>
        <w:rPr>
          <w:rFonts w:hint="eastAsia" w:ascii="仿宋_GB2312" w:hAnsi="仿宋_GB2312" w:eastAsia="仿宋_GB2312" w:cs="仿宋_GB2312"/>
          <w:sz w:val="28"/>
          <w:szCs w:val="28"/>
          <w:lang w:val="en-US"/>
        </w:rPr>
      </w:pPr>
    </w:p>
    <w:p>
      <w:pPr>
        <w:pStyle w:val="3"/>
        <w:shd w:val="clear" w:fill="FFFFFF"/>
      </w:pPr>
      <w:r>
        <w:rPr>
          <w:shd w:val="clear" w:fill="FFFFFF"/>
          <w:lang w:eastAsia="zh-CN"/>
        </w:rPr>
        <w:t>二、机构设置</w:t>
      </w:r>
    </w:p>
    <w:p>
      <w:pPr>
        <w:pStyle w:val="11"/>
        <w:shd w:val="clear" w:fill="FFFFFF"/>
      </w:pPr>
      <w:r>
        <w:rPr>
          <w:shd w:val="clear" w:fill="FFFFFF"/>
          <w:lang w:val="en-US"/>
        </w:rPr>
        <w:t> </w:t>
      </w:r>
    </w:p>
    <w:p>
      <w:pPr>
        <w:pStyle w:val="2"/>
        <w:shd w:val="clear" w:fill="FFFFFF"/>
        <w:jc w:val="center"/>
      </w:pPr>
      <w:r>
        <w:rPr>
          <w:shd w:val="clear" w:fill="FFFFFF"/>
          <w:lang w:eastAsia="zh-CN"/>
        </w:rPr>
        <w:t>第二部分</w:t>
      </w:r>
      <w:r>
        <w:rPr>
          <w:shd w:val="clear" w:fill="FFFFFF"/>
          <w:lang w:val="en-US"/>
        </w:rPr>
        <w:t xml:space="preserve"> 2022</w:t>
      </w:r>
      <w:r>
        <w:rPr>
          <w:shd w:val="clear" w:fill="FFFFFF"/>
          <w:lang w:eastAsia="zh-CN"/>
        </w:rPr>
        <w:t>年度单位决算情况说明</w:t>
      </w:r>
    </w:p>
    <w:p>
      <w:pPr>
        <w:pStyle w:val="11"/>
        <w:shd w:val="clear" w:fill="FFFFFF"/>
      </w:pPr>
      <w:r>
        <w:rPr>
          <w:shd w:val="clear" w:fill="FFFFFF"/>
          <w:lang w:val="en-US"/>
        </w:rPr>
        <w:t> </w:t>
      </w:r>
      <w:r>
        <w:rPr>
          <w:shd w:val="clear" w:fill="FFFFFF"/>
          <w:lang w:eastAsia="zh-CN"/>
        </w:rPr>
        <w:t>中共阿坝州松潘县政法委下属二级单位</w:t>
      </w:r>
      <w:r>
        <w:rPr>
          <w:shd w:val="clear" w:fill="FFFFFF"/>
          <w:lang w:val="en-US"/>
        </w:rPr>
        <w:t>1</w:t>
      </w:r>
      <w:r>
        <w:rPr>
          <w:shd w:val="clear" w:fill="FFFFFF"/>
          <w:lang w:eastAsia="zh-CN"/>
        </w:rPr>
        <w:t>个，其中其他事业单位</w:t>
      </w:r>
      <w:r>
        <w:rPr>
          <w:shd w:val="clear" w:fill="FFFFFF"/>
          <w:lang w:val="en-US"/>
        </w:rPr>
        <w:t>1</w:t>
      </w:r>
      <w:r>
        <w:rPr>
          <w:shd w:val="clear" w:fill="FFFFFF"/>
          <w:lang w:eastAsia="zh-CN"/>
        </w:rPr>
        <w:t>个。</w:t>
      </w:r>
    </w:p>
    <w:p>
      <w:pPr>
        <w:pStyle w:val="11"/>
        <w:shd w:val="clear" w:fill="FFFFFF"/>
      </w:pPr>
      <w:r>
        <w:rPr>
          <w:shd w:val="clear" w:fill="FFFFFF"/>
          <w:lang w:eastAsia="zh-CN"/>
        </w:rPr>
        <w:t>一、收入支出决算总体情况说明</w:t>
      </w:r>
    </w:p>
    <w:p>
      <w:pPr>
        <w:pStyle w:val="11"/>
        <w:shd w:val="clear" w:fill="FFFFFF"/>
      </w:pPr>
      <w:r>
        <w:rPr>
          <w:shd w:val="clear" w:fill="FFFFFF"/>
          <w:lang w:val="en-US"/>
        </w:rPr>
        <w:t>2022</w:t>
      </w:r>
      <w:r>
        <w:rPr>
          <w:shd w:val="clear" w:fill="FFFFFF"/>
          <w:lang w:eastAsia="zh-CN"/>
        </w:rPr>
        <w:t>年度收、支总计</w:t>
      </w:r>
      <w:r>
        <w:rPr>
          <w:shd w:val="clear" w:fill="FFFFFF"/>
          <w:lang w:val="en-US"/>
        </w:rPr>
        <w:t>279.65</w:t>
      </w:r>
      <w:r>
        <w:rPr>
          <w:shd w:val="clear" w:fill="FFFFFF"/>
          <w:lang w:eastAsia="zh-CN"/>
        </w:rPr>
        <w:t>万元。与</w:t>
      </w:r>
      <w:r>
        <w:rPr>
          <w:shd w:val="clear" w:fill="FFFFFF"/>
          <w:lang w:val="en-US"/>
        </w:rPr>
        <w:t>2021</w:t>
      </w:r>
      <w:r>
        <w:rPr>
          <w:shd w:val="clear" w:fill="FFFFFF"/>
          <w:lang w:eastAsia="zh-CN"/>
        </w:rPr>
        <w:t>年相比，收、支总计各增加</w:t>
      </w:r>
      <w:r>
        <w:rPr>
          <w:shd w:val="clear" w:fill="FFFFFF"/>
          <w:lang w:val="en-US"/>
        </w:rPr>
        <w:t>-553.95</w:t>
      </w:r>
      <w:r>
        <w:rPr>
          <w:shd w:val="clear" w:fill="FFFFFF"/>
          <w:lang w:eastAsia="zh-CN"/>
        </w:rPr>
        <w:t>万元，增长</w:t>
      </w:r>
      <w:r>
        <w:rPr>
          <w:shd w:val="clear" w:fill="FFFFFF"/>
          <w:lang w:val="en-US"/>
        </w:rPr>
        <w:t>-66.45%</w:t>
      </w:r>
      <w:r>
        <w:rPr>
          <w:shd w:val="clear" w:fill="FFFFFF"/>
          <w:lang w:eastAsia="zh-CN"/>
        </w:rPr>
        <w:t>。主要变动原因是矛盾纠纷多元化解协调中心项目建设完成。</w:t>
      </w:r>
      <w:r>
        <w:rPr>
          <w:shd w:val="clear" w:fill="FFFFFF"/>
          <w:lang w:val="en-US"/>
        </w:rPr>
        <w:t> </w:t>
      </w:r>
    </w:p>
    <w:p>
      <w:pPr>
        <w:pStyle w:val="11"/>
        <w:shd w:val="clear" w:fill="FFFFFF"/>
      </w:pPr>
      <w:r>
        <w:rPr>
          <w:shd w:val="clear" w:fill="FFFFFF"/>
          <w:lang w:eastAsia="zh-CN"/>
        </w:rPr>
        <w:t>二、收入决算情况说明</w:t>
      </w:r>
    </w:p>
    <w:p>
      <w:pPr>
        <w:pStyle w:val="11"/>
        <w:shd w:val="clear" w:fill="FFFFFF"/>
      </w:pPr>
      <w:r>
        <w:rPr>
          <w:shd w:val="clear" w:fill="FFFFFF"/>
          <w:lang w:val="en-US"/>
        </w:rPr>
        <w:t>2022</w:t>
      </w:r>
      <w:r>
        <w:rPr>
          <w:shd w:val="clear" w:fill="FFFFFF"/>
          <w:lang w:eastAsia="zh-CN"/>
        </w:rPr>
        <w:t>年本年收入合计</w:t>
      </w:r>
      <w:r>
        <w:rPr>
          <w:shd w:val="clear" w:fill="FFFFFF"/>
          <w:lang w:val="en-US"/>
        </w:rPr>
        <w:t>279.65</w:t>
      </w:r>
      <w:r>
        <w:rPr>
          <w:shd w:val="clear" w:fill="FFFFFF"/>
          <w:lang w:eastAsia="zh-CN"/>
        </w:rPr>
        <w:t>万元，其中：一般公共预算财政拨款收入</w:t>
      </w:r>
      <w:r>
        <w:rPr>
          <w:shd w:val="clear" w:fill="FFFFFF"/>
          <w:lang w:val="en-US"/>
        </w:rPr>
        <w:t>279.65</w:t>
      </w:r>
      <w:r>
        <w:rPr>
          <w:shd w:val="clear" w:fill="FFFFFF"/>
          <w:lang w:eastAsia="zh-CN"/>
        </w:rPr>
        <w:t>万元，占</w:t>
      </w:r>
      <w:r>
        <w:rPr>
          <w:shd w:val="clear" w:fill="FFFFFF"/>
          <w:lang w:val="en-US"/>
        </w:rPr>
        <w:t>100.00%</w:t>
      </w:r>
      <w:r>
        <w:rPr>
          <w:shd w:val="clear" w:fill="FFFFFF"/>
          <w:lang w:eastAsia="zh-CN"/>
        </w:rPr>
        <w:t>；政府性基金预算财政拨款收入</w:t>
      </w:r>
      <w:r>
        <w:rPr>
          <w:shd w:val="clear" w:fill="FFFFFF"/>
          <w:lang w:val="en-US"/>
        </w:rPr>
        <w:t>0.00</w:t>
      </w:r>
      <w:r>
        <w:rPr>
          <w:shd w:val="clear" w:fill="FFFFFF"/>
          <w:lang w:eastAsia="zh-CN"/>
        </w:rPr>
        <w:t>万元，占</w:t>
      </w:r>
      <w:r>
        <w:rPr>
          <w:shd w:val="clear" w:fill="FFFFFF"/>
          <w:lang w:val="en-US"/>
        </w:rPr>
        <w:t>0.00%</w:t>
      </w:r>
      <w:r>
        <w:rPr>
          <w:shd w:val="clear" w:fill="FFFFFF"/>
          <w:lang w:eastAsia="zh-CN"/>
        </w:rPr>
        <w:t>；国有资本经营预算财政拨款收入</w:t>
      </w:r>
      <w:r>
        <w:rPr>
          <w:shd w:val="clear" w:fill="FFFFFF"/>
          <w:lang w:val="en-US"/>
        </w:rPr>
        <w:t>0.00</w:t>
      </w:r>
      <w:r>
        <w:rPr>
          <w:shd w:val="clear" w:fill="FFFFFF"/>
          <w:lang w:eastAsia="zh-CN"/>
        </w:rPr>
        <w:t>万元，占</w:t>
      </w:r>
      <w:r>
        <w:rPr>
          <w:shd w:val="clear" w:fill="FFFFFF"/>
          <w:lang w:val="en-US"/>
        </w:rPr>
        <w:t>0.00%</w:t>
      </w:r>
      <w:r>
        <w:rPr>
          <w:shd w:val="clear" w:fill="FFFFFF"/>
          <w:lang w:eastAsia="zh-CN"/>
        </w:rPr>
        <w:t>；上级补助收入</w:t>
      </w:r>
      <w:r>
        <w:rPr>
          <w:shd w:val="clear" w:fill="FFFFFF"/>
          <w:lang w:val="en-US"/>
        </w:rPr>
        <w:t>0.00</w:t>
      </w:r>
      <w:r>
        <w:rPr>
          <w:shd w:val="clear" w:fill="FFFFFF"/>
          <w:lang w:eastAsia="zh-CN"/>
        </w:rPr>
        <w:t>万元，占</w:t>
      </w:r>
      <w:r>
        <w:rPr>
          <w:shd w:val="clear" w:fill="FFFFFF"/>
          <w:lang w:val="en-US"/>
        </w:rPr>
        <w:t>0.00%</w:t>
      </w:r>
      <w:r>
        <w:rPr>
          <w:shd w:val="clear" w:fill="FFFFFF"/>
          <w:lang w:eastAsia="zh-CN"/>
        </w:rPr>
        <w:t>；事业收入</w:t>
      </w:r>
      <w:r>
        <w:rPr>
          <w:shd w:val="clear" w:fill="FFFFFF"/>
          <w:lang w:val="en-US"/>
        </w:rPr>
        <w:t>0.00</w:t>
      </w:r>
      <w:r>
        <w:rPr>
          <w:shd w:val="clear" w:fill="FFFFFF"/>
          <w:lang w:eastAsia="zh-CN"/>
        </w:rPr>
        <w:t>万元，占</w:t>
      </w:r>
      <w:r>
        <w:rPr>
          <w:shd w:val="clear" w:fill="FFFFFF"/>
          <w:lang w:val="en-US"/>
        </w:rPr>
        <w:t>0.00%%</w:t>
      </w:r>
      <w:r>
        <w:rPr>
          <w:shd w:val="clear" w:fill="FFFFFF"/>
          <w:lang w:eastAsia="zh-CN"/>
        </w:rPr>
        <w:t>；经营收入</w:t>
      </w:r>
      <w:r>
        <w:rPr>
          <w:shd w:val="clear" w:fill="FFFFFF"/>
          <w:lang w:val="en-US"/>
        </w:rPr>
        <w:t>0.00</w:t>
      </w:r>
      <w:r>
        <w:rPr>
          <w:shd w:val="clear" w:fill="FFFFFF"/>
          <w:lang w:eastAsia="zh-CN"/>
        </w:rPr>
        <w:t>万元，占</w:t>
      </w:r>
      <w:r>
        <w:rPr>
          <w:shd w:val="clear" w:fill="FFFFFF"/>
          <w:lang w:val="en-US"/>
        </w:rPr>
        <w:t>0.00%%</w:t>
      </w:r>
      <w:r>
        <w:rPr>
          <w:shd w:val="clear" w:fill="FFFFFF"/>
          <w:lang w:eastAsia="zh-CN"/>
        </w:rPr>
        <w:t>；附属单位上缴收入</w:t>
      </w:r>
      <w:r>
        <w:rPr>
          <w:shd w:val="clear" w:fill="FFFFFF"/>
          <w:lang w:val="en-US"/>
        </w:rPr>
        <w:t>0.00</w:t>
      </w:r>
      <w:r>
        <w:rPr>
          <w:shd w:val="clear" w:fill="FFFFFF"/>
          <w:lang w:eastAsia="zh-CN"/>
        </w:rPr>
        <w:t>万元，占</w:t>
      </w:r>
      <w:r>
        <w:rPr>
          <w:shd w:val="clear" w:fill="FFFFFF"/>
          <w:lang w:val="en-US"/>
        </w:rPr>
        <w:t>0.00%</w:t>
      </w:r>
      <w:r>
        <w:rPr>
          <w:shd w:val="clear" w:fill="FFFFFF"/>
          <w:lang w:eastAsia="zh-CN"/>
        </w:rPr>
        <w:t>；其他收入</w:t>
      </w:r>
      <w:r>
        <w:rPr>
          <w:shd w:val="clear" w:fill="FFFFFF"/>
          <w:lang w:val="en-US"/>
        </w:rPr>
        <w:t>0.00</w:t>
      </w:r>
      <w:r>
        <w:rPr>
          <w:shd w:val="clear" w:fill="FFFFFF"/>
          <w:lang w:eastAsia="zh-CN"/>
        </w:rPr>
        <w:t>万元，占</w:t>
      </w:r>
      <w:r>
        <w:rPr>
          <w:shd w:val="clear" w:fill="FFFFFF"/>
          <w:lang w:val="en-US"/>
        </w:rPr>
        <w:t>0.00%</w:t>
      </w:r>
      <w:r>
        <w:rPr>
          <w:shd w:val="clear" w:fill="FFFFFF"/>
          <w:lang w:eastAsia="zh-CN"/>
        </w:rPr>
        <w:t>。</w:t>
      </w:r>
    </w:p>
    <w:p>
      <w:pPr>
        <w:pStyle w:val="11"/>
        <w:shd w:val="clear" w:fill="FFFFFF"/>
      </w:pPr>
      <w:r>
        <w:rPr>
          <w:rStyle w:val="14"/>
          <w:rFonts w:hint="eastAsia" w:ascii="宋体" w:hAnsi="宋体" w:eastAsia="宋体" w:cs="宋体"/>
          <w:shd w:val="clear" w:fill="FFFFFF"/>
          <w:lang w:eastAsia="zh-CN"/>
        </w:rPr>
        <w:t>（注：数据来源于财决</w:t>
      </w:r>
      <w:r>
        <w:rPr>
          <w:rStyle w:val="14"/>
          <w:rFonts w:hint="eastAsia" w:ascii="宋体" w:hAnsi="宋体" w:eastAsia="宋体" w:cs="宋体"/>
          <w:shd w:val="clear" w:fill="FFFFFF"/>
          <w:lang w:val="en-US"/>
        </w:rPr>
        <w:t>01</w:t>
      </w:r>
      <w:r>
        <w:rPr>
          <w:rStyle w:val="14"/>
          <w:rFonts w:hint="eastAsia" w:ascii="宋体" w:hAnsi="宋体" w:eastAsia="宋体" w:cs="宋体"/>
          <w:shd w:val="clear" w:fill="FFFFFF"/>
          <w:lang w:eastAsia="zh-CN"/>
        </w:rPr>
        <w:t>表，仅罗列本部门涉及的收入。）</w:t>
      </w:r>
    </w:p>
    <w:p>
      <w:pPr>
        <w:pStyle w:val="11"/>
        <w:shd w:val="clear" w:fill="FFFFFF"/>
      </w:pPr>
      <w:r>
        <w:rPr>
          <w:shd w:val="clear" w:fill="FFFFFF"/>
          <w:lang w:val="en-US"/>
        </w:rPr>
        <w:t> </w:t>
      </w:r>
    </w:p>
    <w:p>
      <w:pPr>
        <w:pStyle w:val="11"/>
        <w:shd w:val="clear" w:fill="FFFFFF"/>
      </w:pPr>
      <w:r>
        <w:rPr>
          <w:shd w:val="clear" w:fill="FFFFFF"/>
          <w:lang w:eastAsia="zh-CN"/>
        </w:rPr>
        <w:t>三、支出决算情况说明</w:t>
      </w:r>
    </w:p>
    <w:p>
      <w:pPr>
        <w:pStyle w:val="11"/>
        <w:shd w:val="clear" w:fill="FFFFFF"/>
      </w:pPr>
      <w:r>
        <w:rPr>
          <w:shd w:val="clear" w:fill="FFFFFF"/>
          <w:lang w:val="en-US"/>
        </w:rPr>
        <w:t>2022</w:t>
      </w:r>
      <w:r>
        <w:rPr>
          <w:shd w:val="clear" w:fill="FFFFFF"/>
          <w:lang w:eastAsia="zh-CN"/>
        </w:rPr>
        <w:t>年本年支出合计</w:t>
      </w:r>
      <w:r>
        <w:rPr>
          <w:shd w:val="clear" w:fill="FFFFFF"/>
          <w:lang w:val="en-US"/>
        </w:rPr>
        <w:t>279.65</w:t>
      </w:r>
      <w:r>
        <w:rPr>
          <w:shd w:val="clear" w:fill="FFFFFF"/>
          <w:lang w:eastAsia="zh-CN"/>
        </w:rPr>
        <w:t>万元，其中：基本支出</w:t>
      </w:r>
      <w:r>
        <w:rPr>
          <w:shd w:val="clear" w:fill="FFFFFF"/>
          <w:lang w:val="en-US"/>
        </w:rPr>
        <w:t>279.65</w:t>
      </w:r>
      <w:r>
        <w:rPr>
          <w:shd w:val="clear" w:fill="FFFFFF"/>
          <w:lang w:eastAsia="zh-CN"/>
        </w:rPr>
        <w:t>万元，占</w:t>
      </w:r>
      <w:r>
        <w:rPr>
          <w:shd w:val="clear" w:fill="FFFFFF"/>
          <w:lang w:val="en-US"/>
        </w:rPr>
        <w:t>100.00%</w:t>
      </w:r>
      <w:r>
        <w:rPr>
          <w:shd w:val="clear" w:fill="FFFFFF"/>
          <w:lang w:eastAsia="zh-CN"/>
        </w:rPr>
        <w:t>；项目支出</w:t>
      </w:r>
      <w:r>
        <w:rPr>
          <w:shd w:val="clear" w:fill="FFFFFF"/>
          <w:lang w:val="en-US"/>
        </w:rPr>
        <w:t>0.00</w:t>
      </w:r>
      <w:r>
        <w:rPr>
          <w:shd w:val="clear" w:fill="FFFFFF"/>
          <w:lang w:eastAsia="zh-CN"/>
        </w:rPr>
        <w:t>万元，占</w:t>
      </w:r>
      <w:r>
        <w:rPr>
          <w:shd w:val="clear" w:fill="FFFFFF"/>
          <w:lang w:val="en-US"/>
        </w:rPr>
        <w:t>0.00%</w:t>
      </w:r>
      <w:r>
        <w:rPr>
          <w:shd w:val="clear" w:fill="FFFFFF"/>
          <w:lang w:eastAsia="zh-CN"/>
        </w:rPr>
        <w:t>；上缴上级支出</w:t>
      </w:r>
      <w:r>
        <w:rPr>
          <w:shd w:val="clear" w:fill="FFFFFF"/>
          <w:lang w:val="en-US"/>
        </w:rPr>
        <w:t>0.00</w:t>
      </w:r>
      <w:r>
        <w:rPr>
          <w:shd w:val="clear" w:fill="FFFFFF"/>
          <w:lang w:eastAsia="zh-CN"/>
        </w:rPr>
        <w:t>万元，占</w:t>
      </w:r>
      <w:r>
        <w:rPr>
          <w:shd w:val="clear" w:fill="FFFFFF"/>
          <w:lang w:val="en-US"/>
        </w:rPr>
        <w:t>0.00%</w:t>
      </w:r>
      <w:r>
        <w:rPr>
          <w:shd w:val="clear" w:fill="FFFFFF"/>
          <w:lang w:eastAsia="zh-CN"/>
        </w:rPr>
        <w:t>；经营支出</w:t>
      </w:r>
      <w:r>
        <w:rPr>
          <w:shd w:val="clear" w:fill="FFFFFF"/>
          <w:lang w:val="en-US"/>
        </w:rPr>
        <w:t>0.00</w:t>
      </w:r>
      <w:r>
        <w:rPr>
          <w:shd w:val="clear" w:fill="FFFFFF"/>
          <w:lang w:eastAsia="zh-CN"/>
        </w:rPr>
        <w:t>万元，占经营支出</w:t>
      </w:r>
      <w:r>
        <w:rPr>
          <w:shd w:val="clear" w:fill="FFFFFF"/>
          <w:lang w:val="en-US"/>
        </w:rPr>
        <w:t>0.00</w:t>
      </w:r>
      <w:r>
        <w:rPr>
          <w:shd w:val="clear" w:fill="FFFFFF"/>
          <w:lang w:eastAsia="zh-CN"/>
        </w:rPr>
        <w:t>万元，占</w:t>
      </w:r>
      <w:r>
        <w:rPr>
          <w:shd w:val="clear" w:fill="FFFFFF"/>
          <w:lang w:val="en-US"/>
        </w:rPr>
        <w:t xml:space="preserve"> 0.00%</w:t>
      </w:r>
      <w:r>
        <w:rPr>
          <w:shd w:val="clear" w:fill="FFFFFF"/>
          <w:lang w:eastAsia="zh-CN"/>
        </w:rPr>
        <w:t>；对附属单位补助支出</w:t>
      </w:r>
      <w:r>
        <w:rPr>
          <w:shd w:val="clear" w:fill="FFFFFF"/>
          <w:lang w:val="en-US"/>
        </w:rPr>
        <w:t>0.00</w:t>
      </w:r>
      <w:r>
        <w:rPr>
          <w:shd w:val="clear" w:fill="FFFFFF"/>
          <w:lang w:eastAsia="zh-CN"/>
        </w:rPr>
        <w:t>万元，占</w:t>
      </w:r>
      <w:r>
        <w:rPr>
          <w:shd w:val="clear" w:fill="FFFFFF"/>
          <w:lang w:val="en-US"/>
        </w:rPr>
        <w:t>0.00%</w:t>
      </w:r>
      <w:r>
        <w:rPr>
          <w:shd w:val="clear" w:fill="FFFFFF"/>
          <w:lang w:eastAsia="zh-CN"/>
        </w:rPr>
        <w:t>。</w:t>
      </w:r>
    </w:p>
    <w:p>
      <w:pPr>
        <w:pStyle w:val="11"/>
        <w:shd w:val="clear" w:fill="FFFFFF"/>
      </w:pPr>
      <w:r>
        <w:rPr>
          <w:rStyle w:val="14"/>
          <w:rFonts w:hint="eastAsia" w:ascii="宋体" w:hAnsi="宋体" w:eastAsia="宋体" w:cs="宋体"/>
          <w:shd w:val="clear" w:fill="FFFFFF"/>
          <w:lang w:eastAsia="zh-CN"/>
        </w:rPr>
        <w:t>（注：数据来源于财决</w:t>
      </w:r>
      <w:r>
        <w:rPr>
          <w:rStyle w:val="14"/>
          <w:rFonts w:hint="eastAsia" w:ascii="宋体" w:hAnsi="宋体" w:eastAsia="宋体" w:cs="宋体"/>
          <w:shd w:val="clear" w:fill="FFFFFF"/>
          <w:lang w:val="en-US"/>
        </w:rPr>
        <w:t>04</w:t>
      </w:r>
      <w:r>
        <w:rPr>
          <w:rStyle w:val="14"/>
          <w:rFonts w:hint="eastAsia" w:ascii="宋体" w:hAnsi="宋体" w:eastAsia="宋体" w:cs="宋体"/>
          <w:shd w:val="clear" w:fill="FFFFFF"/>
          <w:lang w:eastAsia="zh-CN"/>
        </w:rPr>
        <w:t>表，仅罗列本部门涉及的支出。）</w:t>
      </w:r>
    </w:p>
    <w:p>
      <w:pPr>
        <w:pStyle w:val="11"/>
        <w:shd w:val="clear" w:fill="FFFFFF"/>
      </w:pPr>
      <w:r>
        <w:rPr>
          <w:shd w:val="clear" w:fill="FFFFFF"/>
          <w:lang w:val="en-US"/>
        </w:rPr>
        <w:t> </w:t>
      </w:r>
    </w:p>
    <w:p>
      <w:pPr>
        <w:pStyle w:val="11"/>
        <w:shd w:val="clear" w:fill="FFFFFF"/>
      </w:pPr>
      <w:r>
        <w:rPr>
          <w:shd w:val="clear" w:fill="FFFFFF"/>
          <w:lang w:eastAsia="zh-CN"/>
        </w:rPr>
        <w:t>四、财政拨款收入支出决算总体情况说明</w:t>
      </w:r>
    </w:p>
    <w:p>
      <w:pPr>
        <w:pStyle w:val="11"/>
        <w:shd w:val="clear" w:fill="FFFFFF"/>
      </w:pPr>
      <w:r>
        <w:rPr>
          <w:shd w:val="clear" w:fill="FFFFFF"/>
          <w:lang w:val="en-US"/>
        </w:rPr>
        <w:t>2022</w:t>
      </w:r>
      <w:r>
        <w:rPr>
          <w:shd w:val="clear" w:fill="FFFFFF"/>
          <w:lang w:eastAsia="zh-CN"/>
        </w:rPr>
        <w:t>年财政拨款收、支总计</w:t>
      </w:r>
      <w:r>
        <w:rPr>
          <w:shd w:val="clear" w:fill="FFFFFF"/>
          <w:lang w:val="en-US"/>
        </w:rPr>
        <w:t>279.65</w:t>
      </w:r>
      <w:r>
        <w:rPr>
          <w:shd w:val="clear" w:fill="FFFFFF"/>
          <w:lang w:eastAsia="zh-CN"/>
        </w:rPr>
        <w:t>万元。与</w:t>
      </w:r>
      <w:r>
        <w:rPr>
          <w:shd w:val="clear" w:fill="FFFFFF"/>
          <w:lang w:val="en-US"/>
        </w:rPr>
        <w:t>2021</w:t>
      </w:r>
      <w:r>
        <w:rPr>
          <w:shd w:val="clear" w:fill="FFFFFF"/>
          <w:lang w:eastAsia="zh-CN"/>
        </w:rPr>
        <w:t>年相比，财政拨款收、支总计各减少</w:t>
      </w:r>
      <w:r>
        <w:rPr>
          <w:shd w:val="clear" w:fill="FFFFFF"/>
          <w:lang w:val="en-US"/>
        </w:rPr>
        <w:t>-553.95</w:t>
      </w:r>
      <w:r>
        <w:rPr>
          <w:shd w:val="clear" w:fill="FFFFFF"/>
          <w:lang w:eastAsia="zh-CN"/>
        </w:rPr>
        <w:t>万元，增长</w:t>
      </w:r>
      <w:r>
        <w:rPr>
          <w:shd w:val="clear" w:fill="FFFFFF"/>
          <w:lang w:val="en-US"/>
        </w:rPr>
        <w:t>-66.45%</w:t>
      </w:r>
      <w:r>
        <w:rPr>
          <w:shd w:val="clear" w:fill="FFFFFF"/>
          <w:lang w:eastAsia="zh-CN"/>
        </w:rPr>
        <w:t>。主要变动原因是矛盾纠纷多元化解协调中心项目建设完成。</w:t>
      </w:r>
      <w:r>
        <w:rPr>
          <w:shd w:val="clear" w:fill="FFFFFF"/>
          <w:lang w:val="en-US"/>
        </w:rPr>
        <w:t> </w:t>
      </w:r>
    </w:p>
    <w:p>
      <w:pPr>
        <w:pStyle w:val="11"/>
        <w:shd w:val="clear" w:fill="FFFFFF"/>
      </w:pPr>
      <w:r>
        <w:rPr>
          <w:rStyle w:val="14"/>
          <w:rFonts w:hint="eastAsia" w:ascii="宋体" w:hAnsi="宋体" w:eastAsia="宋体" w:cs="宋体"/>
          <w:shd w:val="clear" w:fill="FFFFFF"/>
          <w:lang w:eastAsia="zh-CN"/>
        </w:rPr>
        <w:t>（注：数据来源于财决</w:t>
      </w:r>
      <w:r>
        <w:rPr>
          <w:rStyle w:val="14"/>
          <w:rFonts w:hint="eastAsia" w:ascii="宋体" w:hAnsi="宋体" w:eastAsia="宋体" w:cs="宋体"/>
          <w:shd w:val="clear" w:fill="FFFFFF"/>
          <w:lang w:val="en-US"/>
        </w:rPr>
        <w:t>01-1</w:t>
      </w:r>
      <w:r>
        <w:rPr>
          <w:rStyle w:val="14"/>
          <w:rFonts w:hint="eastAsia" w:ascii="宋体" w:hAnsi="宋体" w:eastAsia="宋体" w:cs="宋体"/>
          <w:shd w:val="clear" w:fill="FFFFFF"/>
          <w:lang w:eastAsia="zh-CN"/>
        </w:rPr>
        <w:t>表）</w:t>
      </w:r>
    </w:p>
    <w:p>
      <w:pPr>
        <w:pStyle w:val="11"/>
        <w:shd w:val="clear" w:fill="FFFFFF"/>
      </w:pPr>
      <w:r>
        <w:rPr>
          <w:shd w:val="clear" w:fill="FFFFFF"/>
          <w:lang w:val="en-US"/>
        </w:rPr>
        <w:t> </w:t>
      </w:r>
    </w:p>
    <w:p>
      <w:pPr>
        <w:pStyle w:val="11"/>
        <w:shd w:val="clear" w:fill="FFFFFF"/>
      </w:pPr>
      <w:r>
        <w:rPr>
          <w:shd w:val="clear" w:fill="FFFFFF"/>
          <w:lang w:eastAsia="zh-CN"/>
        </w:rPr>
        <w:t>五、</w:t>
      </w:r>
      <w:r>
        <w:rPr>
          <w:rStyle w:val="14"/>
          <w:rFonts w:hint="eastAsia" w:ascii="宋体" w:hAnsi="宋体" w:eastAsia="宋体" w:cs="宋体"/>
          <w:shd w:val="clear" w:fill="FFFFFF"/>
          <w:lang w:eastAsia="zh-CN"/>
        </w:rPr>
        <w:t>一</w:t>
      </w:r>
      <w:r>
        <w:rPr>
          <w:shd w:val="clear" w:fill="FFFFFF"/>
          <w:lang w:eastAsia="zh-CN"/>
        </w:rPr>
        <w:t>般公共预算财政拨款支出决算情况说明</w:t>
      </w:r>
    </w:p>
    <w:p>
      <w:pPr>
        <w:pStyle w:val="11"/>
        <w:shd w:val="clear" w:fill="FFFFFF"/>
      </w:pPr>
      <w:r>
        <w:rPr>
          <w:rStyle w:val="14"/>
          <w:rFonts w:hint="eastAsia" w:ascii="宋体" w:hAnsi="宋体" w:eastAsia="宋体" w:cs="宋体"/>
          <w:shd w:val="clear" w:fill="FFFFFF"/>
          <w:lang w:eastAsia="zh-CN"/>
        </w:rPr>
        <w:t>（一）一般公共预算财政拨款支出决算总体情况</w:t>
      </w:r>
    </w:p>
    <w:p>
      <w:pPr>
        <w:pStyle w:val="11"/>
        <w:shd w:val="clear" w:fill="FFFFFF"/>
      </w:pPr>
      <w:r>
        <w:rPr>
          <w:shd w:val="clear" w:fill="FFFFFF"/>
          <w:lang w:val="en-US"/>
        </w:rPr>
        <w:t>2022</w:t>
      </w:r>
      <w:r>
        <w:rPr>
          <w:shd w:val="clear" w:fill="FFFFFF"/>
          <w:lang w:eastAsia="zh-CN"/>
        </w:rPr>
        <w:t>年一般公共预算财政拨款支出</w:t>
      </w:r>
      <w:r>
        <w:rPr>
          <w:shd w:val="clear" w:fill="FFFFFF"/>
          <w:lang w:val="en-US"/>
        </w:rPr>
        <w:t>279.65</w:t>
      </w:r>
      <w:r>
        <w:rPr>
          <w:shd w:val="clear" w:fill="FFFFFF"/>
          <w:lang w:eastAsia="zh-CN"/>
        </w:rPr>
        <w:t>万元，占本年支出合计的</w:t>
      </w:r>
      <w:r>
        <w:rPr>
          <w:shd w:val="clear" w:fill="FFFFFF"/>
          <w:lang w:val="en-US"/>
        </w:rPr>
        <w:t>100.00%</w:t>
      </w:r>
      <w:r>
        <w:rPr>
          <w:shd w:val="clear" w:fill="FFFFFF"/>
          <w:lang w:eastAsia="zh-CN"/>
        </w:rPr>
        <w:t>。与</w:t>
      </w:r>
      <w:r>
        <w:rPr>
          <w:shd w:val="clear" w:fill="FFFFFF"/>
          <w:lang w:val="en-US"/>
        </w:rPr>
        <w:t>2021</w:t>
      </w:r>
      <w:r>
        <w:rPr>
          <w:shd w:val="clear" w:fill="FFFFFF"/>
          <w:lang w:eastAsia="zh-CN"/>
        </w:rPr>
        <w:t>年相比，一般公共预算财政拨款支出增加</w:t>
      </w:r>
      <w:r>
        <w:rPr>
          <w:shd w:val="clear" w:fill="FFFFFF"/>
          <w:lang w:val="en-US"/>
        </w:rPr>
        <w:t>-553.95</w:t>
      </w:r>
      <w:r>
        <w:rPr>
          <w:shd w:val="clear" w:fill="FFFFFF"/>
          <w:lang w:eastAsia="zh-CN"/>
        </w:rPr>
        <w:t>万元，增长</w:t>
      </w:r>
      <w:r>
        <w:rPr>
          <w:shd w:val="clear" w:fill="FFFFFF"/>
          <w:lang w:val="en-US"/>
        </w:rPr>
        <w:t>-66.45%</w:t>
      </w:r>
      <w:r>
        <w:rPr>
          <w:shd w:val="clear" w:fill="FFFFFF"/>
          <w:lang w:eastAsia="zh-CN"/>
        </w:rPr>
        <w:t>。主要变动原因是矛盾纠纷多元化解协调中心项目建设完成。</w:t>
      </w:r>
      <w:r>
        <w:rPr>
          <w:shd w:val="clear" w:fill="FFFFFF"/>
          <w:lang w:val="en-US"/>
        </w:rPr>
        <w:t> </w:t>
      </w:r>
    </w:p>
    <w:p>
      <w:pPr>
        <w:pStyle w:val="11"/>
        <w:shd w:val="clear" w:fill="FFFFFF"/>
      </w:pPr>
      <w:r>
        <w:rPr>
          <w:rStyle w:val="14"/>
          <w:rFonts w:hint="eastAsia" w:ascii="宋体" w:hAnsi="宋体" w:eastAsia="宋体" w:cs="宋体"/>
          <w:shd w:val="clear" w:fill="FFFFFF"/>
          <w:lang w:eastAsia="zh-CN"/>
        </w:rPr>
        <w:t>（二）一般公共预算财政拨款支出决算结构情况</w:t>
      </w:r>
    </w:p>
    <w:p>
      <w:pPr>
        <w:pStyle w:val="11"/>
        <w:shd w:val="clear" w:fill="FFFFFF"/>
      </w:pPr>
      <w:r>
        <w:rPr>
          <w:shd w:val="clear" w:fill="FFFFFF"/>
          <w:lang w:val="en-US"/>
        </w:rPr>
        <w:t>2022</w:t>
      </w:r>
      <w:r>
        <w:rPr>
          <w:shd w:val="clear" w:fill="FFFFFF"/>
          <w:lang w:eastAsia="zh-CN"/>
        </w:rPr>
        <w:t>年一般公共预算财政拨款支出</w:t>
      </w:r>
      <w:r>
        <w:rPr>
          <w:shd w:val="clear" w:fill="FFFFFF"/>
          <w:lang w:val="en-US"/>
        </w:rPr>
        <w:t>279.65</w:t>
      </w:r>
      <w:r>
        <w:rPr>
          <w:shd w:val="clear" w:fill="FFFFFF"/>
          <w:lang w:eastAsia="zh-CN"/>
        </w:rPr>
        <w:t>万元，主要用于以下方面</w:t>
      </w:r>
      <w:r>
        <w:rPr>
          <w:rFonts w:hint="eastAsia"/>
          <w:shd w:val="clear" w:fill="FFFFFF"/>
          <w:lang w:eastAsia="zh-CN"/>
        </w:rPr>
        <w:t>：</w:t>
      </w:r>
      <w:r>
        <w:rPr>
          <w:rStyle w:val="14"/>
          <w:rFonts w:hint="eastAsia" w:ascii="宋体" w:hAnsi="宋体" w:eastAsia="宋体" w:cs="宋体"/>
          <w:shd w:val="clear" w:fill="FFFFFF"/>
          <w:lang w:eastAsia="zh-CN"/>
        </w:rPr>
        <w:t>一般公共服务（类）</w:t>
      </w:r>
      <w:r>
        <w:rPr>
          <w:shd w:val="clear" w:fill="FFFFFF"/>
          <w:lang w:eastAsia="zh-CN"/>
        </w:rPr>
        <w:t>支出</w:t>
      </w:r>
      <w:r>
        <w:rPr>
          <w:shd w:val="clear" w:fill="FFFFFF"/>
          <w:lang w:val="en-US"/>
        </w:rPr>
        <w:t>0.00</w:t>
      </w:r>
      <w:r>
        <w:rPr>
          <w:shd w:val="clear" w:fill="FFFFFF"/>
          <w:lang w:eastAsia="zh-CN"/>
        </w:rPr>
        <w:t>万元，占</w:t>
      </w:r>
      <w:r>
        <w:rPr>
          <w:shd w:val="clear" w:fill="FFFFFF"/>
          <w:lang w:val="en-US"/>
        </w:rPr>
        <w:t>0.00%</w:t>
      </w:r>
      <w:r>
        <w:rPr>
          <w:shd w:val="clear" w:fill="FFFFFF"/>
          <w:lang w:eastAsia="zh-CN"/>
        </w:rPr>
        <w:t>；</w:t>
      </w:r>
      <w:r>
        <w:rPr>
          <w:rStyle w:val="14"/>
          <w:rFonts w:hint="eastAsia" w:ascii="宋体" w:hAnsi="宋体" w:eastAsia="宋体" w:cs="宋体"/>
          <w:shd w:val="clear" w:fill="FFFFFF"/>
          <w:lang w:eastAsia="zh-CN"/>
        </w:rPr>
        <w:t>教育支出（类）</w:t>
      </w:r>
      <w:r>
        <w:rPr>
          <w:shd w:val="clear" w:fill="FFFFFF"/>
          <w:lang w:val="en-US"/>
        </w:rPr>
        <w:t>0.00</w:t>
      </w:r>
      <w:r>
        <w:rPr>
          <w:shd w:val="clear" w:fill="FFFFFF"/>
          <w:lang w:eastAsia="zh-CN"/>
        </w:rPr>
        <w:t>万元，占</w:t>
      </w:r>
      <w:r>
        <w:rPr>
          <w:shd w:val="clear" w:fill="FFFFFF"/>
          <w:lang w:val="en-US"/>
        </w:rPr>
        <w:t>0.00%</w:t>
      </w:r>
      <w:r>
        <w:rPr>
          <w:shd w:val="clear" w:fill="FFFFFF"/>
          <w:lang w:eastAsia="zh-CN"/>
        </w:rPr>
        <w:t>；</w:t>
      </w:r>
      <w:r>
        <w:rPr>
          <w:rStyle w:val="14"/>
          <w:rFonts w:hint="eastAsia" w:ascii="宋体" w:hAnsi="宋体" w:eastAsia="宋体" w:cs="宋体"/>
          <w:shd w:val="clear" w:fill="FFFFFF"/>
          <w:lang w:eastAsia="zh-CN"/>
        </w:rPr>
        <w:t>科学技术（类）</w:t>
      </w:r>
      <w:r>
        <w:rPr>
          <w:shd w:val="clear" w:fill="FFFFFF"/>
          <w:lang w:eastAsia="zh-CN"/>
        </w:rPr>
        <w:t>支出</w:t>
      </w:r>
      <w:r>
        <w:rPr>
          <w:shd w:val="clear" w:fill="FFFFFF"/>
          <w:lang w:val="en-US"/>
        </w:rPr>
        <w:t>0.00</w:t>
      </w:r>
      <w:r>
        <w:rPr>
          <w:shd w:val="clear" w:fill="FFFFFF"/>
          <w:lang w:eastAsia="zh-CN"/>
        </w:rPr>
        <w:t>万元，占</w:t>
      </w:r>
      <w:r>
        <w:rPr>
          <w:shd w:val="clear" w:fill="FFFFFF"/>
          <w:lang w:val="en-US"/>
        </w:rPr>
        <w:t>0.00%</w:t>
      </w:r>
      <w:r>
        <w:rPr>
          <w:shd w:val="clear" w:fill="FFFFFF"/>
          <w:lang w:eastAsia="zh-CN"/>
        </w:rPr>
        <w:t>；</w:t>
      </w:r>
      <w:r>
        <w:rPr>
          <w:rStyle w:val="14"/>
          <w:rFonts w:hint="eastAsia" w:ascii="宋体" w:hAnsi="宋体" w:eastAsia="宋体" w:cs="宋体"/>
          <w:shd w:val="clear" w:fill="FFFFFF"/>
          <w:lang w:eastAsia="zh-CN"/>
        </w:rPr>
        <w:t>文化旅游体育与传媒（类）支出</w:t>
      </w:r>
      <w:r>
        <w:rPr>
          <w:rStyle w:val="14"/>
          <w:rFonts w:hint="eastAsia" w:ascii="宋体" w:hAnsi="宋体" w:eastAsia="宋体" w:cs="宋体"/>
          <w:shd w:val="clear" w:fill="FFFFFF"/>
          <w:lang w:val="en-US"/>
        </w:rPr>
        <w:t>0.00</w:t>
      </w:r>
      <w:r>
        <w:rPr>
          <w:rStyle w:val="14"/>
          <w:rFonts w:hint="eastAsia" w:ascii="宋体" w:hAnsi="宋体" w:eastAsia="宋体" w:cs="宋体"/>
          <w:shd w:val="clear" w:fill="FFFFFF"/>
          <w:lang w:eastAsia="zh-CN"/>
        </w:rPr>
        <w:t>万元，占</w:t>
      </w:r>
      <w:r>
        <w:rPr>
          <w:rStyle w:val="14"/>
          <w:rFonts w:hint="eastAsia" w:ascii="宋体" w:hAnsi="宋体" w:eastAsia="宋体" w:cs="宋体"/>
          <w:shd w:val="clear" w:fill="FFFFFF"/>
          <w:lang w:val="en-US"/>
        </w:rPr>
        <w:t>0.00%</w:t>
      </w:r>
      <w:r>
        <w:rPr>
          <w:rStyle w:val="14"/>
          <w:rFonts w:hint="eastAsia" w:ascii="宋体" w:hAnsi="宋体" w:eastAsia="宋体" w:cs="宋体"/>
          <w:shd w:val="clear" w:fill="FFFFFF"/>
          <w:lang w:eastAsia="zh-CN"/>
        </w:rPr>
        <w:t>；社会保障和就业（类）</w:t>
      </w:r>
      <w:r>
        <w:rPr>
          <w:shd w:val="clear" w:fill="FFFFFF"/>
          <w:lang w:eastAsia="zh-CN"/>
        </w:rPr>
        <w:t>支出</w:t>
      </w:r>
      <w:r>
        <w:rPr>
          <w:shd w:val="clear" w:fill="FFFFFF"/>
          <w:lang w:val="en-US"/>
        </w:rPr>
        <w:t>30.11</w:t>
      </w:r>
      <w:r>
        <w:rPr>
          <w:shd w:val="clear" w:fill="FFFFFF"/>
          <w:lang w:eastAsia="zh-CN"/>
        </w:rPr>
        <w:t>万元，占</w:t>
      </w:r>
      <w:r>
        <w:rPr>
          <w:shd w:val="clear" w:fill="FFFFFF"/>
          <w:lang w:val="en-US"/>
        </w:rPr>
        <w:t>10.77%</w:t>
      </w:r>
      <w:r>
        <w:rPr>
          <w:shd w:val="clear" w:fill="FFFFFF"/>
          <w:lang w:eastAsia="zh-CN"/>
        </w:rPr>
        <w:t>；</w:t>
      </w:r>
      <w:r>
        <w:rPr>
          <w:rStyle w:val="14"/>
          <w:rFonts w:hint="eastAsia" w:ascii="宋体" w:hAnsi="宋体" w:eastAsia="宋体" w:cs="宋体"/>
          <w:shd w:val="clear" w:fill="FFFFFF"/>
          <w:lang w:eastAsia="zh-CN"/>
        </w:rPr>
        <w:t>卫生健康支出</w:t>
      </w:r>
      <w:r>
        <w:rPr>
          <w:shd w:val="clear" w:fill="FFFFFF"/>
          <w:lang w:val="en-US"/>
        </w:rPr>
        <w:t>12.58</w:t>
      </w:r>
      <w:r>
        <w:rPr>
          <w:shd w:val="clear" w:fill="FFFFFF"/>
          <w:lang w:eastAsia="zh-CN"/>
        </w:rPr>
        <w:t>万元，占</w:t>
      </w:r>
      <w:r>
        <w:rPr>
          <w:shd w:val="clear" w:fill="FFFFFF"/>
          <w:lang w:val="en-US"/>
        </w:rPr>
        <w:t>4.50%</w:t>
      </w:r>
      <w:r>
        <w:rPr>
          <w:shd w:val="clear" w:fill="FFFFFF"/>
          <w:lang w:eastAsia="zh-CN"/>
        </w:rPr>
        <w:t>；住房保障支出</w:t>
      </w:r>
      <w:r>
        <w:rPr>
          <w:shd w:val="clear" w:fill="FFFFFF"/>
          <w:lang w:val="en-US"/>
        </w:rPr>
        <w:t>17.95</w:t>
      </w:r>
      <w:r>
        <w:rPr>
          <w:shd w:val="clear" w:fill="FFFFFF"/>
          <w:lang w:eastAsia="zh-CN"/>
        </w:rPr>
        <w:t>万元，占</w:t>
      </w:r>
      <w:r>
        <w:rPr>
          <w:shd w:val="clear" w:fill="FFFFFF"/>
          <w:lang w:val="en-US"/>
        </w:rPr>
        <w:t>6.42%</w:t>
      </w:r>
      <w:r>
        <w:rPr>
          <w:shd w:val="clear" w:fill="FFFFFF"/>
          <w:lang w:eastAsia="zh-CN"/>
        </w:rPr>
        <w:t>。</w:t>
      </w:r>
    </w:p>
    <w:p>
      <w:pPr>
        <w:pStyle w:val="11"/>
        <w:shd w:val="clear" w:fill="FFFFFF"/>
      </w:pPr>
      <w:r>
        <w:rPr>
          <w:rStyle w:val="14"/>
          <w:rFonts w:hint="eastAsia" w:ascii="宋体" w:hAnsi="宋体" w:eastAsia="宋体" w:cs="宋体"/>
          <w:shd w:val="clear" w:fill="FFFFFF"/>
          <w:lang w:eastAsia="zh-CN"/>
        </w:rPr>
        <w:t>（注：数据来源于财决</w:t>
      </w:r>
      <w:r>
        <w:rPr>
          <w:rStyle w:val="14"/>
          <w:rFonts w:hint="eastAsia" w:ascii="宋体" w:hAnsi="宋体" w:eastAsia="宋体" w:cs="宋体"/>
          <w:shd w:val="clear" w:fill="FFFFFF"/>
          <w:lang w:val="en-US"/>
        </w:rPr>
        <w:t>01-1</w:t>
      </w:r>
      <w:r>
        <w:rPr>
          <w:rStyle w:val="14"/>
          <w:rFonts w:hint="eastAsia" w:ascii="宋体" w:hAnsi="宋体" w:eastAsia="宋体" w:cs="宋体"/>
          <w:shd w:val="clear" w:fill="FFFFFF"/>
          <w:lang w:eastAsia="zh-CN"/>
        </w:rPr>
        <w:t>表，仅罗列本部门涉及的全部功能分类科目，至类级。）</w:t>
      </w:r>
    </w:p>
    <w:p>
      <w:pPr>
        <w:pStyle w:val="11"/>
        <w:shd w:val="clear" w:fill="FFFFFF"/>
      </w:pPr>
      <w:r>
        <w:rPr>
          <w:shd w:val="clear" w:fill="FFFFFF"/>
          <w:lang w:val="en-US"/>
        </w:rPr>
        <w:t> </w:t>
      </w:r>
    </w:p>
    <w:p>
      <w:pPr>
        <w:pStyle w:val="11"/>
        <w:shd w:val="clear" w:fill="FFFFFF"/>
      </w:pPr>
      <w:r>
        <w:rPr>
          <w:rStyle w:val="14"/>
          <w:rFonts w:hint="eastAsia" w:ascii="宋体" w:hAnsi="宋体" w:eastAsia="宋体" w:cs="宋体"/>
          <w:shd w:val="clear" w:fill="FFFFFF"/>
          <w:lang w:eastAsia="zh-CN"/>
        </w:rPr>
        <w:t>（三）一般公共预算财政拨款支出决算具体情况</w:t>
      </w:r>
    </w:p>
    <w:p>
      <w:pPr>
        <w:pStyle w:val="11"/>
        <w:shd w:val="clear" w:fill="FFFFFF"/>
      </w:pPr>
      <w:r>
        <w:rPr>
          <w:rStyle w:val="14"/>
          <w:rFonts w:hint="eastAsia" w:ascii="宋体" w:hAnsi="宋体" w:eastAsia="宋体" w:cs="宋体"/>
          <w:shd w:val="clear" w:fill="FFFFFF"/>
          <w:lang w:val="en-US"/>
        </w:rPr>
        <w:t>2022</w:t>
      </w:r>
      <w:r>
        <w:rPr>
          <w:rStyle w:val="14"/>
          <w:rFonts w:hint="eastAsia" w:ascii="宋体" w:hAnsi="宋体" w:eastAsia="宋体" w:cs="宋体"/>
          <w:shd w:val="clear" w:fill="FFFFFF"/>
          <w:lang w:eastAsia="zh-CN"/>
        </w:rPr>
        <w:t>年一般公共预算支出决算数为</w:t>
      </w:r>
      <w:r>
        <w:rPr>
          <w:rStyle w:val="14"/>
          <w:rFonts w:hint="eastAsia" w:ascii="宋体" w:hAnsi="宋体" w:eastAsia="宋体" w:cs="宋体"/>
          <w:shd w:val="clear" w:fill="FFFFFF"/>
          <w:lang w:val="en-US"/>
        </w:rPr>
        <w:t>279.65</w:t>
      </w:r>
      <w:r>
        <w:rPr>
          <w:shd w:val="clear" w:fill="FFFFFF"/>
          <w:lang w:eastAsia="zh-CN"/>
        </w:rPr>
        <w:t>，</w:t>
      </w:r>
      <w:r>
        <w:rPr>
          <w:rStyle w:val="14"/>
          <w:rFonts w:hint="eastAsia" w:ascii="宋体" w:hAnsi="宋体" w:eastAsia="宋体" w:cs="宋体"/>
          <w:shd w:val="clear" w:fill="FFFFFF"/>
          <w:lang w:eastAsia="zh-CN"/>
        </w:rPr>
        <w:t>完成预算</w:t>
      </w:r>
      <w:r>
        <w:rPr>
          <w:rStyle w:val="14"/>
          <w:rFonts w:hint="eastAsia" w:ascii="宋体" w:hAnsi="宋体" w:eastAsia="宋体" w:cs="宋体"/>
          <w:shd w:val="clear" w:fill="FFFFFF"/>
          <w:lang w:val="en-US"/>
        </w:rPr>
        <w:t>100.00%</w:t>
      </w:r>
      <w:r>
        <w:rPr>
          <w:rStyle w:val="14"/>
          <w:rFonts w:hint="eastAsia" w:ascii="宋体" w:hAnsi="宋体" w:eastAsia="宋体" w:cs="宋体"/>
          <w:shd w:val="clear" w:fill="FFFFFF"/>
          <w:lang w:eastAsia="zh-CN"/>
        </w:rPr>
        <w:t>。其中：</w:t>
      </w:r>
    </w:p>
    <w:p>
      <w:pPr>
        <w:pStyle w:val="11"/>
        <w:shd w:val="clear" w:fill="FFFFFF"/>
      </w:pPr>
      <w:r>
        <w:rPr>
          <w:rStyle w:val="14"/>
          <w:rFonts w:hint="eastAsia" w:ascii="宋体" w:hAnsi="宋体" w:eastAsia="宋体" w:cs="宋体"/>
          <w:shd w:val="clear" w:fill="FFFFFF"/>
          <w:lang w:val="en-US"/>
        </w:rPr>
        <w:t>1.</w:t>
      </w:r>
      <w:r>
        <w:rPr>
          <w:rStyle w:val="14"/>
          <w:rFonts w:hint="eastAsia" w:ascii="宋体" w:hAnsi="宋体" w:eastAsia="宋体" w:cs="宋体"/>
          <w:shd w:val="clear" w:fill="FFFFFF"/>
          <w:lang w:eastAsia="zh-CN"/>
        </w:rPr>
        <w:t>一般公共服务（类）</w:t>
      </w:r>
      <w:r>
        <w:rPr>
          <w:rStyle w:val="14"/>
          <w:rFonts w:hint="eastAsia" w:ascii="宋体" w:hAnsi="宋体" w:eastAsia="宋体" w:cs="宋体"/>
          <w:shd w:val="clear" w:fill="FFFFFF"/>
          <w:lang w:val="en-US"/>
        </w:rPr>
        <w:t>20402</w:t>
      </w:r>
      <w:r>
        <w:rPr>
          <w:rStyle w:val="14"/>
          <w:rFonts w:hint="eastAsia" w:ascii="宋体" w:hAnsi="宋体" w:eastAsia="宋体" w:cs="宋体"/>
          <w:shd w:val="clear" w:fill="FFFFFF"/>
          <w:lang w:eastAsia="zh-CN"/>
        </w:rPr>
        <w:t>（款）</w:t>
      </w:r>
      <w:r>
        <w:rPr>
          <w:rStyle w:val="14"/>
          <w:rFonts w:hint="eastAsia" w:ascii="宋体" w:hAnsi="宋体" w:eastAsia="宋体" w:cs="宋体"/>
          <w:shd w:val="clear" w:fill="FFFFFF"/>
          <w:lang w:val="en-US"/>
        </w:rPr>
        <w:t>01</w:t>
      </w:r>
      <w:r>
        <w:rPr>
          <w:rStyle w:val="14"/>
          <w:rFonts w:hint="eastAsia" w:ascii="宋体" w:hAnsi="宋体" w:eastAsia="宋体" w:cs="宋体"/>
          <w:shd w:val="clear" w:fill="FFFFFF"/>
          <w:lang w:eastAsia="zh-CN"/>
        </w:rPr>
        <w:t>（项）</w:t>
      </w:r>
      <w:r>
        <w:rPr>
          <w:rStyle w:val="14"/>
          <w:rFonts w:hint="eastAsia" w:cs="宋体"/>
          <w:shd w:val="clear" w:fill="FFFFFF"/>
          <w:lang w:eastAsia="zh-CN"/>
        </w:rPr>
        <w:t>：</w:t>
      </w:r>
      <w:r>
        <w:rPr>
          <w:rStyle w:val="14"/>
          <w:rFonts w:hint="eastAsia" w:ascii="宋体" w:hAnsi="宋体" w:eastAsia="宋体" w:cs="宋体"/>
          <w:shd w:val="clear" w:fill="FFFFFF"/>
          <w:lang w:val="en-US"/>
        </w:rPr>
        <w:t xml:space="preserve"> </w:t>
      </w:r>
      <w:r>
        <w:rPr>
          <w:rStyle w:val="14"/>
          <w:rFonts w:hint="eastAsia" w:ascii="宋体" w:hAnsi="宋体" w:eastAsia="宋体" w:cs="宋体"/>
          <w:shd w:val="clear" w:fill="FFFFFF"/>
          <w:lang w:eastAsia="zh-CN"/>
        </w:rPr>
        <w:t>支出决算为</w:t>
      </w:r>
      <w:r>
        <w:rPr>
          <w:rStyle w:val="14"/>
          <w:rFonts w:hint="eastAsia" w:ascii="宋体" w:hAnsi="宋体" w:eastAsia="宋体" w:cs="宋体"/>
          <w:shd w:val="clear" w:fill="FFFFFF"/>
          <w:lang w:val="en-US"/>
        </w:rPr>
        <w:t>219</w:t>
      </w:r>
      <w:r>
        <w:rPr>
          <w:rStyle w:val="14"/>
          <w:rFonts w:hint="eastAsia" w:ascii="宋体" w:hAnsi="宋体" w:eastAsia="宋体" w:cs="宋体"/>
          <w:shd w:val="clear" w:fill="FFFFFF"/>
          <w:lang w:eastAsia="zh-CN"/>
        </w:rPr>
        <w:t>万元，完成预算</w:t>
      </w:r>
      <w:r>
        <w:rPr>
          <w:rStyle w:val="14"/>
          <w:rFonts w:hint="eastAsia" w:ascii="宋体" w:hAnsi="宋体" w:eastAsia="宋体" w:cs="宋体"/>
          <w:shd w:val="clear" w:fill="FFFFFF"/>
          <w:lang w:val="en-US"/>
        </w:rPr>
        <w:t>100%</w:t>
      </w:r>
      <w:r>
        <w:rPr>
          <w:rStyle w:val="14"/>
          <w:rFonts w:hint="eastAsia" w:ascii="宋体" w:hAnsi="宋体" w:eastAsia="宋体" w:cs="宋体"/>
          <w:shd w:val="clear" w:fill="FFFFFF"/>
          <w:lang w:eastAsia="zh-CN"/>
        </w:rPr>
        <w:t>，决算数等于预算数的主要原因是按时限标准完成预算支出。</w:t>
      </w:r>
    </w:p>
    <w:p>
      <w:pPr>
        <w:pStyle w:val="11"/>
        <w:shd w:val="clear" w:fill="FFFFFF"/>
        <w:rPr>
          <w:rFonts w:hint="eastAsia" w:ascii="宋体" w:hAnsi="宋体" w:eastAsia="宋体" w:cs="宋体"/>
          <w:shd w:val="clear" w:fill="FFFFFF"/>
          <w:lang w:val="en-US"/>
        </w:rPr>
      </w:pPr>
      <w:r>
        <w:rPr>
          <w:rStyle w:val="14"/>
          <w:rFonts w:hint="eastAsia" w:ascii="宋体" w:hAnsi="宋体" w:eastAsia="宋体" w:cs="宋体"/>
          <w:shd w:val="clear" w:fill="FFFFFF"/>
          <w:lang w:val="en-US"/>
        </w:rPr>
        <w:t>2.</w:t>
      </w:r>
      <w:r>
        <w:rPr>
          <w:rStyle w:val="14"/>
          <w:rFonts w:hint="eastAsia" w:ascii="宋体" w:hAnsi="宋体" w:eastAsia="宋体" w:cs="宋体"/>
          <w:shd w:val="clear" w:fill="FFFFFF"/>
          <w:lang w:eastAsia="zh-CN"/>
        </w:rPr>
        <w:t>社会保障和就业（类）</w:t>
      </w:r>
      <w:r>
        <w:rPr>
          <w:rStyle w:val="14"/>
          <w:rFonts w:hint="eastAsia" w:ascii="宋体" w:hAnsi="宋体" w:eastAsia="宋体" w:cs="宋体"/>
          <w:shd w:val="clear" w:fill="FFFFFF"/>
          <w:lang w:val="en-US"/>
        </w:rPr>
        <w:t>20808</w:t>
      </w:r>
      <w:r>
        <w:rPr>
          <w:rStyle w:val="14"/>
          <w:rFonts w:hint="eastAsia" w:ascii="宋体" w:hAnsi="宋体" w:eastAsia="宋体" w:cs="宋体"/>
          <w:shd w:val="clear" w:fill="FFFFFF"/>
          <w:lang w:eastAsia="zh-CN"/>
        </w:rPr>
        <w:t>（款）</w:t>
      </w:r>
      <w:r>
        <w:rPr>
          <w:rStyle w:val="14"/>
          <w:rFonts w:hint="eastAsia" w:ascii="宋体" w:hAnsi="宋体" w:eastAsia="宋体" w:cs="宋体"/>
          <w:shd w:val="clear" w:fill="FFFFFF"/>
          <w:lang w:val="en-US"/>
        </w:rPr>
        <w:t>05</w:t>
      </w:r>
      <w:r>
        <w:rPr>
          <w:rStyle w:val="14"/>
          <w:rFonts w:hint="eastAsia" w:ascii="宋体" w:hAnsi="宋体" w:eastAsia="宋体" w:cs="宋体"/>
          <w:shd w:val="clear" w:fill="FFFFFF"/>
          <w:lang w:eastAsia="zh-CN"/>
        </w:rPr>
        <w:t>（项）</w:t>
      </w:r>
      <w:r>
        <w:rPr>
          <w:rStyle w:val="14"/>
          <w:rFonts w:hint="eastAsia" w:cs="宋体"/>
          <w:shd w:val="clear" w:fill="FFFFFF"/>
          <w:lang w:eastAsia="zh-CN"/>
        </w:rPr>
        <w:t>：</w:t>
      </w:r>
      <w:r>
        <w:rPr>
          <w:rStyle w:val="14"/>
          <w:rFonts w:hint="eastAsia" w:ascii="宋体" w:hAnsi="宋体" w:eastAsia="宋体" w:cs="宋体"/>
          <w:shd w:val="clear" w:fill="FFFFFF"/>
          <w:lang w:val="en-US"/>
        </w:rPr>
        <w:t xml:space="preserve"> </w:t>
      </w:r>
      <w:r>
        <w:rPr>
          <w:rStyle w:val="14"/>
          <w:rFonts w:hint="eastAsia" w:ascii="宋体" w:hAnsi="宋体" w:eastAsia="宋体" w:cs="宋体"/>
          <w:shd w:val="clear" w:fill="FFFFFF"/>
          <w:lang w:eastAsia="zh-CN"/>
        </w:rPr>
        <w:t>支出决算为</w:t>
      </w:r>
      <w:r>
        <w:rPr>
          <w:rStyle w:val="14"/>
          <w:rFonts w:hint="eastAsia" w:ascii="宋体" w:hAnsi="宋体" w:eastAsia="宋体" w:cs="宋体"/>
          <w:shd w:val="clear" w:fill="FFFFFF"/>
          <w:lang w:val="en-US"/>
        </w:rPr>
        <w:t>20.08</w:t>
      </w:r>
      <w:r>
        <w:rPr>
          <w:rStyle w:val="14"/>
          <w:rFonts w:hint="eastAsia" w:ascii="宋体" w:hAnsi="宋体" w:eastAsia="宋体" w:cs="宋体"/>
          <w:shd w:val="clear" w:fill="FFFFFF"/>
          <w:lang w:eastAsia="zh-CN"/>
        </w:rPr>
        <w:t>万元，完成预算</w:t>
      </w:r>
      <w:r>
        <w:rPr>
          <w:rStyle w:val="14"/>
          <w:rFonts w:hint="eastAsia" w:ascii="宋体" w:hAnsi="宋体" w:eastAsia="宋体" w:cs="宋体"/>
          <w:shd w:val="clear" w:fill="FFFFFF"/>
          <w:lang w:val="en-US"/>
        </w:rPr>
        <w:t>100%</w:t>
      </w:r>
      <w:r>
        <w:rPr>
          <w:rStyle w:val="14"/>
          <w:rFonts w:hint="eastAsia" w:ascii="宋体" w:hAnsi="宋体" w:eastAsia="宋体" w:cs="宋体"/>
          <w:shd w:val="clear" w:fill="FFFFFF"/>
          <w:lang w:eastAsia="zh-CN"/>
        </w:rPr>
        <w:t>，决算数等于预算数的主要原因是按时限标准完成预算支出。</w:t>
      </w:r>
    </w:p>
    <w:p>
      <w:pPr>
        <w:pStyle w:val="11"/>
        <w:shd w:val="clear" w:fill="FFFFFF"/>
      </w:pPr>
      <w:r>
        <w:rPr>
          <w:rStyle w:val="14"/>
          <w:rFonts w:hint="eastAsia" w:ascii="宋体" w:hAnsi="宋体" w:eastAsia="宋体" w:cs="宋体"/>
          <w:shd w:val="clear" w:fill="FFFFFF"/>
          <w:lang w:val="en-US"/>
        </w:rPr>
        <w:t>3.</w:t>
      </w:r>
      <w:r>
        <w:rPr>
          <w:rStyle w:val="14"/>
          <w:rFonts w:hint="eastAsia" w:ascii="宋体" w:hAnsi="宋体" w:eastAsia="宋体" w:cs="宋体"/>
          <w:shd w:val="clear" w:fill="FFFFFF"/>
          <w:lang w:eastAsia="zh-CN"/>
        </w:rPr>
        <w:t>社会保障和就业（类）</w:t>
      </w:r>
      <w:r>
        <w:rPr>
          <w:rStyle w:val="14"/>
          <w:rFonts w:hint="eastAsia" w:ascii="宋体" w:hAnsi="宋体" w:eastAsia="宋体" w:cs="宋体"/>
          <w:shd w:val="clear" w:fill="FFFFFF"/>
          <w:lang w:val="en-US"/>
        </w:rPr>
        <w:t>20808</w:t>
      </w:r>
      <w:r>
        <w:rPr>
          <w:rStyle w:val="14"/>
          <w:rFonts w:hint="eastAsia" w:ascii="宋体" w:hAnsi="宋体" w:eastAsia="宋体" w:cs="宋体"/>
          <w:shd w:val="clear" w:fill="FFFFFF"/>
          <w:lang w:eastAsia="zh-CN"/>
        </w:rPr>
        <w:t>（款）</w:t>
      </w:r>
      <w:r>
        <w:rPr>
          <w:rStyle w:val="14"/>
          <w:rFonts w:hint="eastAsia" w:ascii="宋体" w:hAnsi="宋体" w:eastAsia="宋体" w:cs="宋体"/>
          <w:shd w:val="clear" w:fill="FFFFFF"/>
          <w:lang w:val="en-US"/>
        </w:rPr>
        <w:t>06</w:t>
      </w:r>
      <w:r>
        <w:rPr>
          <w:rStyle w:val="14"/>
          <w:rFonts w:hint="eastAsia" w:ascii="宋体" w:hAnsi="宋体" w:eastAsia="宋体" w:cs="宋体"/>
          <w:shd w:val="clear" w:fill="FFFFFF"/>
          <w:lang w:eastAsia="zh-CN"/>
        </w:rPr>
        <w:t>（项）</w:t>
      </w:r>
      <w:r>
        <w:rPr>
          <w:rStyle w:val="14"/>
          <w:rFonts w:hint="eastAsia" w:cs="宋体"/>
          <w:shd w:val="clear" w:fill="FFFFFF"/>
          <w:lang w:eastAsia="zh-CN"/>
        </w:rPr>
        <w:t>：</w:t>
      </w:r>
      <w:r>
        <w:rPr>
          <w:rStyle w:val="14"/>
          <w:rFonts w:hint="eastAsia" w:ascii="宋体" w:hAnsi="宋体" w:eastAsia="宋体" w:cs="宋体"/>
          <w:shd w:val="clear" w:fill="FFFFFF"/>
          <w:lang w:val="en-US"/>
        </w:rPr>
        <w:t xml:space="preserve"> </w:t>
      </w:r>
      <w:r>
        <w:rPr>
          <w:rStyle w:val="14"/>
          <w:rFonts w:hint="eastAsia" w:ascii="宋体" w:hAnsi="宋体" w:eastAsia="宋体" w:cs="宋体"/>
          <w:shd w:val="clear" w:fill="FFFFFF"/>
          <w:lang w:eastAsia="zh-CN"/>
        </w:rPr>
        <w:t>支出决算为</w:t>
      </w:r>
      <w:r>
        <w:rPr>
          <w:rStyle w:val="14"/>
          <w:rFonts w:hint="eastAsia" w:ascii="宋体" w:hAnsi="宋体" w:eastAsia="宋体" w:cs="宋体"/>
          <w:shd w:val="clear" w:fill="FFFFFF"/>
          <w:lang w:val="en-US"/>
        </w:rPr>
        <w:t>10.04</w:t>
      </w:r>
      <w:r>
        <w:rPr>
          <w:rStyle w:val="14"/>
          <w:rFonts w:hint="eastAsia" w:ascii="宋体" w:hAnsi="宋体" w:eastAsia="宋体" w:cs="宋体"/>
          <w:shd w:val="clear" w:fill="FFFFFF"/>
          <w:lang w:eastAsia="zh-CN"/>
        </w:rPr>
        <w:t>万元，完成预算</w:t>
      </w:r>
      <w:r>
        <w:rPr>
          <w:rStyle w:val="14"/>
          <w:rFonts w:hint="eastAsia" w:ascii="宋体" w:hAnsi="宋体" w:eastAsia="宋体" w:cs="宋体"/>
          <w:shd w:val="clear" w:fill="FFFFFF"/>
          <w:lang w:val="en-US"/>
        </w:rPr>
        <w:t>100%</w:t>
      </w:r>
      <w:r>
        <w:rPr>
          <w:rStyle w:val="14"/>
          <w:rFonts w:hint="eastAsia" w:ascii="宋体" w:hAnsi="宋体" w:eastAsia="宋体" w:cs="宋体"/>
          <w:shd w:val="clear" w:fill="FFFFFF"/>
          <w:lang w:eastAsia="zh-CN"/>
        </w:rPr>
        <w:t>，决算数等于预算数的主要原因是按时限标准完成预算支出。</w:t>
      </w:r>
    </w:p>
    <w:p>
      <w:pPr>
        <w:pStyle w:val="11"/>
        <w:shd w:val="clear" w:fill="FFFFFF"/>
      </w:pPr>
      <w:r>
        <w:rPr>
          <w:rStyle w:val="14"/>
          <w:rFonts w:hint="eastAsia" w:ascii="宋体" w:hAnsi="宋体" w:eastAsia="宋体" w:cs="宋体"/>
          <w:shd w:val="clear" w:fill="FFFFFF"/>
          <w:lang w:val="en-US"/>
        </w:rPr>
        <w:t>4.</w:t>
      </w:r>
      <w:r>
        <w:rPr>
          <w:rStyle w:val="14"/>
          <w:rFonts w:hint="eastAsia" w:ascii="宋体" w:hAnsi="宋体" w:eastAsia="宋体" w:cs="宋体"/>
          <w:shd w:val="clear" w:fill="FFFFFF"/>
          <w:lang w:eastAsia="zh-CN"/>
        </w:rPr>
        <w:t>社会保障和就业（类）</w:t>
      </w:r>
      <w:r>
        <w:rPr>
          <w:rStyle w:val="14"/>
          <w:rFonts w:hint="eastAsia" w:ascii="宋体" w:hAnsi="宋体" w:eastAsia="宋体" w:cs="宋体"/>
          <w:shd w:val="clear" w:fill="FFFFFF"/>
          <w:lang w:val="en-US"/>
        </w:rPr>
        <w:t>22102</w:t>
      </w:r>
      <w:r>
        <w:rPr>
          <w:rStyle w:val="14"/>
          <w:rFonts w:hint="eastAsia" w:ascii="宋体" w:hAnsi="宋体" w:eastAsia="宋体" w:cs="宋体"/>
          <w:shd w:val="clear" w:fill="FFFFFF"/>
          <w:lang w:eastAsia="zh-CN"/>
        </w:rPr>
        <w:t>（款）</w:t>
      </w:r>
      <w:r>
        <w:rPr>
          <w:rStyle w:val="14"/>
          <w:rFonts w:hint="eastAsia" w:ascii="宋体" w:hAnsi="宋体" w:eastAsia="宋体" w:cs="宋体"/>
          <w:shd w:val="clear" w:fill="FFFFFF"/>
          <w:lang w:val="en-US"/>
        </w:rPr>
        <w:t>01</w:t>
      </w:r>
      <w:r>
        <w:rPr>
          <w:rStyle w:val="14"/>
          <w:rFonts w:hint="eastAsia" w:ascii="宋体" w:hAnsi="宋体" w:eastAsia="宋体" w:cs="宋体"/>
          <w:shd w:val="clear" w:fill="FFFFFF"/>
          <w:lang w:eastAsia="zh-CN"/>
        </w:rPr>
        <w:t>（项）</w:t>
      </w:r>
      <w:r>
        <w:rPr>
          <w:rStyle w:val="14"/>
          <w:rFonts w:hint="eastAsia" w:cs="宋体"/>
          <w:shd w:val="clear" w:fill="FFFFFF"/>
          <w:lang w:eastAsia="zh-CN"/>
        </w:rPr>
        <w:t>：</w:t>
      </w:r>
      <w:r>
        <w:rPr>
          <w:rStyle w:val="14"/>
          <w:rFonts w:hint="eastAsia" w:ascii="宋体" w:hAnsi="宋体" w:eastAsia="宋体" w:cs="宋体"/>
          <w:shd w:val="clear" w:fill="FFFFFF"/>
          <w:lang w:val="en-US"/>
        </w:rPr>
        <w:t xml:space="preserve"> </w:t>
      </w:r>
      <w:r>
        <w:rPr>
          <w:rStyle w:val="14"/>
          <w:rFonts w:hint="eastAsia" w:ascii="宋体" w:hAnsi="宋体" w:eastAsia="宋体" w:cs="宋体"/>
          <w:shd w:val="clear" w:fill="FFFFFF"/>
          <w:lang w:eastAsia="zh-CN"/>
        </w:rPr>
        <w:t>支出决算为</w:t>
      </w:r>
      <w:r>
        <w:rPr>
          <w:rStyle w:val="14"/>
          <w:rFonts w:hint="eastAsia" w:ascii="宋体" w:hAnsi="宋体" w:eastAsia="宋体" w:cs="宋体"/>
          <w:shd w:val="clear" w:fill="FFFFFF"/>
          <w:lang w:val="en-US"/>
        </w:rPr>
        <w:t>17.965</w:t>
      </w:r>
      <w:r>
        <w:rPr>
          <w:rStyle w:val="14"/>
          <w:rFonts w:hint="eastAsia" w:ascii="宋体" w:hAnsi="宋体" w:eastAsia="宋体" w:cs="宋体"/>
          <w:shd w:val="clear" w:fill="FFFFFF"/>
          <w:lang w:eastAsia="zh-CN"/>
        </w:rPr>
        <w:t>万元，完成预算</w:t>
      </w:r>
      <w:r>
        <w:rPr>
          <w:rStyle w:val="14"/>
          <w:rFonts w:hint="eastAsia" w:ascii="宋体" w:hAnsi="宋体" w:eastAsia="宋体" w:cs="宋体"/>
          <w:shd w:val="clear" w:fill="FFFFFF"/>
          <w:lang w:val="en-US"/>
        </w:rPr>
        <w:t>100%</w:t>
      </w:r>
      <w:r>
        <w:rPr>
          <w:rStyle w:val="14"/>
          <w:rFonts w:hint="eastAsia" w:ascii="宋体" w:hAnsi="宋体" w:eastAsia="宋体" w:cs="宋体"/>
          <w:shd w:val="clear" w:fill="FFFFFF"/>
          <w:lang w:eastAsia="zh-CN"/>
        </w:rPr>
        <w:t>，决算数等于预算数的主要原因是按时限标准完成预算支出。</w:t>
      </w:r>
    </w:p>
    <w:p>
      <w:pPr>
        <w:pStyle w:val="11"/>
        <w:shd w:val="clear" w:fill="FFFFFF"/>
        <w:rPr>
          <w:rFonts w:hint="eastAsia" w:ascii="宋体" w:hAnsi="宋体" w:eastAsia="宋体" w:cs="宋体"/>
          <w:shd w:val="clear" w:fill="FFFFFF"/>
          <w:lang w:val="en-US"/>
        </w:rPr>
      </w:pPr>
      <w:r>
        <w:rPr>
          <w:rStyle w:val="14"/>
          <w:rFonts w:hint="eastAsia" w:ascii="宋体" w:hAnsi="宋体" w:eastAsia="宋体" w:cs="宋体"/>
          <w:shd w:val="clear" w:fill="FFFFFF"/>
          <w:lang w:val="en-US"/>
        </w:rPr>
        <w:t>5.</w:t>
      </w:r>
      <w:r>
        <w:rPr>
          <w:rStyle w:val="14"/>
          <w:rFonts w:hint="eastAsia" w:ascii="宋体" w:hAnsi="宋体" w:eastAsia="宋体" w:cs="宋体"/>
          <w:shd w:val="clear" w:fill="FFFFFF"/>
          <w:lang w:eastAsia="zh-CN"/>
        </w:rPr>
        <w:t>卫生健康（类）</w:t>
      </w:r>
      <w:r>
        <w:rPr>
          <w:rStyle w:val="14"/>
          <w:rFonts w:hint="eastAsia" w:ascii="宋体" w:hAnsi="宋体" w:eastAsia="宋体" w:cs="宋体"/>
          <w:shd w:val="clear" w:fill="FFFFFF"/>
          <w:lang w:val="en-US"/>
        </w:rPr>
        <w:t>21011</w:t>
      </w:r>
      <w:r>
        <w:rPr>
          <w:rStyle w:val="14"/>
          <w:rFonts w:hint="eastAsia" w:ascii="宋体" w:hAnsi="宋体" w:eastAsia="宋体" w:cs="宋体"/>
          <w:shd w:val="clear" w:fill="FFFFFF"/>
          <w:lang w:eastAsia="zh-CN"/>
        </w:rPr>
        <w:t>（款）</w:t>
      </w:r>
      <w:r>
        <w:rPr>
          <w:rStyle w:val="14"/>
          <w:rFonts w:hint="eastAsia" w:ascii="宋体" w:hAnsi="宋体" w:eastAsia="宋体" w:cs="宋体"/>
          <w:shd w:val="clear" w:fill="FFFFFF"/>
          <w:lang w:val="en-US"/>
        </w:rPr>
        <w:t>01</w:t>
      </w:r>
      <w:r>
        <w:rPr>
          <w:rStyle w:val="14"/>
          <w:rFonts w:hint="eastAsia" w:ascii="宋体" w:hAnsi="宋体" w:eastAsia="宋体" w:cs="宋体"/>
          <w:shd w:val="clear" w:fill="FFFFFF"/>
          <w:lang w:eastAsia="zh-CN"/>
        </w:rPr>
        <w:t>（项）</w:t>
      </w:r>
      <w:r>
        <w:rPr>
          <w:rStyle w:val="14"/>
          <w:rFonts w:hint="eastAsia" w:cs="宋体"/>
          <w:shd w:val="clear" w:fill="FFFFFF"/>
          <w:lang w:eastAsia="zh-CN"/>
        </w:rPr>
        <w:t>：</w:t>
      </w:r>
      <w:r>
        <w:rPr>
          <w:rStyle w:val="14"/>
          <w:rFonts w:hint="eastAsia" w:ascii="宋体" w:hAnsi="宋体" w:eastAsia="宋体" w:cs="宋体"/>
          <w:shd w:val="clear" w:fill="FFFFFF"/>
          <w:lang w:eastAsia="zh-CN"/>
        </w:rPr>
        <w:t>支出决算为</w:t>
      </w:r>
      <w:r>
        <w:rPr>
          <w:rStyle w:val="14"/>
          <w:rFonts w:hint="eastAsia" w:ascii="宋体" w:hAnsi="宋体" w:eastAsia="宋体" w:cs="宋体"/>
          <w:shd w:val="clear" w:fill="FFFFFF"/>
          <w:lang w:val="en-US"/>
        </w:rPr>
        <w:t>9.81</w:t>
      </w:r>
      <w:r>
        <w:rPr>
          <w:rStyle w:val="14"/>
          <w:rFonts w:hint="eastAsia" w:ascii="宋体" w:hAnsi="宋体" w:eastAsia="宋体" w:cs="宋体"/>
          <w:shd w:val="clear" w:fill="FFFFFF"/>
          <w:lang w:eastAsia="zh-CN"/>
        </w:rPr>
        <w:t>万元，完成预算</w:t>
      </w:r>
      <w:r>
        <w:rPr>
          <w:rStyle w:val="14"/>
          <w:rFonts w:hint="eastAsia" w:ascii="宋体" w:hAnsi="宋体" w:eastAsia="宋体" w:cs="宋体"/>
          <w:shd w:val="clear" w:fill="FFFFFF"/>
          <w:lang w:val="en-US"/>
        </w:rPr>
        <w:t>100%</w:t>
      </w:r>
      <w:r>
        <w:rPr>
          <w:rStyle w:val="14"/>
          <w:rFonts w:hint="eastAsia" w:ascii="宋体" w:hAnsi="宋体" w:eastAsia="宋体" w:cs="宋体"/>
          <w:shd w:val="clear" w:fill="FFFFFF"/>
          <w:lang w:eastAsia="zh-CN"/>
        </w:rPr>
        <w:t>，决算数等于预算数的主要原因是按时限标准完成预算支出。</w:t>
      </w:r>
    </w:p>
    <w:p>
      <w:pPr>
        <w:pStyle w:val="11"/>
        <w:shd w:val="clear" w:fill="FFFFFF"/>
        <w:rPr>
          <w:rFonts w:hint="eastAsia" w:ascii="宋体" w:hAnsi="宋体" w:eastAsia="宋体" w:cs="宋体"/>
          <w:shd w:val="clear" w:fill="FFFFFF"/>
          <w:lang w:val="en-US"/>
        </w:rPr>
      </w:pPr>
      <w:r>
        <w:rPr>
          <w:rStyle w:val="14"/>
          <w:rFonts w:hint="eastAsia" w:ascii="宋体" w:hAnsi="宋体" w:eastAsia="宋体" w:cs="宋体"/>
          <w:shd w:val="clear" w:fill="FFFFFF"/>
          <w:lang w:val="en-US"/>
        </w:rPr>
        <w:t>6.</w:t>
      </w:r>
      <w:r>
        <w:rPr>
          <w:rStyle w:val="14"/>
          <w:rFonts w:hint="eastAsia" w:ascii="宋体" w:hAnsi="宋体" w:eastAsia="宋体" w:cs="宋体"/>
          <w:shd w:val="clear" w:fill="FFFFFF"/>
          <w:lang w:eastAsia="zh-CN"/>
        </w:rPr>
        <w:t>卫生健康（类）</w:t>
      </w:r>
      <w:r>
        <w:rPr>
          <w:rStyle w:val="14"/>
          <w:rFonts w:hint="eastAsia" w:ascii="宋体" w:hAnsi="宋体" w:eastAsia="宋体" w:cs="宋体"/>
          <w:shd w:val="clear" w:fill="FFFFFF"/>
          <w:lang w:val="en-US"/>
        </w:rPr>
        <w:t>21011</w:t>
      </w:r>
      <w:r>
        <w:rPr>
          <w:rStyle w:val="14"/>
          <w:rFonts w:hint="eastAsia" w:ascii="宋体" w:hAnsi="宋体" w:eastAsia="宋体" w:cs="宋体"/>
          <w:shd w:val="clear" w:fill="FFFFFF"/>
          <w:lang w:eastAsia="zh-CN"/>
        </w:rPr>
        <w:t>（款）</w:t>
      </w:r>
      <w:r>
        <w:rPr>
          <w:rStyle w:val="14"/>
          <w:rFonts w:hint="eastAsia" w:ascii="宋体" w:hAnsi="宋体" w:eastAsia="宋体" w:cs="宋体"/>
          <w:shd w:val="clear" w:fill="FFFFFF"/>
          <w:lang w:val="en-US"/>
        </w:rPr>
        <w:t>03</w:t>
      </w:r>
      <w:r>
        <w:rPr>
          <w:rStyle w:val="14"/>
          <w:rFonts w:hint="eastAsia" w:ascii="宋体" w:hAnsi="宋体" w:eastAsia="宋体" w:cs="宋体"/>
          <w:shd w:val="clear" w:fill="FFFFFF"/>
          <w:lang w:eastAsia="zh-CN"/>
        </w:rPr>
        <w:t>（项）</w:t>
      </w:r>
      <w:r>
        <w:rPr>
          <w:rStyle w:val="14"/>
          <w:rFonts w:hint="eastAsia" w:cs="宋体"/>
          <w:shd w:val="clear" w:fill="FFFFFF"/>
          <w:lang w:eastAsia="zh-CN"/>
        </w:rPr>
        <w:t>：</w:t>
      </w:r>
      <w:r>
        <w:rPr>
          <w:rStyle w:val="14"/>
          <w:rFonts w:hint="eastAsia" w:ascii="宋体" w:hAnsi="宋体" w:eastAsia="宋体" w:cs="宋体"/>
          <w:shd w:val="clear" w:fill="FFFFFF"/>
          <w:lang w:eastAsia="zh-CN"/>
        </w:rPr>
        <w:t>支出决算为</w:t>
      </w:r>
      <w:r>
        <w:rPr>
          <w:rStyle w:val="14"/>
          <w:rFonts w:hint="eastAsia" w:ascii="宋体" w:hAnsi="宋体" w:eastAsia="宋体" w:cs="宋体"/>
          <w:shd w:val="clear" w:fill="FFFFFF"/>
          <w:lang w:val="en-US"/>
        </w:rPr>
        <w:t>2.77</w:t>
      </w:r>
      <w:r>
        <w:rPr>
          <w:rStyle w:val="14"/>
          <w:rFonts w:hint="eastAsia" w:ascii="宋体" w:hAnsi="宋体" w:eastAsia="宋体" w:cs="宋体"/>
          <w:shd w:val="clear" w:fill="FFFFFF"/>
          <w:lang w:eastAsia="zh-CN"/>
        </w:rPr>
        <w:t>万元，完成预算</w:t>
      </w:r>
      <w:r>
        <w:rPr>
          <w:rStyle w:val="14"/>
          <w:rFonts w:hint="eastAsia" w:ascii="宋体" w:hAnsi="宋体" w:eastAsia="宋体" w:cs="宋体"/>
          <w:shd w:val="clear" w:fill="FFFFFF"/>
          <w:lang w:val="en-US"/>
        </w:rPr>
        <w:t>100%</w:t>
      </w:r>
      <w:r>
        <w:rPr>
          <w:rStyle w:val="14"/>
          <w:rFonts w:hint="eastAsia" w:ascii="宋体" w:hAnsi="宋体" w:eastAsia="宋体" w:cs="宋体"/>
          <w:shd w:val="clear" w:fill="FFFFFF"/>
          <w:lang w:eastAsia="zh-CN"/>
        </w:rPr>
        <w:t>，决算数等于预算数的主要原因是按时限标准完成预算支出。</w:t>
      </w:r>
    </w:p>
    <w:p>
      <w:pPr>
        <w:pStyle w:val="11"/>
        <w:shd w:val="clear" w:fill="FFFFFF"/>
      </w:pPr>
      <w:r>
        <w:rPr>
          <w:rStyle w:val="14"/>
          <w:rFonts w:hint="eastAsia" w:ascii="宋体" w:hAnsi="宋体" w:eastAsia="宋体" w:cs="宋体"/>
          <w:shd w:val="clear" w:fill="FFFFFF"/>
          <w:lang w:eastAsia="zh-CN"/>
        </w:rPr>
        <w:t>（注：数据来源于财决</w:t>
      </w:r>
      <w:r>
        <w:rPr>
          <w:rStyle w:val="14"/>
          <w:rFonts w:hint="eastAsia" w:ascii="宋体" w:hAnsi="宋体" w:eastAsia="宋体" w:cs="宋体"/>
          <w:shd w:val="clear" w:fill="FFFFFF"/>
          <w:lang w:val="en-US"/>
        </w:rPr>
        <w:t>01-1</w:t>
      </w:r>
      <w:r>
        <w:rPr>
          <w:rStyle w:val="14"/>
          <w:rFonts w:hint="eastAsia" w:ascii="宋体" w:hAnsi="宋体" w:eastAsia="宋体" w:cs="宋体"/>
          <w:shd w:val="clear" w:fill="FFFFFF"/>
          <w:lang w:eastAsia="zh-CN"/>
        </w:rPr>
        <w:t>表和财决</w:t>
      </w:r>
      <w:r>
        <w:rPr>
          <w:rStyle w:val="14"/>
          <w:rFonts w:hint="eastAsia" w:ascii="宋体" w:hAnsi="宋体" w:eastAsia="宋体" w:cs="宋体"/>
          <w:shd w:val="clear" w:fill="FFFFFF"/>
          <w:lang w:val="en-US"/>
        </w:rPr>
        <w:t>08</w:t>
      </w:r>
      <w:r>
        <w:rPr>
          <w:rStyle w:val="14"/>
          <w:rFonts w:hint="eastAsia" w:ascii="宋体" w:hAnsi="宋体" w:eastAsia="宋体" w:cs="宋体"/>
          <w:shd w:val="clear" w:fill="FFFFFF"/>
          <w:lang w:eastAsia="zh-CN"/>
        </w:rPr>
        <w:t>表，仅罗列本部门涉及的全部功能分类科目，至项级。上述“预算”口径为全年预算数。增减变动原因为决算数</w:t>
      </w:r>
      <w:r>
        <w:rPr>
          <w:rStyle w:val="14"/>
          <w:rFonts w:hint="eastAsia" w:cs="宋体"/>
          <w:shd w:val="clear" w:fill="FFFFFF"/>
          <w:lang w:eastAsia="zh-CN"/>
        </w:rPr>
        <w:t>〈</w:t>
      </w:r>
      <w:r>
        <w:rPr>
          <w:rStyle w:val="14"/>
          <w:rFonts w:hint="eastAsia" w:ascii="宋体" w:hAnsi="宋体" w:eastAsia="宋体" w:cs="宋体"/>
          <w:shd w:val="clear" w:fill="FFFFFF"/>
          <w:lang w:eastAsia="zh-CN"/>
        </w:rPr>
        <w:t>项级</w:t>
      </w:r>
      <w:r>
        <w:rPr>
          <w:rStyle w:val="14"/>
          <w:rFonts w:hint="eastAsia" w:cs="宋体"/>
          <w:shd w:val="clear" w:fill="FFFFFF"/>
          <w:lang w:eastAsia="zh-CN"/>
        </w:rPr>
        <w:t>〉</w:t>
      </w:r>
      <w:r>
        <w:rPr>
          <w:rStyle w:val="14"/>
          <w:rFonts w:hint="eastAsia" w:ascii="宋体" w:hAnsi="宋体" w:eastAsia="宋体" w:cs="宋体"/>
          <w:shd w:val="clear" w:fill="FFFFFF"/>
          <w:lang w:eastAsia="zh-CN"/>
        </w:rPr>
        <w:t>和全年预算数</w:t>
      </w:r>
      <w:r>
        <w:rPr>
          <w:rStyle w:val="14"/>
          <w:rFonts w:hint="eastAsia" w:cs="宋体"/>
          <w:shd w:val="clear" w:fill="FFFFFF"/>
          <w:lang w:eastAsia="zh-CN"/>
        </w:rPr>
        <w:t>〈</w:t>
      </w:r>
      <w:r>
        <w:rPr>
          <w:rStyle w:val="14"/>
          <w:rFonts w:hint="eastAsia" w:ascii="宋体" w:hAnsi="宋体" w:eastAsia="宋体" w:cs="宋体"/>
          <w:shd w:val="clear" w:fill="FFFFFF"/>
          <w:lang w:eastAsia="zh-CN"/>
        </w:rPr>
        <w:t>项级</w:t>
      </w:r>
      <w:r>
        <w:rPr>
          <w:rStyle w:val="14"/>
          <w:rFonts w:hint="eastAsia" w:cs="宋体"/>
          <w:shd w:val="clear" w:fill="FFFFFF"/>
          <w:lang w:eastAsia="zh-CN"/>
        </w:rPr>
        <w:t>〉</w:t>
      </w:r>
      <w:r>
        <w:rPr>
          <w:rStyle w:val="14"/>
          <w:rFonts w:hint="eastAsia" w:ascii="宋体" w:hAnsi="宋体" w:eastAsia="宋体" w:cs="宋体"/>
          <w:shd w:val="clear" w:fill="FFFFFF"/>
          <w:lang w:eastAsia="zh-CN"/>
        </w:rPr>
        <w:t>比较，与预算数持平可以不写原因。）</w:t>
      </w:r>
    </w:p>
    <w:p>
      <w:pPr>
        <w:pStyle w:val="11"/>
        <w:shd w:val="clear" w:fill="FFFFFF"/>
      </w:pPr>
      <w:r>
        <w:rPr>
          <w:shd w:val="clear" w:fill="FFFFFF"/>
          <w:lang w:val="en-US"/>
        </w:rPr>
        <w:t> </w:t>
      </w:r>
    </w:p>
    <w:p>
      <w:pPr>
        <w:pStyle w:val="11"/>
        <w:shd w:val="clear" w:fill="FFFFFF"/>
      </w:pPr>
      <w:r>
        <w:rPr>
          <w:shd w:val="clear" w:fill="FFFFFF"/>
          <w:lang w:eastAsia="zh-CN"/>
        </w:rPr>
        <w:t>六</w:t>
      </w:r>
      <w:r>
        <w:rPr>
          <w:rStyle w:val="14"/>
          <w:rFonts w:hint="eastAsia" w:ascii="宋体" w:hAnsi="宋体" w:eastAsia="宋体" w:cs="宋体"/>
          <w:shd w:val="clear" w:fill="FFFFFF"/>
          <w:lang w:eastAsia="zh-CN"/>
        </w:rPr>
        <w:t>、一</w:t>
      </w:r>
      <w:r>
        <w:rPr>
          <w:shd w:val="clear" w:fill="FFFFFF"/>
          <w:lang w:eastAsia="zh-CN"/>
        </w:rPr>
        <w:t>般公共预算财政拨款基本支出决算情况说明</w:t>
      </w:r>
      <w:r>
        <w:rPr>
          <w:shd w:val="clear" w:fill="FFFFFF"/>
          <w:lang w:val="en-US"/>
        </w:rPr>
        <w:t>   </w:t>
      </w:r>
    </w:p>
    <w:p>
      <w:pPr>
        <w:pStyle w:val="11"/>
        <w:shd w:val="clear" w:fill="FFFFFF"/>
      </w:pPr>
      <w:r>
        <w:rPr>
          <w:shd w:val="clear" w:fill="FFFFFF"/>
          <w:lang w:val="en-US"/>
        </w:rPr>
        <w:t>2022</w:t>
      </w:r>
      <w:r>
        <w:rPr>
          <w:shd w:val="clear" w:fill="FFFFFF"/>
          <w:lang w:eastAsia="zh-CN"/>
        </w:rPr>
        <w:t>年一般公共预算财政拨款基本支出</w:t>
      </w:r>
      <w:r>
        <w:rPr>
          <w:shd w:val="clear" w:fill="FFFFFF"/>
          <w:lang w:val="en-US"/>
        </w:rPr>
        <w:t>279.65</w:t>
      </w:r>
      <w:r>
        <w:rPr>
          <w:shd w:val="clear" w:fill="FFFFFF"/>
          <w:lang w:eastAsia="zh-CN"/>
        </w:rPr>
        <w:t>万元，其中：</w:t>
      </w:r>
    </w:p>
    <w:p>
      <w:pPr>
        <w:pStyle w:val="11"/>
        <w:shd w:val="clear" w:fill="FFFFFF"/>
      </w:pPr>
      <w:r>
        <w:rPr>
          <w:shd w:val="clear" w:fill="FFFFFF"/>
          <w:lang w:eastAsia="zh-CN"/>
        </w:rPr>
        <w:t>人员经费</w:t>
      </w:r>
      <w:r>
        <w:rPr>
          <w:shd w:val="clear" w:fill="FFFFFF"/>
          <w:lang w:val="en-US"/>
        </w:rPr>
        <w:t>213.25</w:t>
      </w:r>
      <w:r>
        <w:rPr>
          <w:shd w:val="clear" w:fill="FFFFFF"/>
          <w:lang w:eastAsia="zh-CN"/>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pStyle w:val="11"/>
        <w:shd w:val="clear" w:fill="FFFFFF"/>
      </w:pPr>
      <w:r>
        <w:rPr>
          <w:shd w:val="clear" w:fill="FFFFFF"/>
          <w:lang w:eastAsia="zh-CN"/>
        </w:rPr>
        <w:t>　　公用经费</w:t>
      </w:r>
      <w:r>
        <w:rPr>
          <w:shd w:val="clear" w:fill="FFFFFF"/>
          <w:lang w:val="en-US"/>
        </w:rPr>
        <w:t>66.40</w:t>
      </w:r>
      <w:r>
        <w:rPr>
          <w:shd w:val="clear" w:fill="FFFFFF"/>
          <w:lang w:eastAsia="zh-CN"/>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pStyle w:val="11"/>
        <w:shd w:val="clear" w:fill="FFFFFF"/>
      </w:pPr>
      <w:r>
        <w:rPr>
          <w:rStyle w:val="14"/>
          <w:rFonts w:hint="eastAsia" w:ascii="宋体" w:hAnsi="宋体" w:eastAsia="宋体" w:cs="宋体"/>
          <w:shd w:val="clear" w:fill="FFFFFF"/>
          <w:lang w:eastAsia="zh-CN"/>
        </w:rPr>
        <w:t>（注：数据来源于财决</w:t>
      </w:r>
      <w:r>
        <w:rPr>
          <w:rStyle w:val="14"/>
          <w:rFonts w:hint="eastAsia" w:ascii="宋体" w:hAnsi="宋体" w:eastAsia="宋体" w:cs="宋体"/>
          <w:shd w:val="clear" w:fill="FFFFFF"/>
          <w:lang w:val="en-US"/>
        </w:rPr>
        <w:t>07</w:t>
      </w:r>
      <w:r>
        <w:rPr>
          <w:rStyle w:val="14"/>
          <w:rFonts w:hint="eastAsia" w:ascii="宋体" w:hAnsi="宋体" w:eastAsia="宋体" w:cs="宋体"/>
          <w:shd w:val="clear" w:fill="FFFFFF"/>
          <w:lang w:eastAsia="zh-CN"/>
        </w:rPr>
        <w:t>表和财决</w:t>
      </w:r>
      <w:r>
        <w:rPr>
          <w:rStyle w:val="14"/>
          <w:rFonts w:hint="eastAsia" w:ascii="宋体" w:hAnsi="宋体" w:eastAsia="宋体" w:cs="宋体"/>
          <w:shd w:val="clear" w:fill="FFFFFF"/>
          <w:lang w:val="en-US"/>
        </w:rPr>
        <w:t>08-1</w:t>
      </w:r>
      <w:r>
        <w:rPr>
          <w:rStyle w:val="14"/>
          <w:rFonts w:hint="eastAsia" w:ascii="宋体" w:hAnsi="宋体" w:eastAsia="宋体" w:cs="宋体"/>
          <w:shd w:val="clear" w:fill="FFFFFF"/>
          <w:lang w:eastAsia="zh-CN"/>
        </w:rPr>
        <w:t>表，仅罗列本部门实际支出涉及的经济分类科目。）</w:t>
      </w:r>
    </w:p>
    <w:p>
      <w:pPr>
        <w:pStyle w:val="11"/>
        <w:shd w:val="clear" w:fill="FFFFFF"/>
      </w:pPr>
      <w:r>
        <w:rPr>
          <w:shd w:val="clear" w:fill="FFFFFF"/>
          <w:lang w:eastAsia="zh-CN"/>
        </w:rPr>
        <w:t>七、“三公”经费财政拨款支出决算情况说明</w:t>
      </w:r>
    </w:p>
    <w:p>
      <w:pPr>
        <w:pStyle w:val="11"/>
        <w:shd w:val="clear" w:fill="FFFFFF"/>
      </w:pPr>
      <w:r>
        <w:rPr>
          <w:rStyle w:val="14"/>
          <w:rFonts w:hint="eastAsia" w:ascii="宋体" w:hAnsi="宋体" w:eastAsia="宋体" w:cs="宋体"/>
          <w:shd w:val="clear" w:fill="FFFFFF"/>
          <w:lang w:eastAsia="zh-CN"/>
        </w:rPr>
        <w:t>（一）“三公”经费财政拨款支出决算总体情况说明</w:t>
      </w:r>
    </w:p>
    <w:p>
      <w:pPr>
        <w:pStyle w:val="11"/>
        <w:shd w:val="clear" w:fill="FFFFFF"/>
      </w:pPr>
      <w:r>
        <w:rPr>
          <w:shd w:val="clear" w:fill="FFFFFF"/>
          <w:lang w:val="en-US"/>
        </w:rPr>
        <w:t>2022</w:t>
      </w:r>
      <w:r>
        <w:rPr>
          <w:shd w:val="clear" w:fill="FFFFFF"/>
          <w:lang w:eastAsia="zh-CN"/>
        </w:rPr>
        <w:t>年“三公”经费财政拨款支出决算为</w:t>
      </w:r>
      <w:r>
        <w:rPr>
          <w:shd w:val="clear" w:fill="FFFFFF"/>
          <w:lang w:val="en-US"/>
        </w:rPr>
        <w:t>12.00</w:t>
      </w:r>
      <w:r>
        <w:rPr>
          <w:shd w:val="clear" w:fill="FFFFFF"/>
          <w:lang w:eastAsia="zh-CN"/>
        </w:rPr>
        <w:t>万元，完成预算</w:t>
      </w:r>
      <w:r>
        <w:rPr>
          <w:shd w:val="clear" w:fill="FFFFFF"/>
          <w:lang w:val="en-US"/>
        </w:rPr>
        <w:t>100.00%</w:t>
      </w:r>
      <w:r>
        <w:rPr>
          <w:shd w:val="clear" w:fill="FFFFFF"/>
          <w:lang w:eastAsia="zh-CN"/>
        </w:rPr>
        <w:t>，决算数或与预算数持平。</w:t>
      </w:r>
    </w:p>
    <w:p>
      <w:pPr>
        <w:pStyle w:val="11"/>
        <w:shd w:val="clear" w:fill="FFFFFF"/>
      </w:pPr>
      <w:r>
        <w:rPr>
          <w:rStyle w:val="14"/>
          <w:rFonts w:hint="eastAsia" w:ascii="宋体" w:hAnsi="宋体" w:eastAsia="宋体" w:cs="宋体"/>
          <w:shd w:val="clear" w:fill="FFFFFF"/>
          <w:lang w:eastAsia="zh-CN"/>
        </w:rPr>
        <w:t>（注：上述“预算”口径为全年预算数，包括一般公共预算和政府性基金预算财政拨款支出决算情况。）</w:t>
      </w:r>
    </w:p>
    <w:p>
      <w:pPr>
        <w:pStyle w:val="11"/>
        <w:shd w:val="clear" w:fill="FFFFFF"/>
      </w:pPr>
      <w:r>
        <w:rPr>
          <w:rStyle w:val="14"/>
          <w:rFonts w:hint="eastAsia" w:ascii="宋体" w:hAnsi="宋体" w:eastAsia="宋体" w:cs="宋体"/>
          <w:shd w:val="clear" w:fill="FFFFFF"/>
          <w:lang w:eastAsia="zh-CN"/>
        </w:rPr>
        <w:t>（二）“三公”经费财政拨款支出决算具体情况说明</w:t>
      </w:r>
    </w:p>
    <w:p>
      <w:pPr>
        <w:pStyle w:val="11"/>
        <w:shd w:val="clear" w:fill="FFFFFF"/>
      </w:pPr>
      <w:r>
        <w:rPr>
          <w:shd w:val="clear" w:fill="FFFFFF"/>
          <w:lang w:val="en-US"/>
        </w:rPr>
        <w:t>2022</w:t>
      </w:r>
      <w:r>
        <w:rPr>
          <w:shd w:val="clear" w:fill="FFFFFF"/>
          <w:lang w:eastAsia="zh-CN"/>
        </w:rPr>
        <w:t>年“三公”经费财政拨款支出决算中，因公出国（境）费支出决算</w:t>
      </w:r>
      <w:r>
        <w:rPr>
          <w:shd w:val="clear" w:fill="FFFFFF"/>
          <w:lang w:val="en-US"/>
        </w:rPr>
        <w:t>0.00</w:t>
      </w:r>
      <w:r>
        <w:rPr>
          <w:shd w:val="clear" w:fill="FFFFFF"/>
          <w:lang w:eastAsia="zh-CN"/>
        </w:rPr>
        <w:t>万元，占</w:t>
      </w:r>
      <w:r>
        <w:rPr>
          <w:shd w:val="clear" w:fill="FFFFFF"/>
          <w:lang w:val="en-US"/>
        </w:rPr>
        <w:t>0.00%</w:t>
      </w:r>
      <w:r>
        <w:rPr>
          <w:shd w:val="clear" w:fill="FFFFFF"/>
          <w:lang w:eastAsia="zh-CN"/>
        </w:rPr>
        <w:t>；公务用车购置及运行维护费支出决算</w:t>
      </w:r>
      <w:r>
        <w:rPr>
          <w:shd w:val="clear" w:fill="FFFFFF"/>
          <w:lang w:val="en-US"/>
        </w:rPr>
        <w:t>12.00</w:t>
      </w:r>
      <w:r>
        <w:rPr>
          <w:shd w:val="clear" w:fill="FFFFFF"/>
          <w:lang w:eastAsia="zh-CN"/>
        </w:rPr>
        <w:t>万元，占</w:t>
      </w:r>
      <w:r>
        <w:rPr>
          <w:shd w:val="clear" w:fill="FFFFFF"/>
          <w:lang w:val="en-US"/>
        </w:rPr>
        <w:t>100.00%</w:t>
      </w:r>
      <w:r>
        <w:rPr>
          <w:shd w:val="clear" w:fill="FFFFFF"/>
          <w:lang w:eastAsia="zh-CN"/>
        </w:rPr>
        <w:t>；公务接待费支出决算</w:t>
      </w:r>
      <w:r>
        <w:rPr>
          <w:shd w:val="clear" w:fill="FFFFFF"/>
          <w:lang w:val="en-US"/>
        </w:rPr>
        <w:t>0.00</w:t>
      </w:r>
      <w:r>
        <w:rPr>
          <w:shd w:val="clear" w:fill="FFFFFF"/>
          <w:lang w:eastAsia="zh-CN"/>
        </w:rPr>
        <w:t>万元，占</w:t>
      </w:r>
      <w:r>
        <w:rPr>
          <w:shd w:val="clear" w:fill="FFFFFF"/>
          <w:lang w:val="en-US"/>
        </w:rPr>
        <w:t>0.00%</w:t>
      </w:r>
      <w:r>
        <w:rPr>
          <w:shd w:val="clear" w:fill="FFFFFF"/>
          <w:lang w:eastAsia="zh-CN"/>
        </w:rPr>
        <w:t>。具体情况如下：</w:t>
      </w:r>
    </w:p>
    <w:p>
      <w:pPr>
        <w:pStyle w:val="11"/>
        <w:shd w:val="clear" w:fill="FFFFFF"/>
      </w:pPr>
      <w:r>
        <w:rPr>
          <w:rStyle w:val="14"/>
          <w:rFonts w:hint="eastAsia" w:ascii="宋体" w:hAnsi="宋体" w:eastAsia="宋体" w:cs="宋体"/>
          <w:shd w:val="clear" w:fill="FFFFFF"/>
          <w:lang w:val="en-US"/>
        </w:rPr>
        <w:t>1.</w:t>
      </w:r>
      <w:r>
        <w:rPr>
          <w:rStyle w:val="14"/>
          <w:rFonts w:hint="eastAsia" w:ascii="宋体" w:hAnsi="宋体" w:eastAsia="宋体" w:cs="宋体"/>
          <w:shd w:val="clear" w:fill="FFFFFF"/>
          <w:lang w:eastAsia="zh-CN"/>
        </w:rPr>
        <w:t>因公出国（境）经费支出</w:t>
      </w:r>
      <w:r>
        <w:rPr>
          <w:shd w:val="clear" w:fill="FFFFFF"/>
          <w:lang w:val="en-US"/>
        </w:rPr>
        <w:t>0.00</w:t>
      </w:r>
      <w:r>
        <w:rPr>
          <w:shd w:val="clear" w:fill="FFFFFF"/>
          <w:lang w:eastAsia="zh-CN"/>
        </w:rPr>
        <w:t>万元，</w:t>
      </w:r>
      <w:r>
        <w:rPr>
          <w:rStyle w:val="14"/>
          <w:rFonts w:hint="eastAsia" w:ascii="宋体" w:hAnsi="宋体" w:eastAsia="宋体" w:cs="宋体"/>
          <w:shd w:val="clear" w:fill="FFFFFF"/>
          <w:lang w:eastAsia="zh-CN"/>
        </w:rPr>
        <w:t>完成预算</w:t>
      </w:r>
      <w:r>
        <w:rPr>
          <w:rStyle w:val="14"/>
          <w:rFonts w:hint="eastAsia" w:ascii="宋体" w:hAnsi="宋体" w:eastAsia="宋体" w:cs="宋体"/>
          <w:shd w:val="clear" w:fill="FFFFFF"/>
          <w:lang w:val="en-US"/>
        </w:rPr>
        <w:t>0.00%</w:t>
      </w:r>
      <w:r>
        <w:rPr>
          <w:rStyle w:val="14"/>
          <w:rFonts w:hint="eastAsia" w:ascii="宋体" w:hAnsi="宋体" w:eastAsia="宋体" w:cs="宋体"/>
          <w:shd w:val="clear" w:fill="FFFFFF"/>
          <w:lang w:eastAsia="zh-CN"/>
        </w:rPr>
        <w:t>。</w:t>
      </w:r>
      <w:r>
        <w:rPr>
          <w:shd w:val="clear" w:fill="FFFFFF"/>
          <w:lang w:eastAsia="zh-CN"/>
        </w:rPr>
        <w:t>全年安排因公出国（境）团组</w:t>
      </w:r>
      <w:r>
        <w:rPr>
          <w:shd w:val="clear" w:fill="FFFFFF"/>
          <w:lang w:val="en-US"/>
        </w:rPr>
        <w:t>0</w:t>
      </w:r>
      <w:r>
        <w:rPr>
          <w:shd w:val="clear" w:fill="FFFFFF"/>
          <w:lang w:eastAsia="zh-CN"/>
        </w:rPr>
        <w:t>次，出国（境）</w:t>
      </w:r>
      <w:r>
        <w:rPr>
          <w:shd w:val="clear" w:fill="FFFFFF"/>
          <w:lang w:val="en-US"/>
        </w:rPr>
        <w:t>0</w:t>
      </w:r>
      <w:r>
        <w:rPr>
          <w:shd w:val="clear" w:fill="FFFFFF"/>
          <w:lang w:eastAsia="zh-CN"/>
        </w:rPr>
        <w:t>人。因公出国（境）支出决算比</w:t>
      </w:r>
      <w:r>
        <w:rPr>
          <w:shd w:val="clear" w:fill="FFFFFF"/>
          <w:lang w:val="en-US"/>
        </w:rPr>
        <w:t>2021</w:t>
      </w:r>
      <w:r>
        <w:rPr>
          <w:shd w:val="clear" w:fill="FFFFFF"/>
          <w:lang w:eastAsia="zh-CN"/>
        </w:rPr>
        <w:t>年增加</w:t>
      </w:r>
      <w:r>
        <w:rPr>
          <w:shd w:val="clear" w:fill="FFFFFF"/>
          <w:lang w:val="en-US"/>
        </w:rPr>
        <w:t>0.00</w:t>
      </w:r>
      <w:r>
        <w:rPr>
          <w:shd w:val="clear" w:fill="FFFFFF"/>
          <w:lang w:eastAsia="zh-CN"/>
        </w:rPr>
        <w:t>万元，增长</w:t>
      </w:r>
      <w:r>
        <w:rPr>
          <w:shd w:val="clear" w:fill="FFFFFF"/>
          <w:lang w:val="en-US"/>
        </w:rPr>
        <w:t>0.00%</w:t>
      </w:r>
      <w:r>
        <w:rPr>
          <w:shd w:val="clear" w:fill="FFFFFF"/>
          <w:lang w:eastAsia="zh-CN"/>
        </w:rPr>
        <w:t>。主要原因是未有</w:t>
      </w:r>
      <w:r>
        <w:rPr>
          <w:b/>
          <w:bCs/>
          <w:shd w:val="clear" w:fill="FFFFFF"/>
          <w:lang w:eastAsia="zh-CN"/>
        </w:rPr>
        <w:t>因公出国（境）差旅</w:t>
      </w:r>
      <w:r>
        <w:rPr>
          <w:shd w:val="clear" w:fill="FFFFFF"/>
          <w:lang w:eastAsia="zh-CN"/>
        </w:rPr>
        <w:t>。</w:t>
      </w:r>
    </w:p>
    <w:p>
      <w:pPr>
        <w:pStyle w:val="11"/>
        <w:shd w:val="clear" w:fill="FFFFFF"/>
      </w:pPr>
      <w:r>
        <w:rPr>
          <w:rStyle w:val="14"/>
          <w:rFonts w:hint="eastAsia" w:ascii="宋体" w:hAnsi="宋体" w:eastAsia="宋体" w:cs="宋体"/>
          <w:shd w:val="clear" w:fill="FFFFFF"/>
          <w:lang w:val="en-US"/>
        </w:rPr>
        <w:t>2.</w:t>
      </w:r>
      <w:r>
        <w:rPr>
          <w:rStyle w:val="14"/>
          <w:rFonts w:hint="eastAsia" w:ascii="宋体" w:hAnsi="宋体" w:eastAsia="宋体" w:cs="宋体"/>
          <w:shd w:val="clear" w:fill="FFFFFF"/>
          <w:lang w:eastAsia="zh-CN"/>
        </w:rPr>
        <w:t>公务用车购置及运行维护费支出</w:t>
      </w:r>
      <w:r>
        <w:rPr>
          <w:shd w:val="clear" w:fill="FFFFFF"/>
          <w:lang w:val="en-US"/>
        </w:rPr>
        <w:t>12.00</w:t>
      </w:r>
      <w:r>
        <w:rPr>
          <w:shd w:val="clear" w:fill="FFFFFF"/>
          <w:lang w:eastAsia="zh-CN"/>
        </w:rPr>
        <w:t>万元</w:t>
      </w:r>
      <w:r>
        <w:rPr>
          <w:rFonts w:hint="eastAsia"/>
          <w:shd w:val="clear" w:fill="FFFFFF"/>
          <w:lang w:eastAsia="zh-CN"/>
        </w:rPr>
        <w:t>，</w:t>
      </w:r>
      <w:r>
        <w:rPr>
          <w:rStyle w:val="14"/>
          <w:rFonts w:hint="eastAsia" w:ascii="宋体" w:hAnsi="宋体" w:eastAsia="宋体" w:cs="宋体"/>
          <w:shd w:val="clear" w:fill="FFFFFF"/>
          <w:lang w:eastAsia="zh-CN"/>
        </w:rPr>
        <w:t>完成预算</w:t>
      </w:r>
      <w:r>
        <w:rPr>
          <w:rStyle w:val="14"/>
          <w:rFonts w:hint="eastAsia" w:ascii="宋体" w:hAnsi="宋体" w:eastAsia="宋体" w:cs="宋体"/>
          <w:shd w:val="clear" w:fill="FFFFFF"/>
          <w:lang w:val="en-US"/>
        </w:rPr>
        <w:t>100.00%</w:t>
      </w:r>
      <w:r>
        <w:rPr>
          <w:rStyle w:val="14"/>
          <w:rFonts w:hint="eastAsia" w:ascii="宋体" w:hAnsi="宋体" w:eastAsia="宋体" w:cs="宋体"/>
          <w:shd w:val="clear" w:fill="FFFFFF"/>
          <w:lang w:eastAsia="zh-CN"/>
        </w:rPr>
        <w:t>。</w:t>
      </w:r>
      <w:r>
        <w:rPr>
          <w:shd w:val="clear" w:fill="FFFFFF"/>
          <w:lang w:eastAsia="zh-CN"/>
        </w:rPr>
        <w:t>公务用车购置及运行维护费支出决算比</w:t>
      </w:r>
      <w:r>
        <w:rPr>
          <w:shd w:val="clear" w:fill="FFFFFF"/>
          <w:lang w:val="en-US"/>
        </w:rPr>
        <w:t>2021</w:t>
      </w:r>
      <w:r>
        <w:rPr>
          <w:shd w:val="clear" w:fill="FFFFFF"/>
          <w:lang w:eastAsia="zh-CN"/>
        </w:rPr>
        <w:t>年增加</w:t>
      </w:r>
      <w:r>
        <w:rPr>
          <w:shd w:val="clear" w:fill="FFFFFF"/>
          <w:lang w:val="en-US"/>
        </w:rPr>
        <w:t>-0.46</w:t>
      </w:r>
      <w:r>
        <w:rPr>
          <w:shd w:val="clear" w:fill="FFFFFF"/>
          <w:lang w:eastAsia="zh-CN"/>
        </w:rPr>
        <w:t>万元，增长</w:t>
      </w:r>
      <w:r>
        <w:rPr>
          <w:shd w:val="clear" w:fill="FFFFFF"/>
          <w:lang w:val="en-US"/>
        </w:rPr>
        <w:t>-3.69%</w:t>
      </w:r>
      <w:r>
        <w:rPr>
          <w:shd w:val="clear" w:fill="FFFFFF"/>
          <w:lang w:eastAsia="zh-CN"/>
        </w:rPr>
        <w:t>。主要原因是严格遵守中央三</w:t>
      </w:r>
      <w:r>
        <w:rPr>
          <w:rFonts w:hint="eastAsia"/>
          <w:shd w:val="clear" w:fill="FFFFFF"/>
          <w:lang w:eastAsia="zh-CN"/>
        </w:rPr>
        <w:t>项</w:t>
      </w:r>
      <w:r>
        <w:rPr>
          <w:shd w:val="clear" w:fill="FFFFFF"/>
          <w:lang w:eastAsia="zh-CN"/>
        </w:rPr>
        <w:t>规定，严格执行公车运行维护费用支出规定。</w:t>
      </w:r>
    </w:p>
    <w:p>
      <w:pPr>
        <w:pStyle w:val="11"/>
        <w:shd w:val="clear" w:fill="FFFFFF"/>
      </w:pPr>
      <w:r>
        <w:rPr>
          <w:shd w:val="clear" w:fill="FFFFFF"/>
          <w:lang w:eastAsia="zh-CN"/>
        </w:rPr>
        <w:t>其中：</w:t>
      </w:r>
      <w:r>
        <w:rPr>
          <w:rStyle w:val="14"/>
          <w:rFonts w:hint="eastAsia" w:ascii="宋体" w:hAnsi="宋体" w:eastAsia="宋体" w:cs="宋体"/>
          <w:shd w:val="clear" w:fill="FFFFFF"/>
          <w:lang w:eastAsia="zh-CN"/>
        </w:rPr>
        <w:t>公务用车购置支出</w:t>
      </w:r>
      <w:r>
        <w:rPr>
          <w:shd w:val="clear" w:fill="FFFFFF"/>
          <w:lang w:val="en-US"/>
        </w:rPr>
        <w:t>0.00</w:t>
      </w:r>
      <w:r>
        <w:rPr>
          <w:shd w:val="clear" w:fill="FFFFFF"/>
          <w:lang w:eastAsia="zh-CN"/>
        </w:rPr>
        <w:t>万元。全年按规定更新购置公务用车</w:t>
      </w:r>
      <w:r>
        <w:rPr>
          <w:shd w:val="clear" w:fill="FFFFFF"/>
          <w:lang w:val="en-US"/>
        </w:rPr>
        <w:t>0</w:t>
      </w:r>
      <w:r>
        <w:rPr>
          <w:shd w:val="clear" w:fill="FFFFFF"/>
          <w:lang w:eastAsia="zh-CN"/>
        </w:rPr>
        <w:t>辆。</w:t>
      </w:r>
    </w:p>
    <w:p>
      <w:pPr>
        <w:pStyle w:val="11"/>
        <w:shd w:val="clear" w:fill="FFFFFF"/>
      </w:pPr>
      <w:r>
        <w:rPr>
          <w:rStyle w:val="14"/>
          <w:rFonts w:hint="eastAsia" w:ascii="宋体" w:hAnsi="宋体" w:eastAsia="宋体" w:cs="宋体"/>
          <w:shd w:val="clear" w:fill="FFFFFF"/>
          <w:lang w:eastAsia="zh-CN"/>
        </w:rPr>
        <w:t>公务用车运行维护费支出</w:t>
      </w:r>
      <w:r>
        <w:rPr>
          <w:shd w:val="clear" w:fill="FFFFFF"/>
          <w:lang w:val="en-US"/>
        </w:rPr>
        <w:t>12.00</w:t>
      </w:r>
      <w:r>
        <w:rPr>
          <w:shd w:val="clear" w:fill="FFFFFF"/>
          <w:lang w:eastAsia="zh-CN"/>
        </w:rPr>
        <w:t>万元。主要用于本单位职工执行公务等所需的公务用车燃料费、维修费、过路过桥费、保险费等支出。</w:t>
      </w:r>
    </w:p>
    <w:p>
      <w:pPr>
        <w:pStyle w:val="11"/>
        <w:shd w:val="clear" w:fill="FFFFFF"/>
      </w:pPr>
      <w:r>
        <w:rPr>
          <w:rStyle w:val="14"/>
          <w:rFonts w:hint="eastAsia" w:ascii="宋体" w:hAnsi="宋体" w:eastAsia="宋体" w:cs="宋体"/>
          <w:shd w:val="clear" w:fill="FFFFFF"/>
          <w:lang w:val="en-US"/>
        </w:rPr>
        <w:t>3.</w:t>
      </w:r>
      <w:r>
        <w:rPr>
          <w:rStyle w:val="14"/>
          <w:rFonts w:hint="eastAsia" w:ascii="宋体" w:hAnsi="宋体" w:eastAsia="宋体" w:cs="宋体"/>
          <w:shd w:val="clear" w:fill="FFFFFF"/>
          <w:lang w:eastAsia="zh-CN"/>
        </w:rPr>
        <w:t>公务接待费支出</w:t>
      </w:r>
      <w:r>
        <w:rPr>
          <w:shd w:val="clear" w:fill="FFFFFF"/>
          <w:lang w:val="en-US"/>
        </w:rPr>
        <w:t>0.00</w:t>
      </w:r>
      <w:r>
        <w:rPr>
          <w:shd w:val="clear" w:fill="FFFFFF"/>
          <w:lang w:eastAsia="zh-CN"/>
        </w:rPr>
        <w:t>万元，</w:t>
      </w:r>
      <w:r>
        <w:rPr>
          <w:rStyle w:val="14"/>
          <w:rFonts w:hint="eastAsia" w:ascii="宋体" w:hAnsi="宋体" w:eastAsia="宋体" w:cs="宋体"/>
          <w:shd w:val="clear" w:fill="FFFFFF"/>
          <w:lang w:eastAsia="zh-CN"/>
        </w:rPr>
        <w:t>完成预算</w:t>
      </w:r>
      <w:r>
        <w:rPr>
          <w:rStyle w:val="14"/>
          <w:rFonts w:hint="eastAsia" w:ascii="宋体" w:hAnsi="宋体" w:eastAsia="宋体" w:cs="宋体"/>
          <w:shd w:val="clear" w:fill="FFFFFF"/>
          <w:lang w:val="en-US"/>
        </w:rPr>
        <w:t>100%</w:t>
      </w:r>
      <w:r>
        <w:rPr>
          <w:rStyle w:val="14"/>
          <w:rFonts w:hint="eastAsia" w:ascii="宋体" w:hAnsi="宋体" w:eastAsia="宋体" w:cs="宋体"/>
          <w:shd w:val="clear" w:fill="FFFFFF"/>
          <w:lang w:eastAsia="zh-CN"/>
        </w:rPr>
        <w:t>。</w:t>
      </w:r>
      <w:r>
        <w:rPr>
          <w:shd w:val="clear" w:fill="FFFFFF"/>
          <w:lang w:eastAsia="zh-CN"/>
        </w:rPr>
        <w:t>公务接待费支出决算比</w:t>
      </w:r>
      <w:r>
        <w:rPr>
          <w:shd w:val="clear" w:fill="FFFFFF"/>
          <w:lang w:val="en-US"/>
        </w:rPr>
        <w:t>2021</w:t>
      </w:r>
      <w:r>
        <w:rPr>
          <w:shd w:val="clear" w:fill="FFFFFF"/>
          <w:lang w:eastAsia="zh-CN"/>
        </w:rPr>
        <w:t>年增加</w:t>
      </w:r>
      <w:r>
        <w:rPr>
          <w:shd w:val="clear" w:fill="FFFFFF"/>
          <w:lang w:val="en-US"/>
        </w:rPr>
        <w:t>-0.29</w:t>
      </w:r>
      <w:r>
        <w:rPr>
          <w:shd w:val="clear" w:fill="FFFFFF"/>
          <w:lang w:eastAsia="zh-CN"/>
        </w:rPr>
        <w:t>万元，增长</w:t>
      </w:r>
      <w:r>
        <w:rPr>
          <w:shd w:val="clear" w:fill="FFFFFF"/>
          <w:lang w:val="en-US"/>
        </w:rPr>
        <w:t>-100.00%</w:t>
      </w:r>
      <w:r>
        <w:rPr>
          <w:shd w:val="clear" w:fill="FFFFFF"/>
          <w:lang w:eastAsia="zh-CN"/>
        </w:rPr>
        <w:t>。主要原因是未执行公务接待。其中：</w:t>
      </w:r>
    </w:p>
    <w:p>
      <w:pPr>
        <w:pStyle w:val="11"/>
        <w:shd w:val="clear" w:fill="FFFFFF"/>
      </w:pPr>
      <w:r>
        <w:rPr>
          <w:rStyle w:val="14"/>
          <w:rFonts w:hint="eastAsia" w:ascii="宋体" w:hAnsi="宋体" w:eastAsia="宋体" w:cs="宋体"/>
          <w:shd w:val="clear" w:fill="FFFFFF"/>
          <w:lang w:eastAsia="zh-CN"/>
        </w:rPr>
        <w:t>国内公务接待支出</w:t>
      </w:r>
      <w:r>
        <w:rPr>
          <w:shd w:val="clear" w:fill="FFFFFF"/>
          <w:lang w:val="en-US"/>
        </w:rPr>
        <w:t>0.00</w:t>
      </w:r>
      <w:r>
        <w:rPr>
          <w:shd w:val="clear" w:fill="FFFFFF"/>
          <w:lang w:eastAsia="zh-CN"/>
        </w:rPr>
        <w:t>万元。</w:t>
      </w:r>
    </w:p>
    <w:p>
      <w:pPr>
        <w:pStyle w:val="11"/>
        <w:shd w:val="clear" w:fill="FFFFFF"/>
      </w:pPr>
      <w:r>
        <w:rPr>
          <w:rStyle w:val="14"/>
          <w:rFonts w:hint="eastAsia" w:ascii="宋体" w:hAnsi="宋体" w:eastAsia="宋体" w:cs="宋体"/>
          <w:shd w:val="clear" w:fill="FFFFFF"/>
          <w:lang w:eastAsia="zh-CN"/>
        </w:rPr>
        <w:t>外事接待支出</w:t>
      </w:r>
      <w:r>
        <w:rPr>
          <w:shd w:val="clear" w:fill="FFFFFF"/>
          <w:lang w:val="en-US"/>
        </w:rPr>
        <w:t>0.00</w:t>
      </w:r>
      <w:r>
        <w:rPr>
          <w:shd w:val="clear" w:fill="FFFFFF"/>
          <w:lang w:eastAsia="zh-CN"/>
        </w:rPr>
        <w:t>万元</w:t>
      </w:r>
      <w:r>
        <w:rPr>
          <w:rFonts w:hint="eastAsia"/>
          <w:shd w:val="clear" w:fill="FFFFFF"/>
          <w:lang w:eastAsia="zh-CN"/>
        </w:rPr>
        <w:t>。</w:t>
      </w:r>
      <w:r>
        <w:rPr>
          <w:shd w:val="clear" w:fill="FFFFFF"/>
          <w:lang w:val="en-US"/>
        </w:rPr>
        <w:t> </w:t>
      </w:r>
    </w:p>
    <w:p>
      <w:pPr>
        <w:pStyle w:val="11"/>
        <w:shd w:val="clear" w:fill="FFFFFF"/>
      </w:pPr>
      <w:r>
        <w:rPr>
          <w:shd w:val="clear" w:fill="FFFFFF"/>
          <w:lang w:eastAsia="zh-CN"/>
        </w:rPr>
        <w:t>八、政府性基金预算支出决算情况说明</w:t>
      </w:r>
    </w:p>
    <w:p>
      <w:pPr>
        <w:pStyle w:val="11"/>
        <w:shd w:val="clear" w:fill="FFFFFF"/>
      </w:pPr>
      <w:r>
        <w:rPr>
          <w:shd w:val="clear" w:fill="FFFFFF"/>
          <w:lang w:val="en-US"/>
        </w:rPr>
        <w:t>2022</w:t>
      </w:r>
      <w:r>
        <w:rPr>
          <w:shd w:val="clear" w:fill="FFFFFF"/>
          <w:lang w:eastAsia="zh-CN"/>
        </w:rPr>
        <w:t>年政府性基金预算财政拨款支出</w:t>
      </w:r>
      <w:r>
        <w:rPr>
          <w:shd w:val="clear" w:fill="FFFFFF"/>
          <w:lang w:val="en-US"/>
        </w:rPr>
        <w:t>0.00</w:t>
      </w:r>
      <w:r>
        <w:rPr>
          <w:shd w:val="clear" w:fill="FFFFFF"/>
          <w:lang w:eastAsia="zh-CN"/>
        </w:rPr>
        <w:t>万元。</w:t>
      </w:r>
    </w:p>
    <w:p>
      <w:pPr>
        <w:pStyle w:val="11"/>
        <w:shd w:val="clear" w:fill="FFFFFF"/>
      </w:pPr>
      <w:r>
        <w:rPr>
          <w:shd w:val="clear" w:fill="FFFFFF"/>
          <w:lang w:val="en-US"/>
        </w:rPr>
        <w:t> </w:t>
      </w:r>
    </w:p>
    <w:p>
      <w:pPr>
        <w:pStyle w:val="11"/>
        <w:shd w:val="clear" w:fill="FFFFFF"/>
      </w:pPr>
      <w:r>
        <w:rPr>
          <w:shd w:val="clear" w:fill="FFFFFF"/>
          <w:lang w:eastAsia="zh-CN"/>
        </w:rPr>
        <w:t>九、国有资本经营预算支出决算情况说明</w:t>
      </w:r>
    </w:p>
    <w:p>
      <w:pPr>
        <w:pStyle w:val="11"/>
        <w:shd w:val="clear" w:fill="FFFFFF"/>
      </w:pPr>
      <w:r>
        <w:rPr>
          <w:shd w:val="clear" w:fill="FFFFFF"/>
          <w:lang w:val="en-US"/>
        </w:rPr>
        <w:t>2022</w:t>
      </w:r>
      <w:r>
        <w:rPr>
          <w:shd w:val="clear" w:fill="FFFFFF"/>
          <w:lang w:eastAsia="zh-CN"/>
        </w:rPr>
        <w:t>年国有资本经营预算财政拨款支出</w:t>
      </w:r>
      <w:r>
        <w:rPr>
          <w:shd w:val="clear" w:fill="FFFFFF"/>
          <w:lang w:val="en-US"/>
        </w:rPr>
        <w:t>0.00</w:t>
      </w:r>
      <w:r>
        <w:rPr>
          <w:shd w:val="clear" w:fill="FFFFFF"/>
          <w:lang w:eastAsia="zh-CN"/>
        </w:rPr>
        <w:t>万元。</w:t>
      </w:r>
      <w:r>
        <w:rPr>
          <w:shd w:val="clear" w:fill="FFFFFF"/>
          <w:lang w:val="en-US"/>
        </w:rPr>
        <w:t> </w:t>
      </w:r>
    </w:p>
    <w:p>
      <w:pPr>
        <w:pStyle w:val="11"/>
        <w:shd w:val="clear" w:fill="FFFFFF"/>
      </w:pPr>
      <w:r>
        <w:rPr>
          <w:shd w:val="clear" w:fill="FFFFFF"/>
          <w:lang w:eastAsia="zh-CN"/>
        </w:rPr>
        <w:t>十、其他重要事项的情况说明</w:t>
      </w:r>
    </w:p>
    <w:p>
      <w:pPr>
        <w:pStyle w:val="11"/>
        <w:shd w:val="clear" w:fill="FFFFFF"/>
      </w:pPr>
      <w:r>
        <w:rPr>
          <w:rStyle w:val="14"/>
          <w:rFonts w:hint="eastAsia" w:ascii="宋体" w:hAnsi="宋体" w:eastAsia="宋体" w:cs="宋体"/>
          <w:shd w:val="clear" w:fill="FFFFFF"/>
          <w:lang w:eastAsia="zh-CN"/>
        </w:rPr>
        <w:t>（一）机关运行经费支出情况</w:t>
      </w:r>
    </w:p>
    <w:p>
      <w:pPr>
        <w:pStyle w:val="11"/>
        <w:shd w:val="clear" w:fill="FFFFFF"/>
      </w:pPr>
      <w:r>
        <w:rPr>
          <w:shd w:val="clear" w:fill="FFFFFF"/>
          <w:lang w:val="en-US"/>
        </w:rPr>
        <w:t>2022</w:t>
      </w:r>
      <w:r>
        <w:rPr>
          <w:shd w:val="clear" w:fill="FFFFFF"/>
          <w:lang w:eastAsia="zh-CN"/>
        </w:rPr>
        <w:t>年，中共阿坝州松潘县政法委机关运行经费支出</w:t>
      </w:r>
      <w:r>
        <w:rPr>
          <w:shd w:val="clear" w:fill="FFFFFF"/>
          <w:lang w:val="en-US"/>
        </w:rPr>
        <w:t>66.40</w:t>
      </w:r>
      <w:r>
        <w:rPr>
          <w:shd w:val="clear" w:fill="FFFFFF"/>
          <w:lang w:eastAsia="zh-CN"/>
        </w:rPr>
        <w:t>万元，比</w:t>
      </w:r>
      <w:r>
        <w:rPr>
          <w:shd w:val="clear" w:fill="FFFFFF"/>
          <w:lang w:val="en-US"/>
        </w:rPr>
        <w:t>2021</w:t>
      </w:r>
      <w:r>
        <w:rPr>
          <w:shd w:val="clear" w:fill="FFFFFF"/>
          <w:lang w:eastAsia="zh-CN"/>
        </w:rPr>
        <w:t>年增加</w:t>
      </w:r>
      <w:r>
        <w:rPr>
          <w:shd w:val="clear" w:fill="FFFFFF"/>
          <w:lang w:val="en-US"/>
        </w:rPr>
        <w:t>-379.52</w:t>
      </w:r>
      <w:r>
        <w:rPr>
          <w:shd w:val="clear" w:fill="FFFFFF"/>
          <w:lang w:eastAsia="zh-CN"/>
        </w:rPr>
        <w:t>万元，增长</w:t>
      </w:r>
      <w:r>
        <w:rPr>
          <w:shd w:val="clear" w:fill="FFFFFF"/>
          <w:lang w:val="en-US"/>
        </w:rPr>
        <w:t>-85.11%</w:t>
      </w:r>
      <w:r>
        <w:rPr>
          <w:shd w:val="clear" w:fill="FFFFFF"/>
          <w:lang w:eastAsia="zh-CN"/>
        </w:rPr>
        <w:t>（或与</w:t>
      </w:r>
      <w:r>
        <w:rPr>
          <w:shd w:val="clear" w:fill="FFFFFF"/>
          <w:lang w:val="en-US"/>
        </w:rPr>
        <w:t>2021</w:t>
      </w:r>
      <w:r>
        <w:rPr>
          <w:shd w:val="clear" w:fill="FFFFFF"/>
          <w:lang w:eastAsia="zh-CN"/>
        </w:rPr>
        <w:t>年决算数持平）。主要原因是矛盾纠纷多元化解协调中心项目建设完成</w:t>
      </w:r>
      <w:r>
        <w:rPr>
          <w:rStyle w:val="14"/>
          <w:rFonts w:hint="eastAsia" w:ascii="宋体" w:hAnsi="宋体" w:eastAsia="宋体" w:cs="宋体"/>
          <w:shd w:val="clear" w:fill="FFFFFF"/>
          <w:lang w:eastAsia="zh-CN"/>
        </w:rPr>
        <w:t>（注：数据来源于财决附</w:t>
      </w:r>
      <w:r>
        <w:rPr>
          <w:rStyle w:val="14"/>
          <w:rFonts w:hint="eastAsia" w:ascii="宋体" w:hAnsi="宋体" w:eastAsia="宋体" w:cs="宋体"/>
          <w:shd w:val="clear" w:fill="FFFFFF"/>
          <w:lang w:val="en-US"/>
        </w:rPr>
        <w:t>03</w:t>
      </w:r>
      <w:r>
        <w:rPr>
          <w:rStyle w:val="14"/>
          <w:rFonts w:hint="eastAsia" w:ascii="宋体" w:hAnsi="宋体" w:eastAsia="宋体" w:cs="宋体"/>
          <w:shd w:val="clear" w:fill="FFFFFF"/>
          <w:lang w:eastAsia="zh-CN"/>
        </w:rPr>
        <w:t>表）</w:t>
      </w:r>
    </w:p>
    <w:p>
      <w:pPr>
        <w:pStyle w:val="11"/>
        <w:shd w:val="clear" w:fill="FFFFFF"/>
      </w:pPr>
      <w:r>
        <w:rPr>
          <w:rStyle w:val="14"/>
          <w:rFonts w:hint="eastAsia" w:ascii="宋体" w:hAnsi="宋体" w:eastAsia="宋体" w:cs="宋体"/>
          <w:shd w:val="clear" w:fill="FFFFFF"/>
          <w:lang w:eastAsia="zh-CN"/>
        </w:rPr>
        <w:t>（二）政府采购支出情况</w:t>
      </w:r>
    </w:p>
    <w:p>
      <w:pPr>
        <w:pStyle w:val="11"/>
        <w:shd w:val="clear" w:fill="FFFFFF"/>
      </w:pPr>
      <w:r>
        <w:rPr>
          <w:shd w:val="clear" w:fill="FFFFFF"/>
          <w:lang w:val="en-US"/>
        </w:rPr>
        <w:t>2022</w:t>
      </w:r>
      <w:r>
        <w:rPr>
          <w:shd w:val="clear" w:fill="FFFFFF"/>
          <w:lang w:eastAsia="zh-CN"/>
        </w:rPr>
        <w:t>年，中共阿坝州松潘县政法委政府采购支出总额</w:t>
      </w:r>
      <w:r>
        <w:rPr>
          <w:shd w:val="clear" w:fill="FFFFFF"/>
          <w:lang w:val="en-US"/>
        </w:rPr>
        <w:t>0.00</w:t>
      </w:r>
      <w:r>
        <w:rPr>
          <w:shd w:val="clear" w:fill="FFFFFF"/>
          <w:lang w:eastAsia="zh-CN"/>
        </w:rPr>
        <w:t>万元，其中：政府采购货物支出</w:t>
      </w:r>
      <w:r>
        <w:rPr>
          <w:shd w:val="clear" w:fill="FFFFFF"/>
          <w:lang w:val="en-US"/>
        </w:rPr>
        <w:t>0.00</w:t>
      </w:r>
      <w:r>
        <w:rPr>
          <w:shd w:val="clear" w:fill="FFFFFF"/>
          <w:lang w:eastAsia="zh-CN"/>
        </w:rPr>
        <w:t>万元、政府采购工程支出</w:t>
      </w:r>
      <w:r>
        <w:rPr>
          <w:shd w:val="clear" w:fill="FFFFFF"/>
          <w:lang w:val="en-US"/>
        </w:rPr>
        <w:t>0.00</w:t>
      </w:r>
      <w:r>
        <w:rPr>
          <w:shd w:val="clear" w:fill="FFFFFF"/>
          <w:lang w:eastAsia="zh-CN"/>
        </w:rPr>
        <w:t>万元、政府采购服务支出</w:t>
      </w:r>
      <w:r>
        <w:rPr>
          <w:shd w:val="clear" w:fill="FFFFFF"/>
          <w:lang w:val="en-US"/>
        </w:rPr>
        <w:t>0.00</w:t>
      </w:r>
      <w:r>
        <w:rPr>
          <w:shd w:val="clear" w:fill="FFFFFF"/>
          <w:lang w:eastAsia="zh-CN"/>
        </w:rPr>
        <w:t>万元。授予中小企业合同金额</w:t>
      </w:r>
      <w:r>
        <w:rPr>
          <w:shd w:val="clear" w:fill="FFFFFF"/>
          <w:lang w:val="en-US"/>
        </w:rPr>
        <w:t>0.00</w:t>
      </w:r>
      <w:r>
        <w:rPr>
          <w:shd w:val="clear" w:fill="FFFFFF"/>
          <w:lang w:eastAsia="zh-CN"/>
        </w:rPr>
        <w:t>万元，占政府采购支出总额的</w:t>
      </w:r>
      <w:r>
        <w:rPr>
          <w:shd w:val="clear" w:fill="FFFFFF"/>
          <w:lang w:val="en-US"/>
        </w:rPr>
        <w:t>0.00%</w:t>
      </w:r>
      <w:r>
        <w:rPr>
          <w:shd w:val="clear" w:fill="FFFFFF"/>
          <w:lang w:eastAsia="zh-CN"/>
        </w:rPr>
        <w:t>，其中：授予小微企业合同金额</w:t>
      </w:r>
      <w:r>
        <w:rPr>
          <w:shd w:val="clear" w:fill="FFFFFF"/>
          <w:lang w:val="en-US"/>
        </w:rPr>
        <w:t>0.00</w:t>
      </w:r>
      <w:r>
        <w:rPr>
          <w:shd w:val="clear" w:fill="FFFFFF"/>
          <w:lang w:eastAsia="zh-CN"/>
        </w:rPr>
        <w:t>万元，占政府采购支出总额的</w:t>
      </w:r>
      <w:r>
        <w:rPr>
          <w:shd w:val="clear" w:fill="FFFFFF"/>
          <w:lang w:val="en-US"/>
        </w:rPr>
        <w:t>0.00%</w:t>
      </w:r>
      <w:r>
        <w:rPr>
          <w:shd w:val="clear" w:fill="FFFFFF"/>
          <w:lang w:eastAsia="zh-CN"/>
        </w:rPr>
        <w:t>。</w:t>
      </w:r>
    </w:p>
    <w:p>
      <w:pPr>
        <w:pStyle w:val="11"/>
        <w:shd w:val="clear" w:fill="FFFFFF"/>
      </w:pPr>
      <w:r>
        <w:rPr>
          <w:shd w:val="clear" w:fill="FFFFFF"/>
          <w:lang w:val="en-US"/>
        </w:rPr>
        <w:t> </w:t>
      </w:r>
    </w:p>
    <w:p>
      <w:pPr>
        <w:pStyle w:val="11"/>
        <w:shd w:val="clear" w:fill="FFFFFF"/>
      </w:pPr>
      <w:r>
        <w:rPr>
          <w:rStyle w:val="14"/>
          <w:rFonts w:hint="eastAsia" w:ascii="宋体" w:hAnsi="宋体" w:eastAsia="宋体" w:cs="宋体"/>
          <w:shd w:val="clear" w:fill="FFFFFF"/>
          <w:lang w:eastAsia="zh-CN"/>
        </w:rPr>
        <w:t>（注：数据来源于财决附</w:t>
      </w:r>
      <w:r>
        <w:rPr>
          <w:rStyle w:val="14"/>
          <w:rFonts w:hint="eastAsia" w:ascii="宋体" w:hAnsi="宋体" w:eastAsia="宋体" w:cs="宋体"/>
          <w:shd w:val="clear" w:fill="FFFFFF"/>
          <w:lang w:val="en-US"/>
        </w:rPr>
        <w:t>03</w:t>
      </w:r>
      <w:r>
        <w:rPr>
          <w:rStyle w:val="14"/>
          <w:rFonts w:hint="eastAsia" w:ascii="宋体" w:hAnsi="宋体" w:eastAsia="宋体" w:cs="宋体"/>
          <w:shd w:val="clear" w:fill="FFFFFF"/>
          <w:lang w:eastAsia="zh-CN"/>
        </w:rPr>
        <w:t>表）</w:t>
      </w:r>
    </w:p>
    <w:p>
      <w:pPr>
        <w:pStyle w:val="11"/>
        <w:shd w:val="clear" w:fill="FFFFFF"/>
      </w:pPr>
      <w:r>
        <w:rPr>
          <w:rStyle w:val="14"/>
          <w:rFonts w:hint="eastAsia" w:ascii="宋体" w:hAnsi="宋体" w:eastAsia="宋体" w:cs="宋体"/>
          <w:shd w:val="clear" w:fill="FFFFFF"/>
          <w:lang w:eastAsia="zh-CN"/>
        </w:rPr>
        <w:t>（三）国有资产占有使用情况</w:t>
      </w:r>
    </w:p>
    <w:p>
      <w:pPr>
        <w:pStyle w:val="11"/>
        <w:shd w:val="clear" w:fill="FFFFFF"/>
      </w:pPr>
      <w:r>
        <w:rPr>
          <w:shd w:val="clear" w:fill="FFFFFF"/>
          <w:lang w:eastAsia="zh-CN"/>
        </w:rPr>
        <w:t>截至</w:t>
      </w:r>
      <w:r>
        <w:rPr>
          <w:shd w:val="clear" w:fill="FFFFFF"/>
          <w:lang w:val="en-US"/>
        </w:rPr>
        <w:t>2022</w:t>
      </w:r>
      <w:r>
        <w:rPr>
          <w:shd w:val="clear" w:fill="FFFFFF"/>
          <w:lang w:eastAsia="zh-CN"/>
        </w:rPr>
        <w:t>年</w:t>
      </w:r>
      <w:r>
        <w:rPr>
          <w:shd w:val="clear" w:fill="FFFFFF"/>
          <w:lang w:val="en-US"/>
        </w:rPr>
        <w:t>12</w:t>
      </w:r>
      <w:r>
        <w:rPr>
          <w:shd w:val="clear" w:fill="FFFFFF"/>
          <w:lang w:eastAsia="zh-CN"/>
        </w:rPr>
        <w:t>月</w:t>
      </w:r>
      <w:r>
        <w:rPr>
          <w:shd w:val="clear" w:fill="FFFFFF"/>
          <w:lang w:val="en-US"/>
        </w:rPr>
        <w:t>31</w:t>
      </w:r>
      <w:r>
        <w:rPr>
          <w:shd w:val="clear" w:fill="FFFFFF"/>
          <w:lang w:eastAsia="zh-CN"/>
        </w:rPr>
        <w:t>日，中共阿坝州松潘县政法委共有车辆</w:t>
      </w:r>
      <w:r>
        <w:rPr>
          <w:shd w:val="clear" w:fill="FFFFFF"/>
          <w:lang w:val="en-US"/>
        </w:rPr>
        <w:t>3</w:t>
      </w:r>
      <w:r>
        <w:rPr>
          <w:shd w:val="clear" w:fill="FFFFFF"/>
          <w:lang w:eastAsia="zh-CN"/>
        </w:rPr>
        <w:t>辆，其中：主要领导干部用车</w:t>
      </w:r>
      <w:r>
        <w:rPr>
          <w:shd w:val="clear" w:fill="FFFFFF"/>
          <w:lang w:val="en-US"/>
        </w:rPr>
        <w:t>0</w:t>
      </w:r>
      <w:r>
        <w:rPr>
          <w:shd w:val="clear" w:fill="FFFFFF"/>
          <w:lang w:eastAsia="zh-CN"/>
        </w:rPr>
        <w:t>辆、机要通信用车</w:t>
      </w:r>
      <w:r>
        <w:rPr>
          <w:shd w:val="clear" w:fill="FFFFFF"/>
          <w:lang w:val="en-US"/>
        </w:rPr>
        <w:t>0</w:t>
      </w:r>
      <w:r>
        <w:rPr>
          <w:shd w:val="clear" w:fill="FFFFFF"/>
          <w:lang w:eastAsia="zh-CN"/>
        </w:rPr>
        <w:t>辆、应急保障用车</w:t>
      </w:r>
      <w:r>
        <w:rPr>
          <w:shd w:val="clear" w:fill="FFFFFF"/>
          <w:lang w:val="en-US"/>
        </w:rPr>
        <w:t>0</w:t>
      </w:r>
      <w:r>
        <w:rPr>
          <w:shd w:val="clear" w:fill="FFFFFF"/>
          <w:lang w:eastAsia="zh-CN"/>
        </w:rPr>
        <w:t>辆、其他用车</w:t>
      </w:r>
      <w:r>
        <w:rPr>
          <w:shd w:val="clear" w:fill="FFFFFF"/>
          <w:lang w:val="en-US"/>
        </w:rPr>
        <w:t>3</w:t>
      </w:r>
      <w:r>
        <w:rPr>
          <w:shd w:val="clear" w:fill="FFFFFF"/>
          <w:lang w:eastAsia="zh-CN"/>
        </w:rPr>
        <w:t>辆……其他用车主要是用于……单价</w:t>
      </w:r>
      <w:r>
        <w:rPr>
          <w:shd w:val="clear" w:fill="FFFFFF"/>
          <w:lang w:val="en-US"/>
        </w:rPr>
        <w:t>100</w:t>
      </w:r>
      <w:r>
        <w:rPr>
          <w:shd w:val="clear" w:fill="FFFFFF"/>
          <w:lang w:eastAsia="zh-CN"/>
        </w:rPr>
        <w:t>万元（含）以上设备（不含车辆）</w:t>
      </w:r>
      <w:r>
        <w:rPr>
          <w:shd w:val="clear" w:fill="FFFFFF"/>
          <w:lang w:val="en-US"/>
        </w:rPr>
        <w:t>0</w:t>
      </w:r>
      <w:r>
        <w:rPr>
          <w:shd w:val="clear" w:fill="FFFFFF"/>
          <w:lang w:eastAsia="zh-CN"/>
        </w:rPr>
        <w:t>台（套）。</w:t>
      </w:r>
    </w:p>
    <w:p>
      <w:pPr>
        <w:pStyle w:val="11"/>
        <w:shd w:val="clear" w:fill="FFFFFF"/>
      </w:pPr>
      <w:r>
        <w:rPr>
          <w:rStyle w:val="14"/>
          <w:rFonts w:hint="eastAsia" w:ascii="宋体" w:hAnsi="宋体" w:eastAsia="宋体" w:cs="宋体"/>
          <w:shd w:val="clear" w:fill="FFFFFF"/>
          <w:lang w:eastAsia="zh-CN"/>
        </w:rPr>
        <w:t>（注：数据来源于财决附</w:t>
      </w:r>
      <w:r>
        <w:rPr>
          <w:rStyle w:val="14"/>
          <w:rFonts w:hint="eastAsia" w:ascii="宋体" w:hAnsi="宋体" w:eastAsia="宋体" w:cs="宋体"/>
          <w:shd w:val="clear" w:fill="FFFFFF"/>
          <w:lang w:val="en-US"/>
        </w:rPr>
        <w:t>03</w:t>
      </w:r>
      <w:r>
        <w:rPr>
          <w:rStyle w:val="14"/>
          <w:rFonts w:hint="eastAsia" w:ascii="宋体" w:hAnsi="宋体" w:eastAsia="宋体" w:cs="宋体"/>
          <w:shd w:val="clear" w:fill="FFFFFF"/>
          <w:lang w:eastAsia="zh-CN"/>
        </w:rPr>
        <w:t>表，按部门决算报表填报数据罗列车辆情况。）</w:t>
      </w:r>
    </w:p>
    <w:p>
      <w:pPr>
        <w:pStyle w:val="11"/>
        <w:shd w:val="clear" w:fill="FFFFFF"/>
      </w:pPr>
      <w:r>
        <w:rPr>
          <w:rStyle w:val="14"/>
          <w:rFonts w:hint="eastAsia" w:ascii="宋体" w:hAnsi="宋体" w:eastAsia="宋体" w:cs="宋体"/>
          <w:shd w:val="clear" w:fill="FFFFFF"/>
          <w:lang w:eastAsia="zh-CN"/>
        </w:rPr>
        <w:t>（四）预算绩效管理情况</w:t>
      </w:r>
    </w:p>
    <w:p>
      <w:pPr>
        <w:pStyle w:val="11"/>
        <w:shd w:val="clear" w:fill="FFFFFF"/>
      </w:pPr>
      <w:r>
        <w:rPr>
          <w:shd w:val="clear" w:fill="FFFFFF"/>
          <w:lang w:eastAsia="zh-CN"/>
        </w:rPr>
        <w:t>根据预算绩效管理要求，对本部门项目开展了预算事前绩效评估，项目评价按照要求为涉密内容，依法不予公开。</w:t>
      </w:r>
    </w:p>
    <w:p>
      <w:pPr>
        <w:pStyle w:val="11"/>
        <w:shd w:val="clear" w:fill="FFFFFF"/>
      </w:pPr>
      <w:r>
        <w:rPr>
          <w:shd w:val="clear" w:fill="FFFFFF"/>
          <w:lang w:val="en-US"/>
        </w:rPr>
        <w:t> </w:t>
      </w:r>
    </w:p>
    <w:p>
      <w:pPr>
        <w:pStyle w:val="11"/>
        <w:shd w:val="clear" w:fill="FFFFFF"/>
        <w:rPr>
          <w:shd w:val="clear" w:fill="FFFFFF"/>
          <w:lang w:val="en-US"/>
        </w:rPr>
      </w:pPr>
    </w:p>
    <w:p>
      <w:pPr>
        <w:pStyle w:val="11"/>
        <w:shd w:val="clear" w:fill="FFFFFF"/>
        <w:rPr>
          <w:shd w:val="clear" w:fill="FFFFFF"/>
          <w:lang w:val="en-US"/>
        </w:rPr>
      </w:pPr>
    </w:p>
    <w:p>
      <w:pPr>
        <w:pStyle w:val="11"/>
        <w:shd w:val="clear" w:fill="FFFFFF"/>
        <w:jc w:val="center"/>
      </w:pPr>
      <w:r>
        <w:rPr>
          <w:rStyle w:val="14"/>
          <w:rFonts w:hint="eastAsia" w:ascii="宋体" w:hAnsi="宋体" w:eastAsia="宋体" w:cs="宋体"/>
          <w:sz w:val="39"/>
          <w:szCs w:val="39"/>
          <w:shd w:val="clear" w:fill="FFFFFF"/>
          <w:lang w:eastAsia="zh-CN"/>
        </w:rPr>
        <w:t>第三部分 名词解释</w:t>
      </w:r>
    </w:p>
    <w:p>
      <w:pPr>
        <w:pStyle w:val="11"/>
        <w:shd w:val="clear" w:fill="FFFFFF"/>
      </w:pPr>
      <w:r>
        <w:rPr>
          <w:shd w:val="clear" w:fill="FFFFFF"/>
          <w:lang w:val="en-US"/>
        </w:rPr>
        <w:t> </w:t>
      </w:r>
    </w:p>
    <w:p>
      <w:pPr>
        <w:pStyle w:val="11"/>
        <w:shd w:val="clear" w:fill="FFFFFF"/>
      </w:pPr>
      <w:r>
        <w:rPr>
          <w:shd w:val="clear" w:fill="FFFFFF"/>
          <w:lang w:val="en-US"/>
        </w:rPr>
        <w:t>1.</w:t>
      </w:r>
      <w:r>
        <w:rPr>
          <w:shd w:val="clear" w:fill="FFFFFF"/>
          <w:lang w:eastAsia="zh-CN"/>
        </w:rPr>
        <w:t>财政拨款收入：指单位从同级财政部门取得的财政预算资金。</w:t>
      </w:r>
    </w:p>
    <w:p>
      <w:pPr>
        <w:pStyle w:val="11"/>
        <w:shd w:val="clear" w:fill="FFFFFF"/>
      </w:pPr>
      <w:r>
        <w:rPr>
          <w:shd w:val="clear" w:fill="FFFFFF"/>
          <w:lang w:val="en-US"/>
        </w:rPr>
        <w:t>2.</w:t>
      </w:r>
      <w:r>
        <w:rPr>
          <w:shd w:val="clear" w:fill="FFFFFF"/>
          <w:lang w:eastAsia="zh-CN"/>
        </w:rPr>
        <w:t>事业收入：指事业单位开展专业业务活动及辅助活动取得的收入。如…（二级预算单位事业收入情况）等。</w:t>
      </w:r>
    </w:p>
    <w:p>
      <w:pPr>
        <w:pStyle w:val="11"/>
        <w:shd w:val="clear" w:fill="FFFFFF"/>
      </w:pPr>
      <w:r>
        <w:rPr>
          <w:shd w:val="clear" w:fill="FFFFFF"/>
          <w:lang w:val="en-US"/>
        </w:rPr>
        <w:t>3.</w:t>
      </w:r>
      <w:r>
        <w:rPr>
          <w:shd w:val="clear" w:fill="FFFFFF"/>
          <w:lang w:eastAsia="zh-CN"/>
        </w:rPr>
        <w:t>经营收入：指事业单位在专业业务活动及其辅助活动之外开展非独立核算经营活动取得的收入。如…（二级预算单位经营收入情况）等。</w:t>
      </w:r>
    </w:p>
    <w:p>
      <w:pPr>
        <w:pStyle w:val="11"/>
        <w:shd w:val="clear" w:fill="FFFFFF"/>
      </w:pPr>
      <w:r>
        <w:rPr>
          <w:shd w:val="clear" w:fill="FFFFFF"/>
          <w:lang w:val="en-US"/>
        </w:rPr>
        <w:t>4.</w:t>
      </w:r>
      <w:r>
        <w:rPr>
          <w:shd w:val="clear" w:fill="FFFFFF"/>
          <w:lang w:eastAsia="zh-CN"/>
        </w:rPr>
        <w:t>其他收入：指单位取得的除上述收入以外的各项收入。主要是…（收入类型）等。</w:t>
      </w:r>
    </w:p>
    <w:p>
      <w:pPr>
        <w:pStyle w:val="11"/>
        <w:shd w:val="clear" w:fill="FFFFFF"/>
      </w:pPr>
      <w:r>
        <w:rPr>
          <w:shd w:val="clear" w:fill="FFFFFF"/>
          <w:lang w:val="en-US"/>
        </w:rPr>
        <w:t>5.</w:t>
      </w:r>
      <w:r>
        <w:rPr>
          <w:shd w:val="clear" w:fill="FFFFFF"/>
          <w:lang w:eastAsia="zh-CN"/>
        </w:rPr>
        <w:t>使用非财政拨款结余：指事业单位使用以前年度积累的非财政拨款结余弥补当年收支差额的金额。</w:t>
      </w:r>
    </w:p>
    <w:p>
      <w:pPr>
        <w:pStyle w:val="11"/>
        <w:shd w:val="clear" w:fill="FFFFFF"/>
      </w:pPr>
      <w:r>
        <w:rPr>
          <w:shd w:val="clear" w:fill="FFFFFF"/>
          <w:lang w:val="en-US"/>
        </w:rPr>
        <w:t>6.</w:t>
      </w:r>
      <w:r>
        <w:rPr>
          <w:shd w:val="clear" w:fill="FFFFFF"/>
          <w:lang w:eastAsia="zh-CN"/>
        </w:rPr>
        <w:t>年初结转和结余：指以前年度尚未完成、结转到本年按有关规定继续使用的资金。</w:t>
      </w:r>
    </w:p>
    <w:p>
      <w:pPr>
        <w:pStyle w:val="11"/>
        <w:shd w:val="clear" w:fill="FFFFFF"/>
      </w:pPr>
      <w:r>
        <w:rPr>
          <w:shd w:val="clear" w:fill="FFFFFF"/>
          <w:lang w:val="en-US"/>
        </w:rPr>
        <w:t>7.</w:t>
      </w:r>
      <w:r>
        <w:rPr>
          <w:shd w:val="clear" w:fill="FFFFFF"/>
          <w:lang w:eastAsia="zh-CN"/>
        </w:rPr>
        <w:t>结余分配：指事业单位按照会计制度规定缴纳的所得税、提取的专用结余以及转入非财政拨款结余的金额等。</w:t>
      </w:r>
    </w:p>
    <w:p>
      <w:pPr>
        <w:pStyle w:val="11"/>
        <w:shd w:val="clear" w:fill="FFFFFF"/>
      </w:pPr>
      <w:r>
        <w:rPr>
          <w:shd w:val="clear" w:fill="FFFFFF"/>
          <w:lang w:val="en-US"/>
        </w:rPr>
        <w:t>8</w:t>
      </w:r>
      <w:r>
        <w:rPr>
          <w:shd w:val="clear" w:fill="FFFFFF"/>
          <w:lang w:eastAsia="zh-CN"/>
        </w:rPr>
        <w:t>、年末结转和结余：指单位按有关规定结转到下年或以后年度继续使用的资金。</w:t>
      </w:r>
    </w:p>
    <w:p>
      <w:pPr>
        <w:pStyle w:val="11"/>
        <w:shd w:val="clear" w:fill="FFFFFF"/>
      </w:pPr>
      <w:r>
        <w:rPr>
          <w:shd w:val="clear" w:fill="FFFFFF"/>
          <w:lang w:val="en-US"/>
        </w:rPr>
        <w:t>9.</w:t>
      </w:r>
      <w:r>
        <w:rPr>
          <w:shd w:val="clear" w:fill="FFFFFF"/>
          <w:lang w:eastAsia="zh-CN"/>
        </w:rPr>
        <w:t>一般公共服务（类）…（款）…（项）：指……。</w:t>
      </w:r>
    </w:p>
    <w:p>
      <w:pPr>
        <w:pStyle w:val="11"/>
        <w:shd w:val="clear" w:fill="FFFFFF"/>
      </w:pPr>
      <w:r>
        <w:rPr>
          <w:shd w:val="clear" w:fill="FFFFFF"/>
          <w:lang w:val="en-US"/>
        </w:rPr>
        <w:t>10.</w:t>
      </w:r>
      <w:r>
        <w:rPr>
          <w:shd w:val="clear" w:fill="FFFFFF"/>
          <w:lang w:eastAsia="zh-CN"/>
        </w:rPr>
        <w:t>外交（类）…（款）…（项）：指……。</w:t>
      </w:r>
    </w:p>
    <w:p>
      <w:pPr>
        <w:pStyle w:val="11"/>
        <w:shd w:val="clear" w:fill="FFFFFF"/>
      </w:pPr>
      <w:r>
        <w:rPr>
          <w:shd w:val="clear" w:fill="FFFFFF"/>
          <w:lang w:val="en-US"/>
        </w:rPr>
        <w:t>11.</w:t>
      </w:r>
      <w:r>
        <w:rPr>
          <w:shd w:val="clear" w:fill="FFFFFF"/>
          <w:lang w:eastAsia="zh-CN"/>
        </w:rPr>
        <w:t>公共安全（类）…（款）…（项）：指……。</w:t>
      </w:r>
    </w:p>
    <w:p>
      <w:pPr>
        <w:pStyle w:val="11"/>
        <w:shd w:val="clear" w:fill="FFFFFF"/>
      </w:pPr>
      <w:r>
        <w:rPr>
          <w:shd w:val="clear" w:fill="FFFFFF"/>
          <w:lang w:val="en-US"/>
        </w:rPr>
        <w:t>12.</w:t>
      </w:r>
      <w:r>
        <w:rPr>
          <w:shd w:val="clear" w:fill="FFFFFF"/>
          <w:lang w:eastAsia="zh-CN"/>
        </w:rPr>
        <w:t>教育（类）…（款）…（项）：指……。</w:t>
      </w:r>
    </w:p>
    <w:p>
      <w:pPr>
        <w:pStyle w:val="11"/>
        <w:shd w:val="clear" w:fill="FFFFFF"/>
      </w:pPr>
      <w:r>
        <w:rPr>
          <w:shd w:val="clear" w:fill="FFFFFF"/>
          <w:lang w:val="en-US"/>
        </w:rPr>
        <w:t>13.</w:t>
      </w:r>
      <w:r>
        <w:rPr>
          <w:shd w:val="clear" w:fill="FFFFFF"/>
          <w:lang w:eastAsia="zh-CN"/>
        </w:rPr>
        <w:t>科学技术（类）…（款）…（项）：指……。</w:t>
      </w:r>
    </w:p>
    <w:p>
      <w:pPr>
        <w:pStyle w:val="11"/>
        <w:shd w:val="clear" w:fill="FFFFFF"/>
      </w:pPr>
      <w:r>
        <w:rPr>
          <w:shd w:val="clear" w:fill="FFFFFF"/>
          <w:lang w:val="en-US"/>
        </w:rPr>
        <w:t>14.</w:t>
      </w:r>
      <w:r>
        <w:rPr>
          <w:shd w:val="clear" w:fill="FFFFFF"/>
          <w:lang w:eastAsia="zh-CN"/>
        </w:rPr>
        <w:t>文化体育与传媒（类）…（款）…（项）：指……。</w:t>
      </w:r>
    </w:p>
    <w:p>
      <w:pPr>
        <w:pStyle w:val="11"/>
        <w:shd w:val="clear" w:fill="FFFFFF"/>
      </w:pPr>
      <w:r>
        <w:rPr>
          <w:shd w:val="clear" w:fill="FFFFFF"/>
          <w:lang w:val="en-US"/>
        </w:rPr>
        <w:t>15.</w:t>
      </w:r>
      <w:r>
        <w:rPr>
          <w:shd w:val="clear" w:fill="FFFFFF"/>
          <w:lang w:eastAsia="zh-CN"/>
        </w:rPr>
        <w:t>社会保障和就业（类）…（款）…（项）：指……。</w:t>
      </w:r>
    </w:p>
    <w:p>
      <w:pPr>
        <w:pStyle w:val="11"/>
        <w:shd w:val="clear" w:fill="FFFFFF"/>
      </w:pPr>
      <w:r>
        <w:rPr>
          <w:shd w:val="clear" w:fill="FFFFFF"/>
          <w:lang w:val="en-US"/>
        </w:rPr>
        <w:t>16.</w:t>
      </w:r>
      <w:r>
        <w:rPr>
          <w:shd w:val="clear" w:fill="FFFFFF"/>
          <w:lang w:eastAsia="zh-CN"/>
        </w:rPr>
        <w:t>医疗卫生与计划生育（类）…（款）…（项）：指……。</w:t>
      </w:r>
    </w:p>
    <w:p>
      <w:pPr>
        <w:pStyle w:val="11"/>
        <w:shd w:val="clear" w:fill="FFFFFF"/>
      </w:pPr>
      <w:r>
        <w:rPr>
          <w:shd w:val="clear" w:fill="FFFFFF"/>
          <w:lang w:val="en-US"/>
        </w:rPr>
        <w:t>17.</w:t>
      </w:r>
      <w:r>
        <w:rPr>
          <w:shd w:val="clear" w:fill="FFFFFF"/>
          <w:lang w:eastAsia="zh-CN"/>
        </w:rPr>
        <w:t>节能环保（类）…（款）…（项）：指……。</w:t>
      </w:r>
    </w:p>
    <w:p>
      <w:pPr>
        <w:pStyle w:val="11"/>
        <w:shd w:val="clear" w:fill="FFFFFF"/>
      </w:pPr>
      <w:r>
        <w:rPr>
          <w:shd w:val="clear" w:fill="FFFFFF"/>
          <w:lang w:val="en-US"/>
        </w:rPr>
        <w:t>18.</w:t>
      </w:r>
      <w:r>
        <w:rPr>
          <w:shd w:val="clear" w:fill="FFFFFF"/>
          <w:lang w:eastAsia="zh-CN"/>
        </w:rPr>
        <w:t>城乡社区（类）…（款）…（项）：指……。</w:t>
      </w:r>
    </w:p>
    <w:p>
      <w:pPr>
        <w:pStyle w:val="11"/>
        <w:shd w:val="clear" w:fill="FFFFFF"/>
      </w:pPr>
      <w:r>
        <w:rPr>
          <w:shd w:val="clear" w:fill="FFFFFF"/>
          <w:lang w:val="en-US"/>
        </w:rPr>
        <w:t>19.</w:t>
      </w:r>
      <w:r>
        <w:rPr>
          <w:shd w:val="clear" w:fill="FFFFFF"/>
          <w:lang w:eastAsia="zh-CN"/>
        </w:rPr>
        <w:t>农林水（类）…（款）…（项）：指……。</w:t>
      </w:r>
    </w:p>
    <w:p>
      <w:pPr>
        <w:pStyle w:val="11"/>
        <w:shd w:val="clear" w:fill="FFFFFF"/>
      </w:pPr>
      <w:r>
        <w:rPr>
          <w:shd w:val="clear" w:fill="FFFFFF"/>
          <w:lang w:val="en-US"/>
        </w:rPr>
        <w:t>20.</w:t>
      </w:r>
      <w:r>
        <w:rPr>
          <w:shd w:val="clear" w:fill="FFFFFF"/>
          <w:lang w:eastAsia="zh-CN"/>
        </w:rPr>
        <w:t>交通运输（类）…（款）…（项）：指……。</w:t>
      </w:r>
    </w:p>
    <w:p>
      <w:pPr>
        <w:pStyle w:val="11"/>
        <w:shd w:val="clear" w:fill="FFFFFF"/>
      </w:pPr>
      <w:r>
        <w:rPr>
          <w:shd w:val="clear" w:fill="FFFFFF"/>
          <w:lang w:val="en-US"/>
        </w:rPr>
        <w:t>21.</w:t>
      </w:r>
      <w:r>
        <w:rPr>
          <w:shd w:val="clear" w:fill="FFFFFF"/>
          <w:lang w:eastAsia="zh-CN"/>
        </w:rPr>
        <w:t>资源勘探信息等（类）…（款）…（项）：指……。</w:t>
      </w:r>
    </w:p>
    <w:p>
      <w:pPr>
        <w:pStyle w:val="11"/>
        <w:shd w:val="clear" w:fill="FFFFFF"/>
      </w:pPr>
      <w:r>
        <w:rPr>
          <w:shd w:val="clear" w:fill="FFFFFF"/>
          <w:lang w:val="en-US"/>
        </w:rPr>
        <w:t>22.</w:t>
      </w:r>
      <w:r>
        <w:rPr>
          <w:shd w:val="clear" w:fill="FFFFFF"/>
          <w:lang w:eastAsia="zh-CN"/>
        </w:rPr>
        <w:t>商业服务业（类）…（款）…（项）：指……。</w:t>
      </w:r>
    </w:p>
    <w:p>
      <w:pPr>
        <w:pStyle w:val="11"/>
        <w:shd w:val="clear" w:fill="FFFFFF"/>
      </w:pPr>
      <w:r>
        <w:rPr>
          <w:shd w:val="clear" w:fill="FFFFFF"/>
          <w:lang w:val="en-US"/>
        </w:rPr>
        <w:t>23.</w:t>
      </w:r>
      <w:r>
        <w:rPr>
          <w:shd w:val="clear" w:fill="FFFFFF"/>
          <w:lang w:eastAsia="zh-CN"/>
        </w:rPr>
        <w:t>金融（类）…（款）…（项）：指……。</w:t>
      </w:r>
    </w:p>
    <w:p>
      <w:pPr>
        <w:pStyle w:val="11"/>
        <w:shd w:val="clear" w:fill="FFFFFF"/>
      </w:pPr>
      <w:r>
        <w:rPr>
          <w:shd w:val="clear" w:fill="FFFFFF"/>
          <w:lang w:val="en-US"/>
        </w:rPr>
        <w:t>24.</w:t>
      </w:r>
      <w:r>
        <w:rPr>
          <w:shd w:val="clear" w:fill="FFFFFF"/>
          <w:lang w:eastAsia="zh-CN"/>
        </w:rPr>
        <w:t>国土海洋气象等（类）…（款）…（项）：指……。</w:t>
      </w:r>
    </w:p>
    <w:p>
      <w:pPr>
        <w:pStyle w:val="11"/>
        <w:shd w:val="clear" w:fill="FFFFFF"/>
      </w:pPr>
      <w:r>
        <w:rPr>
          <w:shd w:val="clear" w:fill="FFFFFF"/>
          <w:lang w:val="en-US"/>
        </w:rPr>
        <w:t>25.</w:t>
      </w:r>
      <w:r>
        <w:rPr>
          <w:shd w:val="clear" w:fill="FFFFFF"/>
          <w:lang w:eastAsia="zh-CN"/>
        </w:rPr>
        <w:t>住房保障（类）…（款）…（项）：指……。</w:t>
      </w:r>
    </w:p>
    <w:p>
      <w:pPr>
        <w:pStyle w:val="11"/>
        <w:shd w:val="clear" w:fill="FFFFFF"/>
      </w:pPr>
      <w:r>
        <w:rPr>
          <w:shd w:val="clear" w:fill="FFFFFF"/>
          <w:lang w:val="en-US"/>
        </w:rPr>
        <w:t>26.</w:t>
      </w:r>
      <w:r>
        <w:rPr>
          <w:shd w:val="clear" w:fill="FFFFFF"/>
          <w:lang w:eastAsia="zh-CN"/>
        </w:rPr>
        <w:t>粮油物资储备（类）…（款）…（项）：指……。</w:t>
      </w:r>
    </w:p>
    <w:p>
      <w:pPr>
        <w:pStyle w:val="11"/>
        <w:shd w:val="clear" w:fill="FFFFFF"/>
      </w:pPr>
      <w:r>
        <w:rPr>
          <w:rStyle w:val="14"/>
          <w:rFonts w:hint="eastAsia" w:ascii="宋体" w:hAnsi="宋体" w:eastAsia="宋体" w:cs="宋体"/>
          <w:shd w:val="clear" w:fill="FFFFFF"/>
          <w:lang w:eastAsia="zh-CN"/>
        </w:rPr>
        <w:t>（解释本部门决算报表中涉及的全部功能分类科目至项级，不涉及的科目请自行删除。请参照《</w:t>
      </w:r>
      <w:r>
        <w:rPr>
          <w:rStyle w:val="14"/>
          <w:rFonts w:hint="eastAsia" w:ascii="宋体" w:hAnsi="宋体" w:eastAsia="宋体" w:cs="宋体"/>
          <w:shd w:val="clear" w:fill="FFFFFF"/>
          <w:lang w:val="en-US"/>
        </w:rPr>
        <w:t>2022</w:t>
      </w:r>
      <w:r>
        <w:rPr>
          <w:rStyle w:val="14"/>
          <w:rFonts w:hint="eastAsia" w:ascii="宋体" w:hAnsi="宋体" w:eastAsia="宋体" w:cs="宋体"/>
          <w:shd w:val="clear" w:fill="FFFFFF"/>
          <w:lang w:eastAsia="zh-CN"/>
        </w:rPr>
        <w:t>年政府收支分类科目》增减内容。）</w:t>
      </w:r>
    </w:p>
    <w:p>
      <w:pPr>
        <w:pStyle w:val="11"/>
        <w:shd w:val="clear" w:fill="FFFFFF"/>
      </w:pPr>
      <w:r>
        <w:rPr>
          <w:shd w:val="clear" w:fill="FFFFFF"/>
          <w:lang w:val="en-US"/>
        </w:rPr>
        <w:t>27.</w:t>
      </w:r>
      <w:r>
        <w:rPr>
          <w:shd w:val="clear" w:fill="FFFFFF"/>
          <w:lang w:eastAsia="zh-CN"/>
        </w:rPr>
        <w:t>基本支出：指为保障机构正常运转、完成日常工作任务而发生的人员支出和公用支出。</w:t>
      </w:r>
    </w:p>
    <w:p>
      <w:pPr>
        <w:pStyle w:val="11"/>
        <w:shd w:val="clear" w:fill="FFFFFF"/>
      </w:pPr>
      <w:r>
        <w:rPr>
          <w:shd w:val="clear" w:fill="FFFFFF"/>
          <w:lang w:val="en-US"/>
        </w:rPr>
        <w:t>28.</w:t>
      </w:r>
      <w:r>
        <w:rPr>
          <w:shd w:val="clear" w:fill="FFFFFF"/>
          <w:lang w:eastAsia="zh-CN"/>
        </w:rPr>
        <w:t>项目支出：指在基本支出之外为完成特定行政任务和事业发展目标所发生的支出。</w:t>
      </w:r>
    </w:p>
    <w:p>
      <w:pPr>
        <w:pStyle w:val="11"/>
        <w:shd w:val="clear" w:fill="FFFFFF"/>
      </w:pPr>
      <w:r>
        <w:rPr>
          <w:shd w:val="clear" w:fill="FFFFFF"/>
          <w:lang w:val="en-US"/>
        </w:rPr>
        <w:t>29.</w:t>
      </w:r>
      <w:r>
        <w:rPr>
          <w:shd w:val="clear" w:fill="FFFFFF"/>
          <w:lang w:eastAsia="zh-CN"/>
        </w:rPr>
        <w:t>经营支出：指事业单位在专业业务活动及其辅助活动之外开展非独立核算经营活动发生的支出。</w:t>
      </w:r>
    </w:p>
    <w:p>
      <w:pPr>
        <w:pStyle w:val="11"/>
        <w:shd w:val="clear" w:fill="FFFFFF"/>
      </w:pPr>
      <w:r>
        <w:rPr>
          <w:shd w:val="clear" w:fill="FFFFFF"/>
          <w:lang w:val="en-US"/>
        </w:rPr>
        <w:t>30.</w:t>
      </w:r>
      <w:r>
        <w:rPr>
          <w:shd w:val="clear" w:fill="FFFFFF"/>
          <w:lang w:eastAsia="zh-CN"/>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1"/>
        <w:shd w:val="clear" w:fill="FFFFFF"/>
      </w:pPr>
      <w:r>
        <w:rPr>
          <w:shd w:val="clear" w:fill="FFFFFF"/>
          <w:lang w:val="en-US"/>
        </w:rPr>
        <w:t>31.</w:t>
      </w:r>
      <w:r>
        <w:rPr>
          <w:shd w:val="clear" w:fill="FFFFFF"/>
          <w:lang w:eastAsia="zh-CN"/>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11"/>
        <w:shd w:val="clear" w:fill="FFFFFF"/>
      </w:pPr>
      <w:r>
        <w:rPr>
          <w:shd w:val="clear" w:fill="FFFFFF"/>
          <w:lang w:val="en-US"/>
        </w:rPr>
        <w:t> </w:t>
      </w:r>
    </w:p>
    <w:p>
      <w:pPr>
        <w:pStyle w:val="11"/>
        <w:shd w:val="clear" w:fill="FFFFFF"/>
      </w:pPr>
      <w:r>
        <w:rPr>
          <w:rStyle w:val="14"/>
          <w:rFonts w:hint="eastAsia" w:ascii="宋体" w:hAnsi="宋体" w:eastAsia="宋体" w:cs="宋体"/>
          <w:shd w:val="clear" w:fill="FFFFFF"/>
          <w:lang w:eastAsia="zh-CN"/>
        </w:rPr>
        <w:t>（名词解释部分请根据各部门实际列支情况罗列，并根据本部门职责职能增减名词解释内容。）</w:t>
      </w:r>
    </w:p>
    <w:p>
      <w:pPr>
        <w:pStyle w:val="11"/>
        <w:shd w:val="clear" w:fill="FFFFFF"/>
        <w:jc w:val="center"/>
      </w:pPr>
      <w:r>
        <w:rPr>
          <w:rStyle w:val="14"/>
          <w:rFonts w:hint="eastAsia" w:ascii="宋体" w:hAnsi="宋体" w:eastAsia="宋体" w:cs="宋体"/>
          <w:sz w:val="39"/>
          <w:szCs w:val="39"/>
          <w:shd w:val="clear" w:fill="FFFFFF"/>
          <w:lang w:eastAsia="zh-CN"/>
        </w:rPr>
        <w:t>第四部分 附件</w:t>
      </w:r>
    </w:p>
    <w:p>
      <w:pPr>
        <w:pStyle w:val="11"/>
        <w:shd w:val="clear" w:fill="FFFFFF"/>
        <w:jc w:val="center"/>
      </w:pPr>
      <w:r>
        <w:rPr>
          <w:shd w:val="clear" w:fill="FFFFFF"/>
          <w:lang w:eastAsia="zh-CN"/>
        </w:rPr>
        <w:t>部门预算项目支出绩效自评表（</w:t>
      </w:r>
      <w:r>
        <w:rPr>
          <w:shd w:val="clear" w:fill="FFFFFF"/>
          <w:lang w:val="en-US"/>
        </w:rPr>
        <w:t>2022</w:t>
      </w:r>
      <w:r>
        <w:rPr>
          <w:shd w:val="clear" w:fill="FFFFFF"/>
          <w:lang w:eastAsia="zh-CN"/>
        </w:rPr>
        <w:t>年度）</w:t>
      </w:r>
      <w:r>
        <w:rPr>
          <w:shd w:val="clear" w:fill="FFFFFF"/>
          <w:lang w:val="en-US"/>
        </w:rPr>
        <w:t> </w:t>
      </w:r>
    </w:p>
    <w:p>
      <w:pPr>
        <w:pStyle w:val="11"/>
        <w:shd w:val="clear" w:fill="FFFFFF"/>
      </w:pPr>
      <w:r>
        <w:rPr>
          <w:shd w:val="clear" w:fill="FFFFFF"/>
          <w:lang w:eastAsia="zh-CN"/>
        </w:rPr>
        <w:t>（备注：按照绩效自评工作安排，各单位可在预算管理一体化系统—综合报表查询—预算绩效报表模块中下载本单位“部门预算项目支出绩效自评表（</w:t>
      </w:r>
      <w:r>
        <w:rPr>
          <w:shd w:val="clear" w:fill="FFFFFF"/>
          <w:lang w:val="en-US"/>
        </w:rPr>
        <w:t>2022</w:t>
      </w:r>
      <w:r>
        <w:rPr>
          <w:shd w:val="clear" w:fill="FFFFFF"/>
          <w:lang w:eastAsia="zh-CN"/>
        </w:rPr>
        <w:t>年度）”，该表格应作为附件予以公开。）</w:t>
      </w:r>
    </w:p>
    <w:p>
      <w:pPr>
        <w:pStyle w:val="11"/>
        <w:shd w:val="clear" w:fill="FFFFFF"/>
        <w:jc w:val="center"/>
      </w:pPr>
      <w:r>
        <w:rPr>
          <w:shd w:val="clear" w:fill="FFFFFF"/>
          <w:lang w:val="en-US"/>
        </w:rPr>
        <w:drawing>
          <wp:inline distT="0" distB="0" distL="114300" distR="114300">
            <wp:extent cx="5267325" cy="3200400"/>
            <wp:effectExtent l="0" t="0" r="952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267325" cy="3200400"/>
                    </a:xfrm>
                    <a:prstGeom prst="rect">
                      <a:avLst/>
                    </a:prstGeom>
                    <a:noFill/>
                    <a:ln>
                      <a:noFill/>
                    </a:ln>
                  </pic:spPr>
                </pic:pic>
              </a:graphicData>
            </a:graphic>
          </wp:inline>
        </w:drawing>
      </w:r>
    </w:p>
    <w:p>
      <w:pPr>
        <w:pStyle w:val="11"/>
        <w:shd w:val="clear" w:fill="FFFFFF"/>
        <w:jc w:val="center"/>
      </w:pPr>
      <w:r>
        <w:rPr>
          <w:shd w:val="clear" w:fill="FFFFFF"/>
          <w:lang w:eastAsia="zh-CN"/>
        </w:rPr>
        <w:drawing>
          <wp:anchor distT="0" distB="0" distL="114300" distR="114300" simplePos="0" relativeHeight="251659264" behindDoc="0" locked="0" layoutInCell="1" allowOverlap="1">
            <wp:simplePos x="0" y="0"/>
            <wp:positionH relativeFrom="column">
              <wp:posOffset>221615</wp:posOffset>
            </wp:positionH>
            <wp:positionV relativeFrom="paragraph">
              <wp:posOffset>76200</wp:posOffset>
            </wp:positionV>
            <wp:extent cx="5073015" cy="2900680"/>
            <wp:effectExtent l="0" t="0" r="13335" b="13970"/>
            <wp:wrapSquare wrapText="bothSides"/>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6"/>
                    <a:stretch>
                      <a:fillRect/>
                    </a:stretch>
                  </pic:blipFill>
                  <pic:spPr>
                    <a:xfrm>
                      <a:off x="0" y="0"/>
                      <a:ext cx="5073015" cy="2900680"/>
                    </a:xfrm>
                    <a:prstGeom prst="rect">
                      <a:avLst/>
                    </a:prstGeom>
                    <a:noFill/>
                    <a:ln>
                      <a:noFill/>
                    </a:ln>
                  </pic:spPr>
                </pic:pic>
              </a:graphicData>
            </a:graphic>
          </wp:anchor>
        </w:drawing>
      </w:r>
    </w:p>
    <w:p>
      <w:pPr>
        <w:pStyle w:val="11"/>
        <w:shd w:val="clear" w:fill="FFFFFF"/>
        <w:jc w:val="center"/>
        <w:rPr>
          <w:shd w:val="clear" w:fill="FFFFFF"/>
          <w:lang w:val="en-US"/>
        </w:rPr>
      </w:pPr>
    </w:p>
    <w:p>
      <w:pPr>
        <w:pStyle w:val="11"/>
        <w:shd w:val="clear" w:fill="FFFFFF"/>
      </w:pPr>
      <w:r>
        <w:rPr>
          <w:shd w:val="clear" w:fill="FFFFFF"/>
          <w:lang w:val="en-US"/>
        </w:rPr>
        <w:t> </w:t>
      </w:r>
    </w:p>
    <w:p>
      <w:pPr>
        <w:pStyle w:val="11"/>
        <w:shd w:val="clear" w:fill="FFFFFF"/>
      </w:pPr>
      <w:r>
        <w:rPr>
          <w:shd w:val="clear" w:fill="FFFFFF"/>
          <w:lang w:eastAsia="zh-CN"/>
        </w:rPr>
        <w:t>附表</w:t>
      </w:r>
    </w:p>
    <w:p>
      <w:pPr>
        <w:pStyle w:val="11"/>
        <w:shd w:val="clear" w:fill="FFFFFF"/>
      </w:pPr>
      <w:r>
        <w:rPr>
          <w:shd w:val="clear" w:fill="FFFFFF"/>
          <w:lang w:val="en-US"/>
        </w:rPr>
        <w:t> </w:t>
      </w:r>
      <w:r>
        <w:rPr>
          <w:shd w:val="clear" w:fill="FFFFFF"/>
          <w:lang w:eastAsia="zh-CN"/>
        </w:rPr>
        <w:t>根据预算绩效管理要求，对本部门项目开展了预算项目支出绩效评估，项目评价按照要求为涉密内容，依法不予公开。</w:t>
      </w:r>
    </w:p>
    <w:p>
      <w:pPr>
        <w:pStyle w:val="11"/>
        <w:shd w:val="clear" w:fill="FFFFFF"/>
        <w:rPr>
          <w:shd w:val="clear" w:fill="FFFFFF"/>
          <w:lang w:val="en-US"/>
        </w:rPr>
      </w:pPr>
    </w:p>
    <w:p>
      <w:pPr>
        <w:pStyle w:val="11"/>
        <w:shd w:val="clear" w:fill="FFFFFF"/>
      </w:pPr>
      <w:r>
        <w:rPr>
          <w:shd w:val="clear" w:fill="FFFFFF"/>
          <w:lang w:val="en-US"/>
        </w:rPr>
        <w:t> </w:t>
      </w:r>
    </w:p>
    <w:p>
      <w:pPr>
        <w:pStyle w:val="11"/>
        <w:shd w:val="clear" w:fill="FFFFFF"/>
      </w:pPr>
      <w:r>
        <w:rPr>
          <w:shd w:val="clear" w:fill="FFFFFF"/>
          <w:lang w:val="en-US"/>
        </w:rPr>
        <w:t> </w:t>
      </w:r>
    </w:p>
    <w:p>
      <w:pPr>
        <w:pStyle w:val="11"/>
        <w:shd w:val="clear" w:fill="FFFFFF"/>
        <w:rPr>
          <w:shd w:val="clear" w:fill="FFFFFF"/>
          <w:lang w:val="en-US"/>
        </w:rPr>
      </w:pPr>
    </w:p>
    <w:p>
      <w:pPr>
        <w:pStyle w:val="11"/>
        <w:shd w:val="clear" w:fill="FFFFFF"/>
        <w:rPr>
          <w:shd w:val="clear" w:fill="FFFFFF"/>
          <w:lang w:val="en-US"/>
        </w:rPr>
      </w:pPr>
    </w:p>
    <w:p>
      <w:pPr>
        <w:pStyle w:val="11"/>
        <w:shd w:val="clear" w:fill="FFFFFF"/>
        <w:rPr>
          <w:shd w:val="clear" w:fill="FFFFFF"/>
          <w:lang w:val="en-US"/>
        </w:rPr>
      </w:pPr>
    </w:p>
    <w:p>
      <w:pPr>
        <w:pStyle w:val="11"/>
        <w:shd w:val="clear" w:fill="FFFFFF"/>
        <w:rPr>
          <w:shd w:val="clear" w:fill="FFFFFF"/>
          <w:lang w:val="en-US"/>
        </w:rPr>
      </w:pPr>
    </w:p>
    <w:p>
      <w:pPr>
        <w:pStyle w:val="11"/>
        <w:shd w:val="clear" w:fill="FFFFFF"/>
        <w:rPr>
          <w:shd w:val="clear" w:fill="FFFFFF"/>
          <w:lang w:val="en-US"/>
        </w:rPr>
      </w:pPr>
    </w:p>
    <w:p>
      <w:pPr>
        <w:pStyle w:val="11"/>
        <w:shd w:val="clear" w:fill="FFFFFF"/>
        <w:rPr>
          <w:shd w:val="clear" w:fill="FFFFFF"/>
          <w:lang w:val="en-US"/>
        </w:rPr>
      </w:pPr>
    </w:p>
    <w:p>
      <w:pPr>
        <w:pStyle w:val="11"/>
        <w:shd w:val="clear" w:fill="FFFFFF"/>
        <w:rPr>
          <w:shd w:val="clear" w:fill="FFFFFF"/>
          <w:lang w:val="en-US"/>
        </w:rPr>
      </w:pPr>
    </w:p>
    <w:p>
      <w:pPr>
        <w:pStyle w:val="11"/>
        <w:shd w:val="clear" w:fill="FFFFFF"/>
        <w:rPr>
          <w:shd w:val="clear" w:fill="FFFFFF"/>
          <w:lang w:val="en-US"/>
        </w:rPr>
      </w:pPr>
    </w:p>
    <w:p>
      <w:pPr>
        <w:pStyle w:val="11"/>
        <w:shd w:val="clear" w:fill="FFFFFF"/>
        <w:rPr>
          <w:shd w:val="clear" w:fill="FFFFFF"/>
          <w:lang w:val="en-US"/>
        </w:rPr>
      </w:pPr>
    </w:p>
    <w:p>
      <w:pPr>
        <w:pStyle w:val="11"/>
        <w:shd w:val="clear" w:fill="FFFFFF"/>
        <w:rPr>
          <w:shd w:val="clear" w:fill="FFFFFF"/>
          <w:lang w:val="en-US"/>
        </w:rPr>
      </w:pPr>
    </w:p>
    <w:p>
      <w:pPr>
        <w:pStyle w:val="11"/>
        <w:shd w:val="clear" w:fill="FFFFFF"/>
        <w:rPr>
          <w:shd w:val="clear" w:fill="FFFFFF"/>
          <w:lang w:val="en-US"/>
        </w:rPr>
      </w:pPr>
    </w:p>
    <w:p>
      <w:pPr>
        <w:pStyle w:val="11"/>
        <w:shd w:val="clear" w:fill="FFFFFF"/>
        <w:rPr>
          <w:shd w:val="clear" w:fill="FFFFFF"/>
          <w:lang w:val="en-US"/>
        </w:rPr>
      </w:pPr>
    </w:p>
    <w:p>
      <w:pPr>
        <w:pStyle w:val="11"/>
        <w:shd w:val="clear" w:fill="FFFFFF"/>
        <w:rPr>
          <w:shd w:val="clear" w:fill="FFFFFF"/>
          <w:lang w:val="en-US"/>
        </w:rPr>
      </w:pPr>
    </w:p>
    <w:p>
      <w:pPr>
        <w:pStyle w:val="11"/>
        <w:shd w:val="clear" w:fill="FFFFFF"/>
        <w:rPr>
          <w:shd w:val="clear" w:fill="FFFFFF"/>
          <w:lang w:val="en-US"/>
        </w:rPr>
      </w:pPr>
    </w:p>
    <w:p>
      <w:pPr>
        <w:pStyle w:val="11"/>
        <w:shd w:val="clear" w:fill="FFFFFF"/>
        <w:rPr>
          <w:shd w:val="clear" w:fill="FFFFFF"/>
          <w:lang w:val="en-US"/>
        </w:rPr>
      </w:pPr>
    </w:p>
    <w:p>
      <w:pPr>
        <w:pStyle w:val="11"/>
        <w:shd w:val="clear" w:fill="FFFFFF"/>
        <w:rPr>
          <w:shd w:val="clear" w:fill="FFFFFF"/>
          <w:lang w:val="en-US"/>
        </w:rPr>
      </w:pPr>
    </w:p>
    <w:p>
      <w:pPr>
        <w:pStyle w:val="11"/>
        <w:shd w:val="clear" w:fill="FFFFFF"/>
      </w:pPr>
      <w:r>
        <w:rPr>
          <w:shd w:val="clear" w:fill="FFFFFF"/>
          <w:lang w:val="en-US"/>
        </w:rPr>
        <w:t> </w:t>
      </w:r>
    </w:p>
    <w:p>
      <w:pPr>
        <w:pStyle w:val="11"/>
        <w:shd w:val="clear" w:fill="FFFFFF"/>
        <w:jc w:val="center"/>
      </w:pPr>
      <w:r>
        <w:rPr>
          <w:rStyle w:val="14"/>
          <w:rFonts w:hint="eastAsia" w:ascii="宋体" w:hAnsi="宋体" w:eastAsia="宋体" w:cs="宋体"/>
          <w:sz w:val="39"/>
          <w:szCs w:val="39"/>
          <w:shd w:val="clear" w:fill="FFFFFF"/>
          <w:lang w:eastAsia="zh-CN"/>
        </w:rPr>
        <w:t>第五部分 附表</w:t>
      </w:r>
    </w:p>
    <w:p>
      <w:pPr>
        <w:pStyle w:val="3"/>
        <w:shd w:val="clear" w:fill="FFFFFF"/>
      </w:pPr>
      <w:r>
        <w:rPr>
          <w:shd w:val="clear" w:fill="FFFFFF"/>
          <w:lang w:eastAsia="zh-CN"/>
        </w:rPr>
        <w:t>一、收入支出决算总表</w:t>
      </w:r>
    </w:p>
    <w:p>
      <w:pPr>
        <w:pStyle w:val="3"/>
        <w:shd w:val="clear" w:fill="FFFFFF"/>
      </w:pPr>
      <w:r>
        <w:rPr>
          <w:shd w:val="clear" w:fill="FFFFFF"/>
          <w:lang w:eastAsia="zh-CN"/>
        </w:rPr>
        <w:t>二、收入决算表</w:t>
      </w:r>
    </w:p>
    <w:p>
      <w:pPr>
        <w:pStyle w:val="3"/>
        <w:shd w:val="clear" w:fill="FFFFFF"/>
      </w:pPr>
      <w:r>
        <w:rPr>
          <w:shd w:val="clear" w:fill="FFFFFF"/>
          <w:lang w:eastAsia="zh-CN"/>
        </w:rPr>
        <w:t>三、支出决算表</w:t>
      </w:r>
    </w:p>
    <w:p>
      <w:pPr>
        <w:pStyle w:val="3"/>
        <w:shd w:val="clear" w:fill="FFFFFF"/>
      </w:pPr>
      <w:r>
        <w:rPr>
          <w:shd w:val="clear" w:fill="FFFFFF"/>
          <w:lang w:eastAsia="zh-CN"/>
        </w:rPr>
        <w:t>四、财政拨款收入支出决算总表</w:t>
      </w:r>
    </w:p>
    <w:p>
      <w:pPr>
        <w:pStyle w:val="3"/>
        <w:shd w:val="clear" w:fill="FFFFFF"/>
      </w:pPr>
      <w:r>
        <w:rPr>
          <w:shd w:val="clear" w:fill="FFFFFF"/>
          <w:lang w:eastAsia="zh-CN"/>
        </w:rPr>
        <w:t>五、财政拨款支出决算明细表</w:t>
      </w:r>
    </w:p>
    <w:p>
      <w:pPr>
        <w:pStyle w:val="3"/>
        <w:shd w:val="clear" w:fill="FFFFFF"/>
      </w:pPr>
      <w:r>
        <w:rPr>
          <w:shd w:val="clear" w:fill="FFFFFF"/>
          <w:lang w:eastAsia="zh-CN"/>
        </w:rPr>
        <w:t>六、一般公共预算财政拨款支出决算表</w:t>
      </w:r>
    </w:p>
    <w:p>
      <w:pPr>
        <w:pStyle w:val="3"/>
        <w:shd w:val="clear" w:fill="FFFFFF"/>
      </w:pPr>
      <w:r>
        <w:rPr>
          <w:shd w:val="clear" w:fill="FFFFFF"/>
          <w:lang w:eastAsia="zh-CN"/>
        </w:rPr>
        <w:t>七、一般公共预算财政拨款支出决算明细表</w:t>
      </w:r>
    </w:p>
    <w:p>
      <w:pPr>
        <w:pStyle w:val="3"/>
        <w:shd w:val="clear" w:fill="FFFFFF"/>
      </w:pPr>
      <w:r>
        <w:rPr>
          <w:shd w:val="clear" w:fill="FFFFFF"/>
          <w:lang w:eastAsia="zh-CN"/>
        </w:rPr>
        <w:t>八、一般公共预算财政拨款基本支出决算表</w:t>
      </w:r>
    </w:p>
    <w:p>
      <w:pPr>
        <w:pStyle w:val="3"/>
        <w:shd w:val="clear" w:fill="FFFFFF"/>
      </w:pPr>
      <w:r>
        <w:rPr>
          <w:shd w:val="clear" w:fill="FFFFFF"/>
          <w:lang w:eastAsia="zh-CN"/>
        </w:rPr>
        <w:t>九、一般公共预算财政拨款项目支出决算表</w:t>
      </w:r>
    </w:p>
    <w:p>
      <w:pPr>
        <w:pStyle w:val="3"/>
        <w:shd w:val="clear" w:fill="FFFFFF"/>
      </w:pPr>
      <w:r>
        <w:rPr>
          <w:shd w:val="clear" w:fill="FFFFFF"/>
          <w:lang w:eastAsia="zh-CN"/>
        </w:rPr>
        <w:t>十、政府性基金预算财政拨款收入支出决算表</w:t>
      </w:r>
    </w:p>
    <w:p>
      <w:pPr>
        <w:pStyle w:val="3"/>
        <w:shd w:val="clear" w:fill="FFFFFF"/>
      </w:pPr>
      <w:r>
        <w:rPr>
          <w:shd w:val="clear" w:fill="FFFFFF"/>
          <w:lang w:eastAsia="zh-CN"/>
        </w:rPr>
        <w:t>十一、国有资本经营预算财政拨款收入支出决算表</w:t>
      </w:r>
    </w:p>
    <w:p>
      <w:pPr>
        <w:pStyle w:val="3"/>
        <w:shd w:val="clear" w:fill="FFFFFF"/>
      </w:pPr>
      <w:r>
        <w:rPr>
          <w:shd w:val="clear" w:fill="FFFFFF"/>
          <w:lang w:eastAsia="zh-CN"/>
        </w:rPr>
        <w:t>十二、国有资本经营预算财政拨款支出决算表</w:t>
      </w:r>
    </w:p>
    <w:p>
      <w:pPr>
        <w:pStyle w:val="3"/>
        <w:shd w:val="clear" w:fill="FFFFFF"/>
      </w:pPr>
      <w:r>
        <w:rPr>
          <w:shd w:val="clear" w:fill="FFFFFF"/>
          <w:lang w:eastAsia="zh-CN"/>
        </w:rPr>
        <w:t>十三、财政拨款“三公”经费支出决算表</w:t>
      </w:r>
    </w:p>
    <w:sectPr>
      <w:pgSz w:w="11915" w:h="16840"/>
      <w:pgMar w:top="1440" w:right="1800" w:bottom="1440" w:left="1800" w:header="851" w:footer="992" w:gutter="0"/>
      <w:paperSrc/>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1"/>
    <w:family w:val="auto"/>
    <w:pitch w:val="variable"/>
    <w:sig w:usb0="E00006FF" w:usb1="420024FF" w:usb2="02000000" w:usb3="00000000" w:csb0="2000019F" w:csb1="00000000"/>
  </w:font>
  <w:font w:name="FangSong_GB2312">
    <w:altName w:val="仿宋_GB2312"/>
    <w:panose1 w:val="02010609030101010101"/>
    <w:charset w:val="86"/>
    <w:family w:val="auto"/>
    <w:pitch w:val="fixed"/>
    <w:sig w:usb0="00000001" w:usb1="080E0000" w:usb2="00000010" w:usb3="00000000" w:csb0="00040000" w:csb1="00000000"/>
  </w:font>
  <w:font w:name="KaiTi_GB2312">
    <w:altName w:val="楷体"/>
    <w:panose1 w:val="02010609030101010101"/>
    <w:charset w:val="86"/>
    <w:family w:val="auto"/>
    <w:pitch w:val="fixed"/>
    <w:sig w:usb0="00000001" w:usb1="080E0000" w:usb2="00000010" w:usb3="00000000" w:csb0="00040000" w:csb1="00000000"/>
  </w:font>
  <w:font w:name="Courier New">
    <w:panose1 w:val="02070309020205020404"/>
    <w:charset w:val="00"/>
    <w:family w:val="auto"/>
    <w:pitch w:val="default"/>
    <w:sig w:usb0="E0002E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isplayHorizontalDrawingGridEvery w:val="1"/>
  <w:displayVerticalDrawingGridEvery w:val="1"/>
  <w:noPunctuationKerning w:val="1"/>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xYmIxOGQyMmFkYzIxMGJmYTcyYWQyNzc5MmRhZDEifQ=="/>
  </w:docVars>
  <w:rsids>
    <w:rsidRoot w:val="00000000"/>
    <w:rsid w:val="22803E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99"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semiHidden/>
    <w:unhideWhenUsed/>
    <w:uiPriority w:val="99"/>
    <w:pPr>
      <w:keepNext w:val="0"/>
      <w:keepLines w:val="0"/>
      <w:widowControl/>
      <w:suppressLineNumbers w:val="0"/>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2">
    <w:name w:val="heading 1"/>
    <w:basedOn w:val="1"/>
    <w:next w:val="1"/>
    <w:link w:val="15"/>
    <w:qFormat/>
    <w:uiPriority w:val="9"/>
    <w:pPr>
      <w:keepNext w:val="0"/>
      <w:keepLines w:val="0"/>
      <w:widowControl/>
      <w:suppressLineNumbers w:val="0"/>
      <w:spacing w:before="0" w:beforeAutospacing="1" w:after="0" w:afterAutospacing="1"/>
      <w:ind w:left="0" w:right="0"/>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link w:val="18"/>
    <w:qFormat/>
    <w:uiPriority w:val="9"/>
    <w:pPr>
      <w:keepNext w:val="0"/>
      <w:keepLines w:val="0"/>
      <w:widowControl/>
      <w:suppressLineNumbers w:val="0"/>
      <w:spacing w:before="0" w:beforeAutospacing="1" w:after="0" w:afterAutospacing="1"/>
      <w:ind w:left="0" w:right="0"/>
      <w:jc w:val="left"/>
      <w:outlineLvl w:val="1"/>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qFormat/>
    <w:uiPriority w:val="9"/>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3">
    <w:name w:val="Default Paragraph Font"/>
    <w:semiHidden/>
    <w:unhideWhenUsed/>
    <w:uiPriority w:val="99"/>
  </w:style>
  <w:style w:type="table" w:default="1" w:styleId="12">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8">
    <w:name w:val="Body Text"/>
    <w:basedOn w:val="1"/>
    <w:link w:val="16"/>
    <w:qFormat/>
    <w:uiPriority w:val="0"/>
    <w:pPr>
      <w:keepNext w:val="0"/>
      <w:keepLines w:val="0"/>
      <w:widowControl w:val="0"/>
      <w:suppressLineNumbers w:val="0"/>
      <w:spacing w:before="0" w:beforeLines="30" w:beforeAutospacing="0" w:after="0" w:afterAutospacing="0"/>
      <w:ind w:left="0" w:right="0"/>
      <w:jc w:val="both"/>
    </w:pPr>
    <w:rPr>
      <w:rFonts w:hint="eastAsia" w:ascii="仿宋_GB2312" w:hAnsi="Times New Roman" w:eastAsia="仿宋_GB2312" w:cs="Times New Roman"/>
      <w:kern w:val="0"/>
      <w:sz w:val="24"/>
      <w:szCs w:val="20"/>
      <w:lang w:val="en-US" w:eastAsia="zh-CN" w:bidi="ar"/>
    </w:rPr>
  </w:style>
  <w:style w:type="paragraph" w:styleId="9">
    <w:name w:val="Balloon Text"/>
    <w:basedOn w:val="1"/>
    <w:link w:val="17"/>
    <w:semiHidden/>
    <w:unhideWhenUsed/>
    <w:uiPriority w:val="99"/>
    <w:pPr>
      <w:keepNext w:val="0"/>
      <w:keepLines w:val="0"/>
      <w:widowControl/>
      <w:suppressLineNumbers w:val="0"/>
      <w:spacing w:before="0" w:beforeAutospacing="0" w:after="0" w:afterAutospacing="0"/>
      <w:ind w:left="0" w:right="0"/>
      <w:jc w:val="left"/>
    </w:pPr>
    <w:rPr>
      <w:rFonts w:hint="eastAsia" w:ascii="宋体" w:hAnsi="宋体" w:eastAsia="宋体" w:cs="宋体"/>
      <w:kern w:val="0"/>
      <w:sz w:val="18"/>
      <w:szCs w:val="18"/>
      <w:lang w:val="en-US" w:eastAsia="zh-CN" w:bidi="ar"/>
    </w:rPr>
  </w:style>
  <w:style w:type="paragraph" w:styleId="10">
    <w:name w:val="HTML Preformatted"/>
    <w:basedOn w:val="1"/>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default" w:ascii="Courier New" w:hAnsi="Courier New" w:eastAsia="宋体" w:cs="Courier New"/>
      <w:kern w:val="0"/>
      <w:sz w:val="20"/>
      <w:szCs w:val="20"/>
      <w:lang w:val="en-US" w:eastAsia="zh-CN" w:bidi="ar"/>
    </w:rPr>
  </w:style>
  <w:style w:type="paragraph" w:styleId="11">
    <w:name w:val="Normal (Web)"/>
    <w:basedOn w:val="1"/>
    <w:semiHidden/>
    <w:unhideWhenUsed/>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14">
    <w:name w:val="Strong"/>
    <w:basedOn w:val="13"/>
    <w:qFormat/>
    <w:uiPriority w:val="22"/>
    <w:rPr>
      <w:b/>
    </w:rPr>
  </w:style>
  <w:style w:type="character" w:customStyle="1" w:styleId="15">
    <w:name w:val="标题 1 Char"/>
    <w:basedOn w:val="13"/>
    <w:link w:val="2"/>
    <w:locked/>
    <w:uiPriority w:val="0"/>
    <w:rPr>
      <w:rFonts w:hint="eastAsia" w:ascii="宋体" w:hAnsi="宋体" w:eastAsia="宋体" w:cs="宋体"/>
      <w:b/>
      <w:bCs/>
      <w:kern w:val="44"/>
      <w:sz w:val="44"/>
      <w:szCs w:val="44"/>
    </w:rPr>
  </w:style>
  <w:style w:type="character" w:customStyle="1" w:styleId="16">
    <w:name w:val="正文文本 Char"/>
    <w:basedOn w:val="13"/>
    <w:link w:val="8"/>
    <w:locked/>
    <w:uiPriority w:val="0"/>
    <w:rPr>
      <w:rFonts w:hint="eastAsia" w:ascii="仿宋_GB2312" w:hAnsi="仿宋_GB2312" w:eastAsia="仿宋_GB2312" w:cs="仿宋_GB2312"/>
      <w:sz w:val="24"/>
    </w:rPr>
  </w:style>
  <w:style w:type="character" w:customStyle="1" w:styleId="17">
    <w:name w:val="批注框文本 Char"/>
    <w:basedOn w:val="13"/>
    <w:link w:val="9"/>
    <w:locked/>
    <w:uiPriority w:val="0"/>
    <w:rPr>
      <w:rFonts w:hint="eastAsia" w:ascii="宋体" w:hAnsi="宋体" w:eastAsia="宋体" w:cs="宋体"/>
      <w:sz w:val="18"/>
      <w:szCs w:val="18"/>
    </w:rPr>
  </w:style>
  <w:style w:type="character" w:customStyle="1" w:styleId="18">
    <w:name w:val="标题 2 Char"/>
    <w:basedOn w:val="13"/>
    <w:link w:val="3"/>
    <w:locked/>
    <w:uiPriority w:val="0"/>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2</TotalTime>
  <ScaleCrop>false</ScaleCrop>
  <LinksUpToDate>false</LinksUpToDate>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2023-10-07T07:34:05Z</dcterms:created>
  <dc:creator>guohua</dc:creator>
  <cp:lastModifiedBy>暖暖</cp:lastModifiedBy>
  <dcterms:modified xsi:type="dcterms:W3CDTF">2023-10-07T07:36:42Z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E264A1CBC030475B9104808725D78DAB_12</vt:lpwstr>
  </property>
</Properties>
</file>