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4AE5" w14:textId="77777777" w:rsidR="00E905D0" w:rsidRDefault="00E905D0">
      <w:pPr>
        <w:spacing w:line="600" w:lineRule="exact"/>
        <w:jc w:val="center"/>
        <w:outlineLvl w:val="0"/>
        <w:rPr>
          <w:rFonts w:ascii="方正小标宋简体" w:eastAsia="方正小标宋简体" w:hAnsi="宋体"/>
          <w:color w:val="000000"/>
          <w:sz w:val="72"/>
          <w:szCs w:val="72"/>
        </w:rPr>
      </w:pPr>
      <w:bookmarkStart w:id="0" w:name="_Toc15306267"/>
    </w:p>
    <w:p w14:paraId="746BE085" w14:textId="77777777" w:rsidR="00E905D0" w:rsidRDefault="00E905D0">
      <w:pPr>
        <w:spacing w:line="600" w:lineRule="exact"/>
        <w:jc w:val="center"/>
        <w:outlineLvl w:val="0"/>
        <w:rPr>
          <w:rFonts w:ascii="方正小标宋简体" w:eastAsia="方正小标宋简体" w:hAnsi="宋体"/>
          <w:color w:val="000000"/>
          <w:sz w:val="72"/>
          <w:szCs w:val="72"/>
        </w:rPr>
      </w:pPr>
    </w:p>
    <w:p w14:paraId="69914A65" w14:textId="77777777" w:rsidR="00E905D0" w:rsidRDefault="00E905D0">
      <w:pPr>
        <w:spacing w:line="600" w:lineRule="exact"/>
        <w:jc w:val="center"/>
        <w:outlineLvl w:val="0"/>
        <w:rPr>
          <w:rFonts w:ascii="方正小标宋简体" w:eastAsia="方正小标宋简体" w:hAnsi="宋体"/>
          <w:color w:val="000000"/>
          <w:sz w:val="72"/>
          <w:szCs w:val="72"/>
        </w:rPr>
      </w:pPr>
    </w:p>
    <w:p w14:paraId="05DFFD1B" w14:textId="77777777" w:rsidR="00E905D0" w:rsidRDefault="00000000">
      <w:pPr>
        <w:jc w:val="center"/>
        <w:rPr>
          <w:rFonts w:ascii="黑体" w:eastAsia="黑体" w:hAnsi="黑体"/>
          <w:sz w:val="72"/>
          <w:szCs w:val="72"/>
        </w:rPr>
      </w:pPr>
      <w:bookmarkStart w:id="1" w:name="_Toc15378441"/>
      <w:bookmarkStart w:id="2" w:name="_Toc15396475"/>
      <w:bookmarkStart w:id="3" w:name="_Toc15396597"/>
      <w:bookmarkStart w:id="4" w:name="_Toc15377193"/>
      <w:bookmarkStart w:id="5" w:name="_Toc15377425"/>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7CFDA44F" w14:textId="77777777" w:rsidR="00E905D0" w:rsidRDefault="00000000">
      <w:pPr>
        <w:jc w:val="center"/>
        <w:rPr>
          <w:rFonts w:ascii="方正小标宋简体" w:eastAsia="方正小标宋简体"/>
          <w:sz w:val="72"/>
          <w:szCs w:val="72"/>
        </w:rPr>
      </w:pPr>
      <w:bookmarkStart w:id="6" w:name="_Toc15396598"/>
      <w:bookmarkStart w:id="7" w:name="_Toc15396476"/>
      <w:bookmarkStart w:id="8" w:name="_Toc15378442"/>
      <w:bookmarkStart w:id="9" w:name="_Toc15377426"/>
      <w:bookmarkStart w:id="10" w:name="_Toc15377194"/>
      <w:r>
        <w:rPr>
          <w:rFonts w:ascii="方正小标宋简体" w:eastAsia="方正小标宋简体" w:hint="eastAsia"/>
          <w:sz w:val="72"/>
          <w:szCs w:val="72"/>
        </w:rPr>
        <w:t>四川省阿坝州松潘县</w:t>
      </w:r>
      <w:bookmarkStart w:id="11" w:name="_Toc15306268"/>
      <w:bookmarkEnd w:id="0"/>
    </w:p>
    <w:p w14:paraId="2995710C" w14:textId="77777777" w:rsidR="00E905D0" w:rsidRDefault="00000000">
      <w:pPr>
        <w:jc w:val="center"/>
        <w:rPr>
          <w:rFonts w:ascii="方正小标宋简体" w:eastAsia="方正小标宋简体"/>
          <w:sz w:val="72"/>
          <w:szCs w:val="72"/>
        </w:rPr>
      </w:pPr>
      <w:r>
        <w:rPr>
          <w:rFonts w:ascii="方正小标宋简体" w:eastAsia="方正小标宋简体" w:hint="eastAsia"/>
          <w:sz w:val="72"/>
          <w:szCs w:val="72"/>
        </w:rPr>
        <w:t>政法</w:t>
      </w:r>
      <w:proofErr w:type="gramStart"/>
      <w:r>
        <w:rPr>
          <w:rFonts w:ascii="方正小标宋简体" w:eastAsia="方正小标宋简体" w:hint="eastAsia"/>
          <w:sz w:val="72"/>
          <w:szCs w:val="72"/>
        </w:rPr>
        <w:t>委部门</w:t>
      </w:r>
      <w:proofErr w:type="gramEnd"/>
      <w:r>
        <w:rPr>
          <w:rFonts w:ascii="方正小标宋简体" w:eastAsia="方正小标宋简体" w:hint="eastAsia"/>
          <w:sz w:val="72"/>
          <w:szCs w:val="72"/>
        </w:rPr>
        <w:t>决算</w:t>
      </w:r>
      <w:bookmarkEnd w:id="6"/>
      <w:bookmarkEnd w:id="7"/>
      <w:bookmarkEnd w:id="8"/>
      <w:bookmarkEnd w:id="9"/>
      <w:bookmarkEnd w:id="10"/>
      <w:bookmarkEnd w:id="11"/>
    </w:p>
    <w:p w14:paraId="651EA70F" w14:textId="77777777" w:rsidR="00E905D0" w:rsidRDefault="00E905D0">
      <w:pPr>
        <w:widowControl/>
        <w:jc w:val="center"/>
        <w:rPr>
          <w:rFonts w:ascii="方正小标宋简体" w:eastAsia="方正小标宋简体" w:hAnsi="宋体"/>
          <w:color w:val="000000"/>
          <w:sz w:val="36"/>
          <w:szCs w:val="36"/>
        </w:rPr>
      </w:pPr>
    </w:p>
    <w:p w14:paraId="63FBD226" w14:textId="77777777" w:rsidR="00E905D0" w:rsidRDefault="00E905D0">
      <w:pPr>
        <w:rPr>
          <w:rFonts w:ascii="方正小标宋简体" w:eastAsia="方正小标宋简体" w:hAnsi="宋体"/>
          <w:sz w:val="36"/>
          <w:szCs w:val="36"/>
        </w:rPr>
      </w:pPr>
    </w:p>
    <w:p w14:paraId="4EB9E4A1" w14:textId="77777777" w:rsidR="00E905D0" w:rsidRDefault="00E905D0">
      <w:pPr>
        <w:rPr>
          <w:rFonts w:ascii="方正小标宋简体" w:eastAsia="方正小标宋简体" w:hAnsi="宋体"/>
          <w:sz w:val="36"/>
          <w:szCs w:val="36"/>
        </w:rPr>
      </w:pPr>
    </w:p>
    <w:p w14:paraId="4C84D2BF" w14:textId="77777777" w:rsidR="00E905D0" w:rsidRDefault="00E905D0">
      <w:pPr>
        <w:rPr>
          <w:rFonts w:ascii="方正小标宋简体" w:eastAsia="方正小标宋简体" w:hAnsi="宋体"/>
          <w:sz w:val="36"/>
          <w:szCs w:val="36"/>
        </w:rPr>
      </w:pPr>
    </w:p>
    <w:p w14:paraId="1E95D68F" w14:textId="77777777" w:rsidR="00E905D0" w:rsidRDefault="00E905D0">
      <w:pPr>
        <w:pStyle w:val="a0"/>
        <w:ind w:firstLine="720"/>
        <w:rPr>
          <w:rFonts w:ascii="方正小标宋简体" w:eastAsia="方正小标宋简体" w:hAnsi="宋体"/>
          <w:sz w:val="36"/>
          <w:szCs w:val="36"/>
        </w:rPr>
      </w:pPr>
    </w:p>
    <w:p w14:paraId="7554F860" w14:textId="77777777" w:rsidR="00E905D0" w:rsidRDefault="00E905D0">
      <w:pPr>
        <w:rPr>
          <w:rFonts w:ascii="方正小标宋简体" w:eastAsia="方正小标宋简体" w:hAnsi="宋体"/>
          <w:sz w:val="36"/>
          <w:szCs w:val="36"/>
        </w:rPr>
      </w:pPr>
    </w:p>
    <w:p w14:paraId="57C95F34" w14:textId="77777777" w:rsidR="00E905D0" w:rsidRDefault="00E905D0">
      <w:pPr>
        <w:pStyle w:val="a0"/>
        <w:ind w:firstLine="420"/>
      </w:pPr>
    </w:p>
    <w:p w14:paraId="6356301F" w14:textId="77777777" w:rsidR="00E905D0" w:rsidRDefault="00E905D0"/>
    <w:p w14:paraId="7C80F41E" w14:textId="77777777" w:rsidR="00E905D0" w:rsidRDefault="00E905D0">
      <w:pPr>
        <w:pStyle w:val="a0"/>
        <w:ind w:firstLine="420"/>
      </w:pPr>
    </w:p>
    <w:p w14:paraId="7A222173" w14:textId="77777777" w:rsidR="00E905D0" w:rsidRDefault="00E905D0"/>
    <w:p w14:paraId="0A6A310A" w14:textId="77777777" w:rsidR="00E905D0" w:rsidRDefault="00E905D0">
      <w:pPr>
        <w:pStyle w:val="a0"/>
        <w:ind w:firstLine="420"/>
      </w:pPr>
    </w:p>
    <w:p w14:paraId="26E814A4" w14:textId="77777777" w:rsidR="00E905D0" w:rsidRDefault="00E905D0">
      <w:pPr>
        <w:rPr>
          <w:rFonts w:ascii="方正小标宋简体" w:eastAsia="方正小标宋简体" w:hAnsi="宋体"/>
          <w:sz w:val="36"/>
          <w:szCs w:val="36"/>
        </w:rPr>
      </w:pPr>
    </w:p>
    <w:p w14:paraId="306CA069" w14:textId="77777777" w:rsidR="00E905D0" w:rsidRDefault="00E905D0">
      <w:pPr>
        <w:rPr>
          <w:rFonts w:ascii="方正小标宋简体" w:eastAsia="方正小标宋简体" w:hAnsi="宋体"/>
          <w:sz w:val="36"/>
          <w:szCs w:val="36"/>
        </w:rPr>
      </w:pPr>
    </w:p>
    <w:p w14:paraId="5252A4E6" w14:textId="77777777" w:rsidR="00E905D0" w:rsidRDefault="00000000">
      <w:pPr>
        <w:autoSpaceDE w:val="0"/>
        <w:autoSpaceDN w:val="0"/>
        <w:adjustRightInd w:val="0"/>
        <w:jc w:val="center"/>
        <w:rPr>
          <w:rFonts w:ascii="宋体" w:hAnsi="宋体"/>
          <w:sz w:val="32"/>
          <w:szCs w:val="32"/>
        </w:rPr>
      </w:pPr>
      <w:r>
        <w:rPr>
          <w:rFonts w:ascii="宋体" w:hAnsi="宋体" w:cs="仿宋_GB2312" w:hint="eastAsia"/>
          <w:sz w:val="32"/>
          <w:szCs w:val="32"/>
        </w:rPr>
        <w:t>保密审查情况：已审查，内容审定</w:t>
      </w:r>
    </w:p>
    <w:p w14:paraId="478CF3B4" w14:textId="77777777" w:rsidR="00E905D0" w:rsidRDefault="00000000">
      <w:pPr>
        <w:autoSpaceDE w:val="0"/>
        <w:autoSpaceDN w:val="0"/>
        <w:adjustRightInd w:val="0"/>
        <w:jc w:val="center"/>
        <w:rPr>
          <w:rFonts w:ascii="宋体" w:hAnsi="宋体"/>
          <w:sz w:val="32"/>
          <w:szCs w:val="32"/>
        </w:rPr>
      </w:pPr>
      <w:r>
        <w:rPr>
          <w:rFonts w:ascii="宋体" w:hAnsi="宋体" w:cs="仿宋_GB2312" w:hint="eastAsia"/>
          <w:sz w:val="32"/>
          <w:szCs w:val="32"/>
        </w:rPr>
        <w:t>部门主要负责人审签情况：已审签，同意对外公开</w:t>
      </w:r>
    </w:p>
    <w:p w14:paraId="056E2CAA" w14:textId="77777777" w:rsidR="00E905D0" w:rsidRDefault="00E905D0">
      <w:pPr>
        <w:widowControl/>
        <w:jc w:val="center"/>
        <w:rPr>
          <w:rFonts w:ascii="方正小标宋简体" w:eastAsia="方正小标宋简体" w:hAnsi="宋体"/>
          <w:color w:val="000000"/>
          <w:sz w:val="36"/>
          <w:szCs w:val="36"/>
        </w:rPr>
      </w:pPr>
    </w:p>
    <w:p w14:paraId="6EB43B4A" w14:textId="77777777" w:rsidR="00E905D0"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1353754E" w14:textId="77777777" w:rsidR="00E905D0" w:rsidRDefault="00000000">
      <w:pPr>
        <w:pStyle w:val="TOC1"/>
        <w:jc w:val="center"/>
        <w:rPr>
          <w:rFonts w:hAnsiTheme="minorHAnsi"/>
          <w:b w:val="0"/>
          <w:bCs w:val="0"/>
          <w:sz w:val="24"/>
          <w:szCs w:val="24"/>
        </w:rPr>
      </w:pPr>
      <w:r>
        <w:rPr>
          <w:rFonts w:hAnsiTheme="minorHAnsi" w:hint="eastAsia"/>
          <w:b w:val="0"/>
          <w:bCs w:val="0"/>
          <w:sz w:val="24"/>
          <w:szCs w:val="24"/>
        </w:rPr>
        <w:t>公开时间：2022年9月23日</w:t>
      </w:r>
    </w:p>
    <w:p w14:paraId="03C7E8B6"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b w:val="0"/>
        </w:rPr>
        <w:t>第一部分</w:t>
      </w:r>
      <w:r>
        <w:rPr>
          <w:rFonts w:ascii="黑体" w:eastAsia="黑体" w:hAnsi="黑体"/>
          <w:b w:val="0"/>
          <w:bCs w:val="0"/>
        </w:rPr>
        <w:t>部门概况</w:t>
      </w:r>
      <w:r>
        <w:tab/>
      </w:r>
      <w:r>
        <w:fldChar w:fldCharType="begin"/>
      </w:r>
      <w:r>
        <w:instrText xml:space="preserve"> PAGEREF _Toc79163851 \h </w:instrText>
      </w:r>
      <w:r>
        <w:fldChar w:fldCharType="separate"/>
      </w:r>
      <w:r>
        <w:t>3</w:t>
      </w:r>
      <w:r>
        <w:fldChar w:fldCharType="end"/>
      </w:r>
    </w:p>
    <w:p w14:paraId="27374A83"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fldChar w:fldCharType="begin"/>
      </w:r>
      <w:r>
        <w:instrText xml:space="preserve"> PAGEREF _Toc79163852 \h </w:instrText>
      </w:r>
      <w:r>
        <w:fldChar w:fldCharType="separate"/>
      </w:r>
      <w:r>
        <w:t>3</w:t>
      </w:r>
      <w:r>
        <w:fldChar w:fldCharType="end"/>
      </w:r>
    </w:p>
    <w:p w14:paraId="0F324681"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Cs/>
          <w:color w:val="000000"/>
        </w:rPr>
        <w:t>（一）主要职能。</w:t>
      </w:r>
      <w:r>
        <w:tab/>
      </w:r>
      <w:r>
        <w:fldChar w:fldCharType="begin"/>
      </w:r>
      <w:r>
        <w:instrText xml:space="preserve"> PAGEREF _Toc79163853 \h </w:instrText>
      </w:r>
      <w:r>
        <w:fldChar w:fldCharType="separate"/>
      </w:r>
      <w:r>
        <w:t>3</w:t>
      </w:r>
      <w:r>
        <w:fldChar w:fldCharType="end"/>
      </w:r>
    </w:p>
    <w:p w14:paraId="16C77E36"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Cs/>
          <w:color w:val="000000"/>
        </w:rPr>
        <w:t>（二）202</w:t>
      </w:r>
      <w:r>
        <w:rPr>
          <w:rFonts w:ascii="仿宋" w:eastAsia="仿宋" w:hAnsi="仿宋" w:hint="eastAsia"/>
          <w:bCs/>
          <w:color w:val="000000"/>
        </w:rPr>
        <w:t>1</w:t>
      </w:r>
      <w:r>
        <w:rPr>
          <w:rFonts w:ascii="仿宋" w:eastAsia="仿宋" w:hAnsi="仿宋"/>
          <w:bCs/>
          <w:color w:val="000000"/>
        </w:rPr>
        <w:t>年重点工作完成情况。</w:t>
      </w:r>
      <w:r>
        <w:tab/>
      </w:r>
      <w:r>
        <w:fldChar w:fldCharType="begin"/>
      </w:r>
      <w:r>
        <w:instrText xml:space="preserve"> PAGEREF _Toc79163854 \h </w:instrText>
      </w:r>
      <w:r>
        <w:fldChar w:fldCharType="separate"/>
      </w:r>
      <w:r>
        <w:t>3</w:t>
      </w:r>
      <w:r>
        <w:fldChar w:fldCharType="end"/>
      </w:r>
    </w:p>
    <w:p w14:paraId="7E418BB2"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fldChar w:fldCharType="begin"/>
      </w:r>
      <w:r>
        <w:instrText xml:space="preserve"> PAGEREF _Toc79163855 \h </w:instrText>
      </w:r>
      <w:r>
        <w:fldChar w:fldCharType="separate"/>
      </w:r>
      <w:r>
        <w:t>5</w:t>
      </w:r>
      <w:r>
        <w:fldChar w:fldCharType="end"/>
      </w:r>
    </w:p>
    <w:p w14:paraId="339920B4"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rFonts w:ascii="黑体" w:eastAsia="黑体" w:hAnsi="黑体"/>
          <w:b w:val="0"/>
          <w:color w:val="000000"/>
        </w:rPr>
        <w:t>第二部分</w:t>
      </w:r>
      <w:r>
        <w:rPr>
          <w:rFonts w:ascii="黑体" w:eastAsia="黑体" w:hAnsi="黑体"/>
          <w:b w:val="0"/>
          <w:bCs w:val="0"/>
        </w:rPr>
        <w:t>202</w:t>
      </w:r>
      <w:r>
        <w:rPr>
          <w:rFonts w:ascii="黑体" w:eastAsia="黑体" w:hAnsi="黑体" w:hint="eastAsia"/>
          <w:b w:val="0"/>
          <w:bCs w:val="0"/>
        </w:rPr>
        <w:t>1</w:t>
      </w:r>
      <w:r>
        <w:rPr>
          <w:rFonts w:ascii="黑体" w:eastAsia="黑体" w:hAnsi="黑体"/>
          <w:b w:val="0"/>
          <w:bCs w:val="0"/>
        </w:rPr>
        <w:t>年度部门决算情况说明</w:t>
      </w:r>
      <w:r>
        <w:tab/>
      </w:r>
      <w:r>
        <w:fldChar w:fldCharType="begin"/>
      </w:r>
      <w:r>
        <w:instrText xml:space="preserve"> PAGEREF _Toc79163859 \h </w:instrText>
      </w:r>
      <w:r>
        <w:fldChar w:fldCharType="separate"/>
      </w:r>
      <w:r>
        <w:t>6</w:t>
      </w:r>
      <w:r>
        <w:fldChar w:fldCharType="end"/>
      </w:r>
    </w:p>
    <w:p w14:paraId="148868BE" w14:textId="77777777" w:rsidR="00E905D0" w:rsidRDefault="00000000">
      <w:pPr>
        <w:pStyle w:val="TOC2"/>
        <w:tabs>
          <w:tab w:val="left" w:pos="840"/>
          <w:tab w:val="right" w:leader="dot" w:pos="8296"/>
        </w:tabs>
        <w:spacing w:line="260" w:lineRule="exact"/>
        <w:rPr>
          <w:rFonts w:eastAsiaTheme="minorEastAsia"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fldChar w:fldCharType="begin"/>
      </w:r>
      <w:r>
        <w:instrText xml:space="preserve"> PAGEREF _Toc79163860 \h </w:instrText>
      </w:r>
      <w:r>
        <w:fldChar w:fldCharType="separate"/>
      </w:r>
      <w:r>
        <w:t>6</w:t>
      </w:r>
      <w:r>
        <w:fldChar w:fldCharType="end"/>
      </w:r>
    </w:p>
    <w:p w14:paraId="50270236" w14:textId="77777777" w:rsidR="00E905D0" w:rsidRDefault="00000000">
      <w:pPr>
        <w:pStyle w:val="TOC2"/>
        <w:tabs>
          <w:tab w:val="left" w:pos="840"/>
          <w:tab w:val="right" w:leader="dot" w:pos="8296"/>
        </w:tabs>
        <w:spacing w:line="260" w:lineRule="exact"/>
        <w:rPr>
          <w:rFonts w:eastAsiaTheme="minorEastAsia"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fldChar w:fldCharType="begin"/>
      </w:r>
      <w:r>
        <w:instrText xml:space="preserve"> PAGEREF _Toc79163861 \h </w:instrText>
      </w:r>
      <w:r>
        <w:fldChar w:fldCharType="separate"/>
      </w:r>
      <w:r>
        <w:t>6</w:t>
      </w:r>
      <w:r>
        <w:fldChar w:fldCharType="end"/>
      </w:r>
    </w:p>
    <w:p w14:paraId="038CAC82" w14:textId="77777777" w:rsidR="00E905D0" w:rsidRDefault="00000000">
      <w:pPr>
        <w:pStyle w:val="TOC2"/>
        <w:tabs>
          <w:tab w:val="left" w:pos="840"/>
          <w:tab w:val="right" w:leader="dot" w:pos="8296"/>
        </w:tabs>
        <w:spacing w:line="260" w:lineRule="exact"/>
        <w:rPr>
          <w:rFonts w:eastAsiaTheme="minorEastAsia"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fldChar w:fldCharType="begin"/>
      </w:r>
      <w:r>
        <w:instrText xml:space="preserve"> PAGEREF _Toc79163862 \h </w:instrText>
      </w:r>
      <w:r>
        <w:fldChar w:fldCharType="separate"/>
      </w:r>
      <w:r>
        <w:t>6</w:t>
      </w:r>
      <w:r>
        <w:fldChar w:fldCharType="end"/>
      </w:r>
    </w:p>
    <w:p w14:paraId="46C2B75D"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fldChar w:fldCharType="begin"/>
      </w:r>
      <w:r>
        <w:instrText xml:space="preserve"> PAGEREF _Toc79163863 \h </w:instrText>
      </w:r>
      <w:r>
        <w:fldChar w:fldCharType="separate"/>
      </w:r>
      <w:r>
        <w:t>6</w:t>
      </w:r>
      <w:r>
        <w:fldChar w:fldCharType="end"/>
      </w:r>
    </w:p>
    <w:p w14:paraId="3701573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497B5FB9"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14:paraId="1D142363"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14:paraId="289E4503"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14:paraId="5ACA58D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14:paraId="1FBECDEE"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三公”经费财政拨款支出决算情况说明</w:t>
      </w:r>
      <w:r>
        <w:tab/>
      </w:r>
      <w:r>
        <w:fldChar w:fldCharType="begin"/>
      </w:r>
      <w:r>
        <w:instrText xml:space="preserve"> PAGEREF _Toc79163869 \h </w:instrText>
      </w:r>
      <w:r>
        <w:fldChar w:fldCharType="separate"/>
      </w:r>
      <w:r>
        <w:t>8</w:t>
      </w:r>
      <w:r>
        <w:fldChar w:fldCharType="end"/>
      </w:r>
    </w:p>
    <w:p w14:paraId="75EEE22C"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（一）“三公”经费财政拨款支出决算总体情况说明</w:t>
      </w:r>
      <w:r>
        <w:tab/>
      </w:r>
      <w:r>
        <w:rPr>
          <w:rFonts w:eastAsia="宋体" w:hint="eastAsia"/>
        </w:rPr>
        <w:t>8</w:t>
      </w:r>
    </w:p>
    <w:p w14:paraId="6867B375"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（二）“三公”经费财政拨款支出决算具体情况说明</w:t>
      </w:r>
      <w:r>
        <w:tab/>
      </w:r>
      <w:r>
        <w:fldChar w:fldCharType="begin"/>
      </w:r>
      <w:r>
        <w:instrText xml:space="preserve"> PAGEREF _Toc79163871 \h </w:instrText>
      </w:r>
      <w:r>
        <w:fldChar w:fldCharType="separate"/>
      </w:r>
      <w:r>
        <w:t>8</w:t>
      </w:r>
      <w:r>
        <w:fldChar w:fldCharType="end"/>
      </w:r>
    </w:p>
    <w:p w14:paraId="6D5C8AE9"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fldChar w:fldCharType="begin"/>
      </w:r>
      <w:r>
        <w:instrText xml:space="preserve"> PAGEREF _Toc79163872 \h </w:instrText>
      </w:r>
      <w:r>
        <w:fldChar w:fldCharType="separate"/>
      </w:r>
      <w:r>
        <w:t>10</w:t>
      </w:r>
      <w:r>
        <w:fldChar w:fldCharType="end"/>
      </w:r>
    </w:p>
    <w:p w14:paraId="1249ECB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hAnsi="黑体"/>
          <w:bCs/>
        </w:rPr>
        <w:t>九、国有资本经营预算支出决算情况说明</w:t>
      </w:r>
      <w:r>
        <w:tab/>
      </w:r>
      <w:r>
        <w:fldChar w:fldCharType="begin"/>
      </w:r>
      <w:r>
        <w:instrText xml:space="preserve"> PAGEREF _Toc79163873 \h </w:instrText>
      </w:r>
      <w:r>
        <w:fldChar w:fldCharType="separate"/>
      </w:r>
      <w:r>
        <w:t>10</w:t>
      </w:r>
      <w:r>
        <w:fldChar w:fldCharType="end"/>
      </w:r>
    </w:p>
    <w:p w14:paraId="390A8A23"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fldChar w:fldCharType="begin"/>
      </w:r>
      <w:r>
        <w:instrText xml:space="preserve"> PAGEREF _Toc79163874 \h </w:instrText>
      </w:r>
      <w:r>
        <w:fldChar w:fldCharType="separate"/>
      </w:r>
      <w:r>
        <w:t>10</w:t>
      </w:r>
      <w:r>
        <w:fldChar w:fldCharType="end"/>
      </w:r>
    </w:p>
    <w:p w14:paraId="646224E6"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（一）机关运行经费支出情况</w:t>
      </w:r>
      <w:r>
        <w:tab/>
      </w:r>
      <w:r>
        <w:fldChar w:fldCharType="begin"/>
      </w:r>
      <w:r>
        <w:instrText xml:space="preserve"> PAGEREF _Toc79163875 \h </w:instrText>
      </w:r>
      <w:r>
        <w:fldChar w:fldCharType="separate"/>
      </w:r>
      <w:r>
        <w:t>10</w:t>
      </w:r>
      <w:r>
        <w:fldChar w:fldCharType="end"/>
      </w:r>
    </w:p>
    <w:p w14:paraId="242E70A3"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（二）政府采购支出情况</w:t>
      </w:r>
      <w:r>
        <w:tab/>
      </w:r>
      <w:r>
        <w:fldChar w:fldCharType="begin"/>
      </w:r>
      <w:r>
        <w:instrText xml:space="preserve"> PAGEREF _Toc79163876 \h </w:instrText>
      </w:r>
      <w:r>
        <w:fldChar w:fldCharType="separate"/>
      </w:r>
      <w:r>
        <w:t>10</w:t>
      </w:r>
      <w:r>
        <w:fldChar w:fldCharType="end"/>
      </w:r>
    </w:p>
    <w:p w14:paraId="24A3D1F7"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（三）国有资产占有使用情况</w:t>
      </w:r>
      <w:r>
        <w:tab/>
      </w:r>
      <w:r>
        <w:fldChar w:fldCharType="begin"/>
      </w:r>
      <w:r>
        <w:instrText xml:space="preserve"> PAGEREF _Toc79163877 \h </w:instrText>
      </w:r>
      <w:r>
        <w:fldChar w:fldCharType="separate"/>
      </w:r>
      <w:r>
        <w:t>10</w:t>
      </w:r>
      <w:r>
        <w:fldChar w:fldCharType="end"/>
      </w:r>
    </w:p>
    <w:p w14:paraId="3BBAC5C6" w14:textId="77777777" w:rsidR="00E905D0" w:rsidRDefault="00000000">
      <w:pPr>
        <w:pStyle w:val="TOC3"/>
        <w:tabs>
          <w:tab w:val="right" w:leader="dot" w:pos="8296"/>
        </w:tabs>
        <w:spacing w:line="260" w:lineRule="exact"/>
        <w:rPr>
          <w:rFonts w:eastAsiaTheme="minorEastAsia" w:hAnsiTheme="minorHAnsi" w:cstheme="minorBidi"/>
          <w:i w:val="0"/>
          <w:iCs w:val="0"/>
          <w:sz w:val="21"/>
          <w:szCs w:val="22"/>
        </w:rPr>
      </w:pPr>
      <w:r>
        <w:rPr>
          <w:rFonts w:ascii="仿宋" w:eastAsia="仿宋" w:hAnsi="仿宋"/>
          <w:b/>
          <w:color w:val="000000"/>
        </w:rPr>
        <w:t>（四）预算绩效管理情况</w:t>
      </w:r>
      <w:r>
        <w:tab/>
      </w:r>
      <w:r>
        <w:fldChar w:fldCharType="begin"/>
      </w:r>
      <w:r>
        <w:instrText xml:space="preserve"> PAGEREF _Toc79163878 \h </w:instrText>
      </w:r>
      <w:r>
        <w:fldChar w:fldCharType="separate"/>
      </w:r>
      <w:r>
        <w:t>10</w:t>
      </w:r>
      <w:r>
        <w:fldChar w:fldCharType="end"/>
      </w:r>
    </w:p>
    <w:p w14:paraId="07421CFE" w14:textId="77777777" w:rsidR="00E905D0" w:rsidRDefault="00000000">
      <w:pPr>
        <w:pStyle w:val="TOC1"/>
        <w:tabs>
          <w:tab w:val="right" w:leader="dot" w:pos="8296"/>
        </w:tabs>
        <w:spacing w:before="0" w:after="0" w:line="260" w:lineRule="exact"/>
        <w:rPr>
          <w:rFonts w:eastAsia="宋体"/>
        </w:rPr>
      </w:pPr>
      <w:r>
        <w:rPr>
          <w:rFonts w:ascii="黑体" w:eastAsia="黑体" w:hAnsi="黑体"/>
          <w:kern w:val="44"/>
        </w:rPr>
        <w:t>第三部分</w:t>
      </w:r>
      <w:r>
        <w:rPr>
          <w:rFonts w:ascii="黑体" w:eastAsia="黑体" w:hAnsi="黑体"/>
          <w:color w:val="000000"/>
        </w:rPr>
        <w:t>名</w:t>
      </w:r>
      <w:r>
        <w:rPr>
          <w:rFonts w:ascii="黑体" w:eastAsia="黑体" w:hAnsi="黑体"/>
          <w:kern w:val="44"/>
        </w:rPr>
        <w:t>词解释</w:t>
      </w:r>
      <w:r>
        <w:tab/>
      </w:r>
      <w:r>
        <w:rPr>
          <w:rFonts w:eastAsia="宋体" w:hint="eastAsia"/>
        </w:rPr>
        <w:t>12</w:t>
      </w:r>
    </w:p>
    <w:p w14:paraId="0E5EEA82"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四部分附件</w:t>
      </w:r>
      <w:r>
        <w:tab/>
      </w:r>
      <w:r>
        <w:fldChar w:fldCharType="begin"/>
      </w:r>
      <w:r>
        <w:instrText xml:space="preserve"> PAGEREF _Toc79163880 \h </w:instrText>
      </w:r>
      <w:r>
        <w:fldChar w:fldCharType="separate"/>
      </w:r>
      <w:r>
        <w:t>12</w:t>
      </w:r>
      <w:r>
        <w:fldChar w:fldCharType="end"/>
      </w:r>
    </w:p>
    <w:p w14:paraId="6A573379"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rFonts w:ascii="黑体" w:eastAsia="黑体" w:hAnsi="黑体" w:cs="黑体"/>
        </w:rPr>
        <w:t>附件1</w:t>
      </w:r>
      <w:r>
        <w:tab/>
      </w:r>
      <w:r>
        <w:fldChar w:fldCharType="begin"/>
      </w:r>
      <w:r>
        <w:instrText xml:space="preserve"> PAGEREF _Toc79163881 \h </w:instrText>
      </w:r>
      <w:r>
        <w:fldChar w:fldCharType="separate"/>
      </w:r>
      <w:r>
        <w:t>15</w:t>
      </w:r>
      <w:r>
        <w:fldChar w:fldCharType="end"/>
      </w:r>
    </w:p>
    <w:p w14:paraId="2E5E9647"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rFonts w:ascii="方正小标宋简体" w:eastAsia="方正小标宋简体" w:hAnsi="黑体" w:cs="黑体" w:hint="eastAsia"/>
        </w:rPr>
        <w:t>松潘县政法委</w:t>
      </w:r>
      <w:r>
        <w:rPr>
          <w:rFonts w:ascii="方正小标宋简体" w:eastAsia="方正小标宋简体" w:hAnsi="黑体" w:cs="黑体"/>
        </w:rPr>
        <w:t>202</w:t>
      </w:r>
      <w:r>
        <w:rPr>
          <w:rFonts w:ascii="方正小标宋简体" w:eastAsia="方正小标宋简体" w:hAnsi="黑体" w:cs="黑体" w:hint="eastAsia"/>
        </w:rPr>
        <w:t>1</w:t>
      </w:r>
      <w:r>
        <w:rPr>
          <w:rFonts w:ascii="方正小标宋简体" w:eastAsia="方正小标宋简体" w:hAnsi="黑体" w:cs="黑体"/>
        </w:rPr>
        <w:t>年部门整体支出绩效评价报告</w:t>
      </w:r>
      <w:r>
        <w:tab/>
      </w:r>
      <w:r>
        <w:fldChar w:fldCharType="begin"/>
      </w:r>
      <w:r>
        <w:instrText xml:space="preserve"> PAGEREF _Toc79163882 \h </w:instrText>
      </w:r>
      <w:r>
        <w:fldChar w:fldCharType="separate"/>
      </w:r>
      <w:r>
        <w:t>15</w:t>
      </w:r>
      <w:r>
        <w:fldChar w:fldCharType="end"/>
      </w:r>
    </w:p>
    <w:p w14:paraId="7DB7FC27" w14:textId="77777777" w:rsidR="00E905D0" w:rsidRDefault="00000000">
      <w:pPr>
        <w:pStyle w:val="TOC1"/>
        <w:tabs>
          <w:tab w:val="right" w:leader="dot" w:pos="8296"/>
        </w:tabs>
        <w:spacing w:before="0" w:after="0" w:line="260" w:lineRule="exact"/>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五部分附表</w:t>
      </w:r>
      <w:r>
        <w:tab/>
      </w:r>
      <w:r>
        <w:fldChar w:fldCharType="begin"/>
      </w:r>
      <w:r>
        <w:instrText xml:space="preserve"> PAGEREF _Toc79163885 \h </w:instrText>
      </w:r>
      <w:r>
        <w:fldChar w:fldCharType="separate"/>
      </w:r>
      <w:r>
        <w:t>20</w:t>
      </w:r>
      <w:r>
        <w:fldChar w:fldCharType="end"/>
      </w:r>
    </w:p>
    <w:p w14:paraId="1651669F"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fldChar w:fldCharType="begin"/>
      </w:r>
      <w:r>
        <w:instrText xml:space="preserve"> PAGEREF _Toc79163886 \h </w:instrText>
      </w:r>
      <w:r>
        <w:fldChar w:fldCharType="separate"/>
      </w:r>
      <w:r>
        <w:t>20</w:t>
      </w:r>
      <w:r>
        <w:fldChar w:fldCharType="end"/>
      </w:r>
    </w:p>
    <w:p w14:paraId="4BDA9E61"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fldChar w:fldCharType="begin"/>
      </w:r>
      <w:r>
        <w:instrText xml:space="preserve"> PAGEREF _Toc79163887 \h </w:instrText>
      </w:r>
      <w:r>
        <w:fldChar w:fldCharType="separate"/>
      </w:r>
      <w:r>
        <w:t>20</w:t>
      </w:r>
      <w:r>
        <w:fldChar w:fldCharType="end"/>
      </w:r>
    </w:p>
    <w:p w14:paraId="1CFAC70F"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fldChar w:fldCharType="begin"/>
      </w:r>
      <w:r>
        <w:instrText xml:space="preserve"> PAGEREF _Toc79163888 \h </w:instrText>
      </w:r>
      <w:r>
        <w:fldChar w:fldCharType="separate"/>
      </w:r>
      <w:r>
        <w:t>20</w:t>
      </w:r>
      <w:r>
        <w:fldChar w:fldCharType="end"/>
      </w:r>
    </w:p>
    <w:p w14:paraId="5BB3396E"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fldChar w:fldCharType="begin"/>
      </w:r>
      <w:r>
        <w:instrText xml:space="preserve"> PAGEREF _Toc79163889 \h </w:instrText>
      </w:r>
      <w:r>
        <w:fldChar w:fldCharType="separate"/>
      </w:r>
      <w:r>
        <w:t>20</w:t>
      </w:r>
      <w:r>
        <w:fldChar w:fldCharType="end"/>
      </w:r>
    </w:p>
    <w:p w14:paraId="05AF0688"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fldChar w:fldCharType="begin"/>
      </w:r>
      <w:r>
        <w:instrText xml:space="preserve"> PAGEREF _Toc79163890 \h </w:instrText>
      </w:r>
      <w:r>
        <w:fldChar w:fldCharType="separate"/>
      </w:r>
      <w:r>
        <w:t>20</w:t>
      </w:r>
      <w:r>
        <w:fldChar w:fldCharType="end"/>
      </w:r>
    </w:p>
    <w:p w14:paraId="269A538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fldChar w:fldCharType="begin"/>
      </w:r>
      <w:r>
        <w:instrText xml:space="preserve"> PAGEREF _Toc79163891 \h </w:instrText>
      </w:r>
      <w:r>
        <w:fldChar w:fldCharType="separate"/>
      </w:r>
      <w:r>
        <w:t>20</w:t>
      </w:r>
      <w:r>
        <w:fldChar w:fldCharType="end"/>
      </w:r>
    </w:p>
    <w:p w14:paraId="0982CD11"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fldChar w:fldCharType="begin"/>
      </w:r>
      <w:r>
        <w:instrText xml:space="preserve"> PAGEREF _Toc79163892 \h </w:instrText>
      </w:r>
      <w:r>
        <w:fldChar w:fldCharType="separate"/>
      </w:r>
      <w:r>
        <w:t>20</w:t>
      </w:r>
      <w:r>
        <w:fldChar w:fldCharType="end"/>
      </w:r>
    </w:p>
    <w:p w14:paraId="7A01BE0B"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fldChar w:fldCharType="begin"/>
      </w:r>
      <w:r>
        <w:instrText xml:space="preserve"> PAGEREF _Toc79163893 \h </w:instrText>
      </w:r>
      <w:r>
        <w:fldChar w:fldCharType="separate"/>
      </w:r>
      <w:r>
        <w:t>20</w:t>
      </w:r>
      <w:r>
        <w:fldChar w:fldCharType="end"/>
      </w:r>
    </w:p>
    <w:p w14:paraId="2FE4A708"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fldChar w:fldCharType="begin"/>
      </w:r>
      <w:r>
        <w:instrText xml:space="preserve"> PAGEREF _Toc79163894 \h </w:instrText>
      </w:r>
      <w:r>
        <w:fldChar w:fldCharType="separate"/>
      </w:r>
      <w:r>
        <w:t>20</w:t>
      </w:r>
      <w:r>
        <w:fldChar w:fldCharType="end"/>
      </w:r>
    </w:p>
    <w:p w14:paraId="71E89B4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般公共预算财政拨款“三公”经费支出决算表</w:t>
      </w:r>
      <w:r>
        <w:tab/>
      </w:r>
      <w:r>
        <w:fldChar w:fldCharType="begin"/>
      </w:r>
      <w:r>
        <w:instrText xml:space="preserve"> PAGEREF _Toc79163895 \h </w:instrText>
      </w:r>
      <w:r>
        <w:fldChar w:fldCharType="separate"/>
      </w:r>
      <w:r>
        <w:t>20</w:t>
      </w:r>
      <w:r>
        <w:fldChar w:fldCharType="end"/>
      </w:r>
    </w:p>
    <w:p w14:paraId="03999D3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fldChar w:fldCharType="begin"/>
      </w:r>
      <w:r>
        <w:instrText xml:space="preserve"> PAGEREF _Toc79163896 \h </w:instrText>
      </w:r>
      <w:r>
        <w:fldChar w:fldCharType="separate"/>
      </w:r>
      <w:r>
        <w:t>20</w:t>
      </w:r>
      <w:r>
        <w:fldChar w:fldCharType="end"/>
      </w:r>
    </w:p>
    <w:p w14:paraId="3730A68A"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府性基金预算财政拨款“三公”经费支出决算表</w:t>
      </w:r>
      <w:r>
        <w:tab/>
      </w:r>
      <w:r>
        <w:fldChar w:fldCharType="begin"/>
      </w:r>
      <w:r>
        <w:instrText xml:space="preserve"> PAGEREF _Toc79163897 \h </w:instrText>
      </w:r>
      <w:r>
        <w:fldChar w:fldCharType="separate"/>
      </w:r>
      <w:r>
        <w:t>20</w:t>
      </w:r>
      <w:r>
        <w:fldChar w:fldCharType="end"/>
      </w:r>
    </w:p>
    <w:p w14:paraId="6071BD05"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w:t>
      </w:r>
      <w:r>
        <w:rPr>
          <w:rFonts w:ascii="仿宋" w:eastAsia="仿宋" w:hAnsi="仿宋" w:hint="eastAsia"/>
        </w:rPr>
        <w:t>收入</w:t>
      </w:r>
      <w:r>
        <w:rPr>
          <w:rFonts w:ascii="仿宋" w:eastAsia="仿宋" w:hAnsi="仿宋"/>
        </w:rPr>
        <w:t>支出决算表</w:t>
      </w:r>
      <w:r>
        <w:tab/>
      </w:r>
      <w:r>
        <w:fldChar w:fldCharType="begin"/>
      </w:r>
      <w:r>
        <w:instrText xml:space="preserve"> PAGEREF _Toc79163898 \h </w:instrText>
      </w:r>
      <w:r>
        <w:fldChar w:fldCharType="separate"/>
      </w:r>
      <w:r>
        <w:t>20</w:t>
      </w:r>
      <w:r>
        <w:fldChar w:fldCharType="end"/>
      </w:r>
    </w:p>
    <w:p w14:paraId="066D4E33" w14:textId="77777777" w:rsidR="00E905D0" w:rsidRDefault="00000000">
      <w:pPr>
        <w:pStyle w:val="TOC2"/>
        <w:tabs>
          <w:tab w:val="right" w:leader="dot" w:pos="8296"/>
        </w:tabs>
        <w:spacing w:line="260" w:lineRule="exact"/>
        <w:rPr>
          <w:rFonts w:eastAsiaTheme="minorEastAsia" w:hAnsiTheme="minorHAnsi" w:cstheme="minorBidi"/>
          <w:smallCaps w:val="0"/>
          <w:sz w:val="21"/>
          <w:szCs w:val="22"/>
        </w:rPr>
      </w:pPr>
      <w:r>
        <w:rPr>
          <w:rFonts w:ascii="仿宋" w:eastAsia="仿宋" w:hAnsi="仿宋"/>
        </w:rPr>
        <w:t>十四、国有资本经营预算财政拨款支出决算表</w:t>
      </w:r>
      <w:r>
        <w:tab/>
      </w:r>
      <w:r>
        <w:fldChar w:fldCharType="begin"/>
      </w:r>
      <w:r>
        <w:instrText xml:space="preserve"> PAGEREF _Toc79163899 \h </w:instrText>
      </w:r>
      <w:r>
        <w:fldChar w:fldCharType="separate"/>
      </w:r>
      <w:r>
        <w:t>20</w:t>
      </w:r>
      <w:r>
        <w:fldChar w:fldCharType="end"/>
      </w:r>
    </w:p>
    <w:p w14:paraId="2A5DA4CA" w14:textId="77777777" w:rsidR="00E905D0" w:rsidRDefault="00000000">
      <w:pPr>
        <w:spacing w:line="260" w:lineRule="exact"/>
      </w:pPr>
      <w:r>
        <w:rPr>
          <w:rFonts w:asciiTheme="minorHAnsi" w:eastAsiaTheme="minorHAnsi"/>
          <w:b/>
          <w:bCs/>
          <w:caps/>
          <w:sz w:val="20"/>
          <w:szCs w:val="20"/>
        </w:rPr>
        <w:fldChar w:fldCharType="end"/>
      </w:r>
    </w:p>
    <w:p w14:paraId="65879DF1" w14:textId="77777777" w:rsidR="00E905D0"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1EC3081C" w14:textId="77777777" w:rsidR="00E905D0" w:rsidRDefault="00000000">
      <w:pPr>
        <w:pStyle w:val="1"/>
        <w:jc w:val="center"/>
        <w:rPr>
          <w:rStyle w:val="1Char"/>
          <w:rFonts w:ascii="黑体" w:eastAsia="黑体" w:hAnsi="黑体"/>
          <w:b/>
        </w:rPr>
      </w:pPr>
      <w:bookmarkStart w:id="14" w:name="_Toc79163601"/>
      <w:bookmarkStart w:id="15" w:name="_Toc79163851"/>
      <w:r>
        <w:rPr>
          <w:rFonts w:ascii="黑体" w:eastAsia="黑体" w:hAnsi="黑体" w:hint="eastAsia"/>
          <w:b w:val="0"/>
        </w:rPr>
        <w:lastRenderedPageBreak/>
        <w:t>第一部分</w:t>
      </w:r>
      <w:r>
        <w:rPr>
          <w:rStyle w:val="1Char"/>
          <w:rFonts w:ascii="黑体" w:eastAsia="黑体" w:hAnsi="黑体" w:hint="eastAsia"/>
        </w:rPr>
        <w:t>部门概况</w:t>
      </w:r>
      <w:bookmarkEnd w:id="12"/>
      <w:bookmarkEnd w:id="13"/>
      <w:bookmarkEnd w:id="14"/>
      <w:bookmarkEnd w:id="15"/>
    </w:p>
    <w:p w14:paraId="3B1AE0AE" w14:textId="77777777" w:rsidR="00E905D0" w:rsidRDefault="00E905D0">
      <w:pPr>
        <w:widowControl/>
        <w:jc w:val="left"/>
        <w:rPr>
          <w:rFonts w:ascii="黑体" w:eastAsia="黑体"/>
          <w:color w:val="000000"/>
          <w:sz w:val="32"/>
          <w:szCs w:val="32"/>
        </w:rPr>
      </w:pPr>
    </w:p>
    <w:p w14:paraId="112A4A22" w14:textId="77777777" w:rsidR="00E905D0" w:rsidRDefault="00000000">
      <w:pPr>
        <w:pStyle w:val="2"/>
        <w:numPr>
          <w:ilvl w:val="0"/>
          <w:numId w:val="1"/>
        </w:numPr>
        <w:rPr>
          <w:rFonts w:ascii="仿宋" w:eastAsia="仿宋" w:hAnsi="仿宋"/>
          <w:color w:val="000000"/>
        </w:rPr>
      </w:pPr>
      <w:bookmarkStart w:id="16" w:name="_Toc15396600"/>
      <w:bookmarkStart w:id="17" w:name="_Toc79163852"/>
      <w:bookmarkStart w:id="18" w:name="_Toc15377197"/>
      <w:bookmarkStart w:id="19" w:name="_Toc79163602"/>
      <w:r>
        <w:rPr>
          <w:rFonts w:ascii="黑体" w:eastAsia="黑体" w:hAnsi="黑体" w:hint="eastAsia"/>
          <w:b w:val="0"/>
          <w:color w:val="000000"/>
        </w:rPr>
        <w:t>基</w:t>
      </w:r>
      <w:r>
        <w:rPr>
          <w:rStyle w:val="20"/>
          <w:rFonts w:ascii="黑体" w:eastAsia="黑体" w:hAnsi="黑体" w:hint="eastAsia"/>
        </w:rPr>
        <w:t>本职能及主要工作</w:t>
      </w:r>
      <w:bookmarkStart w:id="20" w:name="_Toc79163603"/>
      <w:bookmarkStart w:id="21" w:name="_Toc79163853"/>
      <w:bookmarkStart w:id="22" w:name="_Toc15377198"/>
      <w:bookmarkStart w:id="23" w:name="_Toc15378445"/>
      <w:bookmarkEnd w:id="16"/>
      <w:bookmarkEnd w:id="17"/>
      <w:bookmarkEnd w:id="18"/>
      <w:bookmarkEnd w:id="19"/>
    </w:p>
    <w:p w14:paraId="1E6AA271" w14:textId="77777777" w:rsidR="00E905D0" w:rsidRDefault="00000000">
      <w:pPr>
        <w:pStyle w:val="2"/>
        <w:ind w:firstLineChars="200" w:firstLine="643"/>
        <w:rPr>
          <w:rFonts w:ascii="仿宋" w:eastAsia="仿宋" w:hAnsi="仿宋"/>
          <w:color w:val="000000"/>
        </w:rPr>
      </w:pPr>
      <w:r>
        <w:rPr>
          <w:rFonts w:ascii="仿宋" w:eastAsia="仿宋" w:hAnsi="仿宋" w:hint="eastAsia"/>
          <w:color w:val="000000"/>
        </w:rPr>
        <w:t>（一）主要职能。</w:t>
      </w:r>
      <w:bookmarkEnd w:id="20"/>
      <w:bookmarkEnd w:id="21"/>
    </w:p>
    <w:p w14:paraId="7BE68357" w14:textId="77777777" w:rsidR="00E905D0" w:rsidRDefault="00000000">
      <w:pPr>
        <w:spacing w:line="560" w:lineRule="exact"/>
        <w:ind w:firstLineChars="200" w:firstLine="560"/>
        <w:rPr>
          <w:rFonts w:ascii="仿宋_GB2312" w:eastAsia="仿宋_GB2312" w:hAnsi="宋体"/>
          <w:color w:val="000000"/>
          <w:sz w:val="28"/>
          <w:szCs w:val="28"/>
        </w:rPr>
      </w:pPr>
      <w:bookmarkStart w:id="24" w:name="_Toc15378446"/>
      <w:bookmarkStart w:id="25" w:name="_Toc79163604"/>
      <w:bookmarkStart w:id="26" w:name="_Toc15377199"/>
      <w:bookmarkStart w:id="27" w:name="_Toc79163854"/>
      <w:bookmarkEnd w:id="22"/>
      <w:bookmarkEnd w:id="23"/>
      <w:r>
        <w:rPr>
          <w:rFonts w:ascii="仿宋_GB2312" w:eastAsia="仿宋_GB2312" w:hAnsi="宋体" w:hint="eastAsia"/>
          <w:color w:val="000000"/>
          <w:sz w:val="28"/>
          <w:szCs w:val="28"/>
        </w:rPr>
        <w:t>中共松潘县委政法委员会是中共松潘县委领导政法工作的职能部门。</w:t>
      </w:r>
    </w:p>
    <w:p w14:paraId="5549ACF2" w14:textId="77777777" w:rsidR="00E905D0" w:rsidRDefault="00000000">
      <w:pPr>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1.根据党的路线、方针、政策和县委的决策部署，统一致法各部的思想和行动；对一定时期的全县政法工作</w:t>
      </w:r>
      <w:proofErr w:type="gramStart"/>
      <w:r>
        <w:rPr>
          <w:rFonts w:ascii="仿宋_GB2312" w:eastAsia="仿宋_GB2312" w:hAnsi="宋体" w:hint="eastAsia"/>
          <w:color w:val="000000"/>
          <w:sz w:val="28"/>
          <w:szCs w:val="28"/>
        </w:rPr>
        <w:t>作出</w:t>
      </w:r>
      <w:proofErr w:type="gramEnd"/>
      <w:r>
        <w:rPr>
          <w:rFonts w:ascii="仿宋_GB2312" w:eastAsia="仿宋_GB2312" w:hAnsi="宋体" w:hint="eastAsia"/>
          <w:color w:val="000000"/>
          <w:sz w:val="28"/>
          <w:szCs w:val="28"/>
        </w:rPr>
        <w:t>全局性部署，并督促贯彻落实。</w:t>
      </w:r>
    </w:p>
    <w:p w14:paraId="067CA200"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Ansi="宋体" w:hint="eastAsia"/>
          <w:color w:val="000000"/>
          <w:sz w:val="28"/>
          <w:szCs w:val="28"/>
        </w:rPr>
        <w:t>2.检查、指导政法各部门严格执行法律、法规和党的方针、政策，结合实际，研究制定严肃执法，落实党的方针、改策的具体措施；监督和支持政法各部门依法行使职权，加</w:t>
      </w:r>
      <w:r>
        <w:rPr>
          <w:rFonts w:ascii="仿宋_GB2312" w:eastAsia="仿宋_GB2312" w:hint="eastAsia"/>
          <w:sz w:val="28"/>
          <w:szCs w:val="28"/>
        </w:rPr>
        <w:t>强执法监督，切实解决执法活动中的违法问题，指导协调政法各部门在依法履行职责对相互制约、密切配合；督促、推动大案要案的查处工作．组织讨论研究和协调有重大影响和政策性强或有重大争议疑难案件。</w:t>
      </w:r>
    </w:p>
    <w:p w14:paraId="765F848E"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3.组织、指导、协调和推动全县维护社会稳定工作和反对民族分裂集团活动的斗争，及时了解掌握全县维护社会稳定工作和反对民族分裂活动斗争的情况，提出工作对策及建议措施；指导、督促各地、各部门贯彻落实县委、县政府对维护稳定工作的重大部署，检查维护稳定工作领导责任制的落实情况。</w:t>
      </w:r>
    </w:p>
    <w:p w14:paraId="496D4262"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4.组织推动、指导协调全县社会治安综合治理工作及见义勇为表彰奖励工作；及时分析、研究社会治安的形势及对策．研究制定全县</w:t>
      </w:r>
      <w:r>
        <w:rPr>
          <w:rFonts w:ascii="仿宋_GB2312" w:eastAsia="仿宋_GB2312" w:hint="eastAsia"/>
          <w:sz w:val="28"/>
          <w:szCs w:val="28"/>
        </w:rPr>
        <w:lastRenderedPageBreak/>
        <w:t>社会治安综合治理工作的规划和实施方案；监督、指导、协调和促进社会治安综合治理各项措施和见义勇为各项措施的落实。</w:t>
      </w:r>
    </w:p>
    <w:p w14:paraId="7F987ABF"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5.组织、指导、协调全县处理“法轮功”邪教组织和对社会有危害的气功组织问题的工</w:t>
      </w:r>
      <w:proofErr w:type="gramStart"/>
      <w:r>
        <w:rPr>
          <w:rFonts w:ascii="仿宋_GB2312" w:eastAsia="仿宋_GB2312" w:hint="eastAsia"/>
          <w:sz w:val="28"/>
          <w:szCs w:val="28"/>
        </w:rPr>
        <w:t>柞</w:t>
      </w:r>
      <w:proofErr w:type="gramEnd"/>
      <w:r>
        <w:rPr>
          <w:rFonts w:ascii="仿宋_GB2312" w:eastAsia="仿宋_GB2312" w:hint="eastAsia"/>
          <w:sz w:val="28"/>
          <w:szCs w:val="28"/>
        </w:rPr>
        <w:t>，分析、研究邪教组织活动情况，及时提出防范和处理意见，督促、协调有关决定和措施的落实。</w:t>
      </w:r>
    </w:p>
    <w:p w14:paraId="17A9E6BA" w14:textId="18C7B46C"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6.组织推动政法战线的调查研究工作，总结新经验、解决新问题，探索政法工作和政法管理体制的改革；参与起草县委、</w:t>
      </w:r>
      <w:r w:rsidR="00370825">
        <w:rPr>
          <w:rFonts w:ascii="仿宋_GB2312" w:eastAsia="仿宋_GB2312" w:hint="eastAsia"/>
          <w:sz w:val="28"/>
          <w:szCs w:val="28"/>
        </w:rPr>
        <w:t>县</w:t>
      </w:r>
      <w:r>
        <w:rPr>
          <w:rFonts w:ascii="仿宋_GB2312" w:eastAsia="仿宋_GB2312" w:hint="eastAsia"/>
          <w:sz w:val="28"/>
          <w:szCs w:val="28"/>
        </w:rPr>
        <w:t>政府研究制定政法工作的政策和规章。</w:t>
      </w:r>
    </w:p>
    <w:p w14:paraId="6C05326D"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7.研究加强致法队伍建设和领导班子建设的措施，协助县委及其县委组织部考察、管理政法部门的领导干部；指导政法干警的</w:t>
      </w:r>
      <w:proofErr w:type="gramStart"/>
      <w:r>
        <w:rPr>
          <w:rFonts w:ascii="仿宋_GB2312" w:eastAsia="仿宋_GB2312" w:hint="eastAsia"/>
          <w:sz w:val="28"/>
          <w:szCs w:val="28"/>
        </w:rPr>
        <w:t>教育墙调工作</w:t>
      </w:r>
      <w:proofErr w:type="gramEnd"/>
      <w:r>
        <w:rPr>
          <w:rFonts w:ascii="仿宋_GB2312" w:eastAsia="仿宋_GB2312" w:hint="eastAsia"/>
          <w:sz w:val="28"/>
          <w:szCs w:val="28"/>
        </w:rPr>
        <w:t>及政法部门查处干警违法违纪案件，检查垒县政法队伍建设领导责任制的落实情况。</w:t>
      </w:r>
    </w:p>
    <w:p w14:paraId="1E6C7D08"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8.指导基层社会治安综合治理领导机构的工作，提出</w:t>
      </w:r>
      <w:proofErr w:type="gramStart"/>
      <w:r>
        <w:rPr>
          <w:rFonts w:ascii="仿宋_GB2312" w:eastAsia="仿宋_GB2312" w:hint="eastAsia"/>
          <w:sz w:val="28"/>
          <w:szCs w:val="28"/>
        </w:rPr>
        <w:t>处理垒县有关</w:t>
      </w:r>
      <w:proofErr w:type="gramEnd"/>
      <w:r>
        <w:rPr>
          <w:rFonts w:ascii="仿宋_GB2312" w:eastAsia="仿宋_GB2312" w:hint="eastAsia"/>
          <w:sz w:val="28"/>
          <w:szCs w:val="28"/>
        </w:rPr>
        <w:t>政法工作重</w:t>
      </w:r>
      <w:proofErr w:type="gramStart"/>
      <w:r>
        <w:rPr>
          <w:rFonts w:ascii="仿宋_GB2312" w:eastAsia="仿宋_GB2312" w:hint="eastAsia"/>
          <w:sz w:val="28"/>
          <w:szCs w:val="28"/>
        </w:rPr>
        <w:t>太</w:t>
      </w:r>
      <w:proofErr w:type="gramEnd"/>
      <w:r>
        <w:rPr>
          <w:rFonts w:ascii="仿宋_GB2312" w:eastAsia="仿宋_GB2312" w:hint="eastAsia"/>
          <w:sz w:val="28"/>
          <w:szCs w:val="28"/>
        </w:rPr>
        <w:t>问题的意见和建议。</w:t>
      </w:r>
    </w:p>
    <w:p w14:paraId="43055214" w14:textId="77777777" w:rsidR="00E905D0"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9.积极协助和参与处理全县有关政法工作的重大问题和社会治安综合治理工作的重大问题以及群体性事件的处置工作。</w:t>
      </w:r>
    </w:p>
    <w:p w14:paraId="3E2AAF9E" w14:textId="77777777" w:rsidR="00E905D0" w:rsidRDefault="00000000">
      <w:pPr>
        <w:pStyle w:val="a4"/>
        <w:adjustRightInd w:val="0"/>
        <w:snapToGrid w:val="0"/>
        <w:spacing w:before="93" w:line="600" w:lineRule="exact"/>
        <w:ind w:firstLineChars="210" w:firstLine="588"/>
        <w:outlineLvl w:val="2"/>
        <w:rPr>
          <w:sz w:val="28"/>
          <w:szCs w:val="28"/>
        </w:rPr>
      </w:pPr>
      <w:r>
        <w:rPr>
          <w:rFonts w:hint="eastAsia"/>
          <w:sz w:val="28"/>
          <w:szCs w:val="28"/>
        </w:rPr>
        <w:t>10.完成县委及上级政法委交办的其它事项。</w:t>
      </w:r>
    </w:p>
    <w:p w14:paraId="06A01EE3" w14:textId="77777777" w:rsidR="00E905D0" w:rsidRDefault="00000000">
      <w:pPr>
        <w:pStyle w:val="a4"/>
        <w:adjustRightInd w:val="0"/>
        <w:snapToGrid w:val="0"/>
        <w:spacing w:before="93" w:line="600" w:lineRule="exact"/>
        <w:ind w:firstLineChars="210" w:firstLine="675"/>
        <w:outlineLvl w:val="2"/>
        <w:rPr>
          <w:rFonts w:ascii="仿宋" w:eastAsia="仿宋" w:hAnsi="仿宋"/>
          <w:b/>
          <w:color w:val="000000" w:themeColor="text1"/>
          <w:sz w:val="32"/>
          <w:szCs w:val="32"/>
        </w:rPr>
      </w:pPr>
      <w:r>
        <w:rPr>
          <w:rFonts w:ascii="仿宋" w:eastAsia="仿宋" w:hAnsi="仿宋" w:hint="eastAsia"/>
          <w:b/>
          <w:color w:val="000000" w:themeColor="text1"/>
          <w:sz w:val="32"/>
          <w:szCs w:val="32"/>
        </w:rPr>
        <w:t>（二）</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1年重点工作完成情况。</w:t>
      </w:r>
      <w:bookmarkEnd w:id="24"/>
      <w:bookmarkEnd w:id="25"/>
      <w:bookmarkEnd w:id="26"/>
      <w:bookmarkEnd w:id="27"/>
    </w:p>
    <w:p w14:paraId="47CD9FD0" w14:textId="6D665C85" w:rsidR="00E905D0" w:rsidRDefault="00000000">
      <w:pPr>
        <w:spacing w:line="576"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2021年，县委政法</w:t>
      </w:r>
      <w:proofErr w:type="gramStart"/>
      <w:r>
        <w:rPr>
          <w:rFonts w:ascii="仿宋_GB2312" w:eastAsia="仿宋_GB2312" w:hAnsi="仿宋_GB2312" w:cs="仿宋_GB2312" w:hint="eastAsia"/>
          <w:color w:val="000000" w:themeColor="text1"/>
          <w:sz w:val="28"/>
          <w:szCs w:val="28"/>
        </w:rPr>
        <w:t>委全面</w:t>
      </w:r>
      <w:proofErr w:type="gramEnd"/>
      <w:r>
        <w:rPr>
          <w:rFonts w:ascii="仿宋_GB2312" w:eastAsia="仿宋_GB2312" w:hAnsi="仿宋_GB2312" w:cs="仿宋_GB2312" w:hint="eastAsia"/>
          <w:color w:val="000000" w:themeColor="text1"/>
          <w:sz w:val="28"/>
          <w:szCs w:val="28"/>
        </w:rPr>
        <w:t>落实中央、省委、州委、县委政法工作部署，扎实履职尽责，努力营造社会大局稳定，不断增强人民群众获得感、幸福感、安全感。</w:t>
      </w:r>
      <w:r>
        <w:rPr>
          <w:rFonts w:ascii="仿宋_GB2312" w:eastAsia="仿宋_GB2312" w:hAnsi="仿宋_GB2312" w:cs="仿宋_GB2312" w:hint="eastAsia"/>
          <w:b/>
          <w:bCs/>
          <w:color w:val="000000" w:themeColor="text1"/>
          <w:sz w:val="28"/>
          <w:szCs w:val="28"/>
        </w:rPr>
        <w:t>一是</w:t>
      </w:r>
      <w:proofErr w:type="gramStart"/>
      <w:r>
        <w:rPr>
          <w:rFonts w:ascii="仿宋_GB2312" w:eastAsia="仿宋_GB2312" w:hAnsi="仿宋_GB2312" w:cs="仿宋_GB2312" w:hint="eastAsia"/>
          <w:b/>
          <w:bCs/>
          <w:color w:val="000000" w:themeColor="text1"/>
          <w:sz w:val="28"/>
          <w:szCs w:val="28"/>
        </w:rPr>
        <w:t>坚守维稳底线</w:t>
      </w:r>
      <w:proofErr w:type="gramEnd"/>
      <w:r>
        <w:rPr>
          <w:rFonts w:ascii="仿宋_GB2312" w:eastAsia="仿宋_GB2312" w:hAnsi="仿宋_GB2312" w:cs="仿宋_GB2312" w:hint="eastAsia"/>
          <w:b/>
          <w:bCs/>
          <w:color w:val="000000" w:themeColor="text1"/>
          <w:sz w:val="28"/>
          <w:szCs w:val="28"/>
        </w:rPr>
        <w:t>，持续捍卫大局稳定政治安全。</w:t>
      </w:r>
      <w:r>
        <w:rPr>
          <w:rFonts w:ascii="仿宋_GB2312" w:eastAsia="仿宋_GB2312" w:hAnsi="仿宋_GB2312" w:cs="仿宋_GB2312" w:hint="eastAsia"/>
          <w:color w:val="000000" w:themeColor="text1"/>
          <w:sz w:val="28"/>
          <w:szCs w:val="28"/>
        </w:rPr>
        <w:t>以“政法队伍教育整顿”为突破，深入开展扫黑除恶治乱和重点地区综合整治。扎实开展了扫黑除恶专项行动，在“六大行业领域”精准发力，彻底铲除黑恶势力滋生土壤。进一步深化重点地区防</w:t>
      </w:r>
      <w:r>
        <w:rPr>
          <w:rFonts w:ascii="仿宋_GB2312" w:eastAsia="仿宋_GB2312" w:hAnsi="仿宋_GB2312" w:cs="仿宋_GB2312" w:hint="eastAsia"/>
          <w:color w:val="000000" w:themeColor="text1"/>
          <w:sz w:val="28"/>
          <w:szCs w:val="28"/>
        </w:rPr>
        <w:lastRenderedPageBreak/>
        <w:t>控，深化重点寺庙管控，深化重点物品管控，深化重点人员动态管控，深化重要节点管控，深化网络舆情管控，牢牢掌握</w:t>
      </w:r>
      <w:proofErr w:type="gramStart"/>
      <w:r>
        <w:rPr>
          <w:rFonts w:ascii="仿宋_GB2312" w:eastAsia="仿宋_GB2312" w:hAnsi="仿宋_GB2312" w:cs="仿宋_GB2312" w:hint="eastAsia"/>
          <w:color w:val="000000" w:themeColor="text1"/>
          <w:sz w:val="28"/>
          <w:szCs w:val="28"/>
        </w:rPr>
        <w:t>维稳工作</w:t>
      </w:r>
      <w:proofErr w:type="gramEnd"/>
      <w:r>
        <w:rPr>
          <w:rFonts w:ascii="仿宋_GB2312" w:eastAsia="仿宋_GB2312" w:hAnsi="仿宋_GB2312" w:cs="仿宋_GB2312" w:hint="eastAsia"/>
          <w:color w:val="000000" w:themeColor="text1"/>
          <w:sz w:val="28"/>
          <w:szCs w:val="28"/>
        </w:rPr>
        <w:t>主动权。完善矛盾纠纷多元化解机制，深入推进藏区法治宣传。通过不懈努力，我县实现了“半点事都不出”的目标，维护社会稳定工作机制不断健全，社会大局稳定形势持续向好，政治安全得到了有效保障。</w:t>
      </w:r>
      <w:r>
        <w:rPr>
          <w:rFonts w:ascii="仿宋_GB2312" w:eastAsia="仿宋_GB2312" w:hAnsi="仿宋_GB2312" w:cs="仿宋_GB2312" w:hint="eastAsia"/>
          <w:b/>
          <w:bCs/>
          <w:color w:val="000000" w:themeColor="text1"/>
          <w:sz w:val="28"/>
          <w:szCs w:val="28"/>
        </w:rPr>
        <w:t>二是强化工作措施，努力营造社会治理新格局。</w:t>
      </w:r>
      <w:r>
        <w:rPr>
          <w:rFonts w:ascii="仿宋_GB2312" w:eastAsia="仿宋_GB2312" w:hAnsi="仿宋_GB2312" w:cs="仿宋_GB2312" w:hint="eastAsia"/>
          <w:color w:val="000000" w:themeColor="text1"/>
          <w:sz w:val="28"/>
          <w:szCs w:val="28"/>
        </w:rPr>
        <w:t>持续深化平安建设，强化网格化服务管理，加快推进智能化建设，稳步推进基层社会治理试点工作，基层社会治理方式不断创新，成效显著。</w:t>
      </w:r>
      <w:r>
        <w:rPr>
          <w:rFonts w:ascii="仿宋_GB2312" w:eastAsia="仿宋_GB2312" w:hAnsi="仿宋_GB2312" w:cs="仿宋_GB2312" w:hint="eastAsia"/>
          <w:b/>
          <w:bCs/>
          <w:color w:val="000000" w:themeColor="text1"/>
          <w:sz w:val="28"/>
          <w:szCs w:val="28"/>
        </w:rPr>
        <w:t>三是加强队伍建设，努力锻造新时代政法铁军。</w:t>
      </w:r>
      <w:r>
        <w:rPr>
          <w:rFonts w:ascii="仿宋_GB2312" w:eastAsia="仿宋_GB2312" w:hAnsi="仿宋_GB2312" w:cs="仿宋_GB2312" w:hint="eastAsia"/>
          <w:color w:val="000000" w:themeColor="text1"/>
          <w:sz w:val="28"/>
          <w:szCs w:val="28"/>
        </w:rPr>
        <w:t>始终把学习贯彻落实党的十九大系列会议精神、习近平总书记对新时代政法工作重要指示和中央、省、州政法工作会议精神作为政法</w:t>
      </w:r>
      <w:proofErr w:type="gramStart"/>
      <w:r>
        <w:rPr>
          <w:rFonts w:ascii="仿宋_GB2312" w:eastAsia="仿宋_GB2312" w:hAnsi="仿宋_GB2312" w:cs="仿宋_GB2312" w:hint="eastAsia"/>
          <w:color w:val="000000" w:themeColor="text1"/>
          <w:sz w:val="28"/>
          <w:szCs w:val="28"/>
        </w:rPr>
        <w:t>单位政法</w:t>
      </w:r>
      <w:proofErr w:type="gramEnd"/>
      <w:r>
        <w:rPr>
          <w:rFonts w:ascii="仿宋_GB2312" w:eastAsia="仿宋_GB2312" w:hAnsi="仿宋_GB2312" w:cs="仿宋_GB2312" w:hint="eastAsia"/>
          <w:color w:val="000000" w:themeColor="text1"/>
          <w:sz w:val="28"/>
          <w:szCs w:val="28"/>
        </w:rPr>
        <w:t>干警坚定党的政治路线、落实政治责任的重要保证，毫不动摇执行党的路线方针政策和党中央、省委、州委重大决策部署。始终把“以人民为中心”发展理念作为执法司法的生命线，努力让人民群众在每一个司法案件中都感受到公平正义。</w:t>
      </w:r>
      <w:bookmarkStart w:id="28" w:name="_Toc15396601"/>
      <w:bookmarkStart w:id="29" w:name="_Toc15377200"/>
      <w:bookmarkStart w:id="30" w:name="_Toc79163605"/>
      <w:bookmarkStart w:id="31" w:name="_Toc79163855"/>
    </w:p>
    <w:p w14:paraId="3678D4FE" w14:textId="77777777" w:rsidR="00E905D0" w:rsidRDefault="00000000">
      <w:pPr>
        <w:spacing w:line="576" w:lineRule="exact"/>
        <w:ind w:firstLineChars="200" w:firstLine="640"/>
        <w:rPr>
          <w:rStyle w:val="20"/>
          <w:b w:val="0"/>
          <w:bCs w:val="0"/>
        </w:rPr>
      </w:pPr>
      <w:r>
        <w:rPr>
          <w:rFonts w:ascii="黑体" w:eastAsia="黑体" w:hint="eastAsia"/>
          <w:color w:val="000000"/>
          <w:sz w:val="32"/>
          <w:szCs w:val="32"/>
        </w:rPr>
        <w:t>二、</w:t>
      </w:r>
      <w:r>
        <w:rPr>
          <w:rFonts w:ascii="黑体" w:eastAsia="黑体" w:hAnsi="黑体" w:hint="eastAsia"/>
          <w:color w:val="000000"/>
          <w:sz w:val="32"/>
          <w:szCs w:val="32"/>
        </w:rPr>
        <w:t>机</w:t>
      </w:r>
      <w:r>
        <w:rPr>
          <w:rStyle w:val="20"/>
          <w:rFonts w:ascii="黑体" w:eastAsia="黑体" w:hAnsi="黑体" w:hint="eastAsia"/>
          <w:b w:val="0"/>
          <w:bCs w:val="0"/>
        </w:rPr>
        <w:t>构设置</w:t>
      </w:r>
      <w:bookmarkEnd w:id="28"/>
      <w:bookmarkEnd w:id="29"/>
      <w:bookmarkEnd w:id="30"/>
      <w:bookmarkEnd w:id="31"/>
    </w:p>
    <w:p w14:paraId="548FD35D" w14:textId="77777777" w:rsidR="00E905D0" w:rsidRDefault="00000000">
      <w:pPr>
        <w:spacing w:line="560" w:lineRule="exact"/>
        <w:ind w:firstLineChars="200" w:firstLine="560"/>
        <w:rPr>
          <w:rFonts w:ascii="仿宋_GB2312" w:eastAsia="仿宋_GB2312" w:hAnsi="宋体" w:cs="宋体"/>
          <w:sz w:val="28"/>
          <w:szCs w:val="28"/>
        </w:rPr>
      </w:pPr>
      <w:r>
        <w:rPr>
          <w:rFonts w:ascii="仿宋_GB2312" w:eastAsia="仿宋_GB2312" w:hint="eastAsia"/>
          <w:sz w:val="28"/>
          <w:szCs w:val="28"/>
        </w:rPr>
        <w:t>根据职能，政法委下设办公室、政治安全股</w:t>
      </w:r>
      <w:r>
        <w:rPr>
          <w:rFonts w:ascii="仿宋_GB2312" w:eastAsia="仿宋_GB2312" w:hAnsi="宋体" w:cs="宋体" w:hint="eastAsia"/>
          <w:sz w:val="28"/>
          <w:szCs w:val="28"/>
        </w:rPr>
        <w:t>、社会治理股、政治处。内</w:t>
      </w:r>
      <w:r>
        <w:rPr>
          <w:rFonts w:ascii="仿宋_GB2312" w:eastAsia="仿宋_GB2312" w:hint="eastAsia"/>
          <w:sz w:val="28"/>
          <w:szCs w:val="28"/>
        </w:rPr>
        <w:t>设事业机构为矛盾纠纷多元化解协调中心、社会治安综合治理中心。</w:t>
      </w:r>
    </w:p>
    <w:p w14:paraId="2CAC6E61" w14:textId="77777777" w:rsidR="00E905D0" w:rsidRDefault="00000000">
      <w:pPr>
        <w:pStyle w:val="a4"/>
        <w:adjustRightInd w:val="0"/>
        <w:snapToGrid w:val="0"/>
        <w:spacing w:before="93" w:line="600" w:lineRule="exact"/>
        <w:ind w:firstLineChars="210" w:firstLine="672"/>
        <w:rPr>
          <w:rFonts w:ascii="仿宋" w:hAnsi="仿宋"/>
          <w:color w:val="000000"/>
          <w:sz w:val="32"/>
          <w:szCs w:val="32"/>
        </w:rPr>
      </w:pPr>
      <w:r>
        <w:rPr>
          <w:rFonts w:ascii="仿宋" w:eastAsia="仿宋" w:hAnsi="仿宋" w:hint="eastAsia"/>
          <w:color w:val="000000"/>
          <w:sz w:val="32"/>
          <w:szCs w:val="32"/>
        </w:rPr>
        <w:t>纳入松潘县</w:t>
      </w:r>
      <w:r>
        <w:rPr>
          <w:rFonts w:ascii="仿宋" w:eastAsia="仿宋" w:hAnsi="仿宋"/>
          <w:color w:val="000000"/>
          <w:sz w:val="32"/>
          <w:szCs w:val="32"/>
        </w:rPr>
        <w:t>202</w:t>
      </w:r>
      <w:r>
        <w:rPr>
          <w:rFonts w:ascii="仿宋" w:eastAsia="仿宋" w:hAnsi="仿宋" w:hint="eastAsia"/>
          <w:color w:val="000000"/>
          <w:sz w:val="32"/>
          <w:szCs w:val="32"/>
        </w:rPr>
        <w:t>1年度部门决算编制范围的二级预算单位包括：</w:t>
      </w:r>
      <w:r>
        <w:rPr>
          <w:rFonts w:hAnsi="宋体" w:cs="宋体" w:hint="eastAsia"/>
          <w:sz w:val="28"/>
          <w:szCs w:val="28"/>
        </w:rPr>
        <w:t>内</w:t>
      </w:r>
      <w:r>
        <w:rPr>
          <w:rFonts w:hint="eastAsia"/>
          <w:sz w:val="28"/>
          <w:szCs w:val="28"/>
        </w:rPr>
        <w:t>设事业机构为矛盾纠纷多元化解协调中心。</w:t>
      </w:r>
    </w:p>
    <w:p w14:paraId="6E133FAD" w14:textId="77777777" w:rsidR="00E905D0" w:rsidRDefault="00000000">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737EB1C7" w14:textId="77777777" w:rsidR="00E905D0" w:rsidRDefault="00000000">
      <w:pPr>
        <w:pStyle w:val="1"/>
        <w:ind w:right="440"/>
        <w:jc w:val="right"/>
        <w:rPr>
          <w:rStyle w:val="1Char"/>
          <w:rFonts w:ascii="黑体" w:eastAsia="黑体" w:hAnsi="黑体"/>
        </w:rPr>
      </w:pPr>
      <w:bookmarkStart w:id="32" w:name="_Toc79163859"/>
      <w:bookmarkStart w:id="33" w:name="_Toc15396602"/>
      <w:bookmarkStart w:id="34" w:name="_Toc15377204"/>
      <w:bookmarkStart w:id="35" w:name="_Toc79163609"/>
      <w:r>
        <w:rPr>
          <w:rFonts w:ascii="黑体" w:eastAsia="黑体" w:hAnsi="黑体" w:hint="eastAsia"/>
          <w:b w:val="0"/>
          <w:color w:val="000000"/>
        </w:rPr>
        <w:lastRenderedPageBreak/>
        <w:t>第二部分</w:t>
      </w:r>
      <w:r>
        <w:rPr>
          <w:rStyle w:val="1Char"/>
          <w:rFonts w:ascii="黑体" w:eastAsia="黑体" w:hAnsi="黑体"/>
        </w:rPr>
        <w:t>202</w:t>
      </w:r>
      <w:r>
        <w:rPr>
          <w:rStyle w:val="1Char"/>
          <w:rFonts w:ascii="黑体" w:eastAsia="黑体" w:hAnsi="黑体" w:hint="eastAsia"/>
        </w:rPr>
        <w:t>1年度部门决算情况说明</w:t>
      </w:r>
      <w:bookmarkEnd w:id="32"/>
      <w:bookmarkEnd w:id="33"/>
      <w:bookmarkEnd w:id="34"/>
      <w:bookmarkEnd w:id="35"/>
    </w:p>
    <w:p w14:paraId="5E7708B7" w14:textId="77777777" w:rsidR="00E905D0" w:rsidRDefault="00E905D0"/>
    <w:p w14:paraId="17964434" w14:textId="77777777" w:rsidR="00E905D0" w:rsidRDefault="00000000">
      <w:pPr>
        <w:pStyle w:val="12"/>
        <w:numPr>
          <w:ilvl w:val="0"/>
          <w:numId w:val="2"/>
        </w:numPr>
        <w:spacing w:line="600" w:lineRule="exact"/>
        <w:ind w:firstLineChars="0"/>
        <w:outlineLvl w:val="1"/>
        <w:rPr>
          <w:rStyle w:val="20"/>
          <w:rFonts w:ascii="黑体" w:eastAsia="黑体" w:hAnsi="黑体"/>
          <w:b w:val="0"/>
        </w:rPr>
      </w:pPr>
      <w:bookmarkStart w:id="36" w:name="_Toc79163860"/>
      <w:bookmarkStart w:id="37" w:name="_Toc79163610"/>
      <w:bookmarkStart w:id="38" w:name="_Toc15396603"/>
      <w:bookmarkStart w:id="39" w:name="_Toc15377205"/>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36"/>
      <w:bookmarkEnd w:id="37"/>
      <w:bookmarkEnd w:id="38"/>
      <w:bookmarkEnd w:id="39"/>
    </w:p>
    <w:p w14:paraId="7AC32BB2" w14:textId="77777777" w:rsidR="00E905D0" w:rsidRDefault="00000000">
      <w:pPr>
        <w:snapToGrid w:val="0"/>
        <w:spacing w:line="588" w:lineRule="exact"/>
        <w:ind w:firstLineChars="200" w:firstLine="640"/>
        <w:outlineLvl w:val="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2021年度收入696.5万元，上年结转137.1万元；支出总计833.6万元。与2020年相比，收入减少12.35万元，下降1.74%，支出增加224.35万元，增长36.82%。主要变动原因是我单位2021年度严格控制预算，但工作任务重，支出增加。</w:t>
      </w:r>
    </w:p>
    <w:p w14:paraId="2C703D55" w14:textId="77777777" w:rsidR="00E905D0" w:rsidRDefault="00000000">
      <w:pPr>
        <w:pStyle w:val="12"/>
        <w:numPr>
          <w:ilvl w:val="0"/>
          <w:numId w:val="2"/>
        </w:numPr>
        <w:spacing w:line="600" w:lineRule="exact"/>
        <w:ind w:firstLineChars="0"/>
        <w:outlineLvl w:val="1"/>
        <w:rPr>
          <w:rStyle w:val="20"/>
          <w:rFonts w:ascii="黑体" w:eastAsia="黑体" w:hAnsi="黑体"/>
          <w:b w:val="0"/>
        </w:rPr>
      </w:pPr>
      <w:bookmarkStart w:id="40" w:name="_Toc79163861"/>
      <w:bookmarkStart w:id="41" w:name="_Toc15377206"/>
      <w:bookmarkStart w:id="42" w:name="_Toc15396604"/>
      <w:bookmarkStart w:id="43" w:name="_Toc79163611"/>
      <w:r>
        <w:rPr>
          <w:rFonts w:ascii="黑体" w:eastAsia="黑体" w:hAnsi="黑体" w:hint="eastAsia"/>
          <w:color w:val="000000"/>
          <w:sz w:val="32"/>
          <w:szCs w:val="32"/>
        </w:rPr>
        <w:t>收</w:t>
      </w:r>
      <w:r>
        <w:rPr>
          <w:rStyle w:val="20"/>
          <w:rFonts w:ascii="黑体" w:eastAsia="黑体" w:hAnsi="黑体" w:hint="eastAsia"/>
          <w:b w:val="0"/>
        </w:rPr>
        <w:t>入决算情况说明</w:t>
      </w:r>
      <w:bookmarkEnd w:id="40"/>
      <w:bookmarkEnd w:id="41"/>
      <w:bookmarkEnd w:id="42"/>
      <w:bookmarkEnd w:id="43"/>
    </w:p>
    <w:p w14:paraId="68EDAE7B" w14:textId="77777777" w:rsidR="00E905D0" w:rsidRDefault="00000000">
      <w:pPr>
        <w:spacing w:line="600" w:lineRule="exact"/>
        <w:ind w:firstLineChars="200" w:firstLine="640"/>
        <w:rPr>
          <w:rFonts w:ascii="仿宋" w:eastAsia="仿宋_GB2312" w:hAnsi="仿宋"/>
          <w:color w:val="000000"/>
          <w:sz w:val="32"/>
          <w:szCs w:val="32"/>
        </w:rPr>
      </w:pPr>
      <w:r>
        <w:rPr>
          <w:rFonts w:ascii="仿宋_GB2312" w:eastAsia="仿宋_GB2312" w:hAnsi="仿宋_GB2312" w:cs="仿宋_GB2312" w:hint="eastAsia"/>
          <w:kern w:val="0"/>
          <w:sz w:val="32"/>
          <w:szCs w:val="32"/>
        </w:rPr>
        <w:t>2021年本年总收入合计833.6万元，其中：</w:t>
      </w:r>
      <w:r>
        <w:rPr>
          <w:rFonts w:ascii="仿宋_GB2312" w:eastAsia="仿宋_GB2312" w:hAnsi="仿宋_GB2312" w:cs="仿宋_GB2312" w:hint="eastAsia"/>
          <w:color w:val="000000"/>
          <w:sz w:val="32"/>
          <w:szCs w:val="32"/>
        </w:rPr>
        <w:t>一般公共预算财政拨款收入696.5万元，占83.55%。年初结转和结余</w:t>
      </w:r>
    </w:p>
    <w:p w14:paraId="014BA544" w14:textId="77777777" w:rsidR="00E905D0" w:rsidRDefault="00000000">
      <w:pPr>
        <w:spacing w:line="600" w:lineRule="exact"/>
        <w:rPr>
          <w:rFonts w:ascii="仿宋_GB2312" w:eastAsia="仿宋_GB2312" w:hAnsi="仿宋_GB2312" w:cs="仿宋_GB2312"/>
          <w:color w:val="000000"/>
          <w:sz w:val="32"/>
          <w:szCs w:val="32"/>
        </w:rPr>
      </w:pPr>
      <w:bookmarkStart w:id="44" w:name="_Toc79163862"/>
      <w:bookmarkStart w:id="45" w:name="_Toc15396605"/>
      <w:bookmarkStart w:id="46" w:name="_Toc79163612"/>
      <w:bookmarkStart w:id="47" w:name="_Toc15377207"/>
      <w:r>
        <w:rPr>
          <w:rFonts w:ascii="仿宋_GB2312" w:eastAsia="仿宋_GB2312" w:hAnsi="仿宋_GB2312" w:cs="仿宋_GB2312" w:hint="eastAsia"/>
          <w:color w:val="000000"/>
          <w:sz w:val="32"/>
          <w:szCs w:val="32"/>
        </w:rPr>
        <w:t>137.1万元，占16.45%。</w:t>
      </w:r>
    </w:p>
    <w:p w14:paraId="4E0FC97D" w14:textId="77777777" w:rsidR="00E905D0" w:rsidRDefault="00000000">
      <w:pPr>
        <w:pStyle w:val="12"/>
        <w:spacing w:line="600" w:lineRule="exact"/>
        <w:ind w:left="640" w:firstLineChars="0" w:firstLine="0"/>
        <w:outlineLvl w:val="1"/>
        <w:rPr>
          <w:rStyle w:val="20"/>
          <w:rFonts w:ascii="黑体" w:eastAsia="黑体" w:hAnsi="黑体"/>
          <w:b w:val="0"/>
        </w:rPr>
      </w:pPr>
      <w:r>
        <w:rPr>
          <w:rFonts w:ascii="黑体" w:eastAsia="黑体" w:hAnsi="黑体" w:hint="eastAsia"/>
          <w:color w:val="000000"/>
          <w:sz w:val="32"/>
          <w:szCs w:val="32"/>
        </w:rPr>
        <w:t>三、支</w:t>
      </w:r>
      <w:r>
        <w:rPr>
          <w:rStyle w:val="20"/>
          <w:rFonts w:ascii="黑体" w:eastAsia="黑体" w:hAnsi="黑体" w:hint="eastAsia"/>
          <w:b w:val="0"/>
        </w:rPr>
        <w:t>出决算情况说明</w:t>
      </w:r>
      <w:bookmarkEnd w:id="44"/>
      <w:bookmarkEnd w:id="45"/>
      <w:bookmarkEnd w:id="46"/>
      <w:bookmarkEnd w:id="47"/>
    </w:p>
    <w:p w14:paraId="4EB1AB8F" w14:textId="77777777" w:rsidR="00E905D0" w:rsidRDefault="00000000">
      <w:pPr>
        <w:spacing w:line="600" w:lineRule="exact"/>
        <w:ind w:firstLineChars="200" w:firstLine="640"/>
        <w:outlineLvl w:val="1"/>
        <w:rPr>
          <w:rFonts w:ascii="仿宋_GB2312" w:eastAsia="仿宋_GB2312" w:hAnsi="仿宋_GB2312" w:cs="仿宋_GB2312"/>
          <w:color w:val="000000"/>
          <w:sz w:val="32"/>
          <w:szCs w:val="32"/>
        </w:rPr>
      </w:pPr>
      <w:bookmarkStart w:id="48" w:name="_Toc15396606"/>
      <w:bookmarkStart w:id="49" w:name="_Toc79163613"/>
      <w:bookmarkStart w:id="50" w:name="_Toc15377208"/>
      <w:bookmarkStart w:id="51" w:name="_Toc79163863"/>
      <w:r>
        <w:rPr>
          <w:rFonts w:ascii="仿宋" w:eastAsia="仿宋" w:hAnsi="仿宋"/>
          <w:color w:val="000000"/>
          <w:sz w:val="32"/>
          <w:szCs w:val="32"/>
        </w:rPr>
        <w:t>2</w:t>
      </w:r>
      <w:r>
        <w:rPr>
          <w:rFonts w:ascii="仿宋_GB2312" w:eastAsia="仿宋_GB2312" w:hAnsi="仿宋_GB2312" w:cs="仿宋_GB2312" w:hint="eastAsia"/>
          <w:color w:val="000000"/>
          <w:sz w:val="32"/>
          <w:szCs w:val="32"/>
        </w:rPr>
        <w:t>021年本年支出合计833.6万元，其中：基本支出781.38万元，占93.74%；项目支出52.22万元，占6.26%。</w:t>
      </w:r>
    </w:p>
    <w:p w14:paraId="110F6884" w14:textId="77777777" w:rsidR="00E905D0" w:rsidRDefault="00000000">
      <w:pPr>
        <w:spacing w:line="600" w:lineRule="exact"/>
        <w:ind w:firstLineChars="200" w:firstLine="643"/>
        <w:outlineLvl w:val="1"/>
        <w:rPr>
          <w:rStyle w:val="20"/>
          <w:rFonts w:ascii="黑体" w:eastAsia="黑体" w:hAnsi="黑体"/>
          <w:b w:val="0"/>
        </w:rPr>
      </w:pPr>
      <w:r>
        <w:rPr>
          <w:rFonts w:ascii="黑体" w:eastAsia="黑体" w:hAnsi="黑体" w:hint="eastAsia"/>
          <w:b/>
          <w:color w:val="000000"/>
          <w:sz w:val="32"/>
          <w:szCs w:val="32"/>
        </w:rPr>
        <w:t>四、</w:t>
      </w:r>
      <w:r>
        <w:rPr>
          <w:rFonts w:ascii="黑体" w:eastAsia="黑体" w:hAnsi="黑体" w:hint="eastAsia"/>
          <w:color w:val="000000"/>
          <w:sz w:val="32"/>
          <w:szCs w:val="32"/>
        </w:rPr>
        <w:t>财</w:t>
      </w:r>
      <w:r>
        <w:rPr>
          <w:rStyle w:val="20"/>
          <w:rFonts w:ascii="黑体" w:eastAsia="黑体" w:hAnsi="黑体" w:hint="eastAsia"/>
          <w:b w:val="0"/>
        </w:rPr>
        <w:t>政拨款收入支出决算总体情况说明</w:t>
      </w:r>
      <w:bookmarkEnd w:id="48"/>
      <w:bookmarkEnd w:id="49"/>
      <w:bookmarkEnd w:id="50"/>
      <w:bookmarkEnd w:id="51"/>
    </w:p>
    <w:p w14:paraId="17294215" w14:textId="77777777" w:rsidR="00E905D0" w:rsidRDefault="00000000">
      <w:pPr>
        <w:spacing w:line="600" w:lineRule="exact"/>
        <w:ind w:firstLine="640"/>
        <w:rPr>
          <w:rFonts w:ascii="仿宋_GB2312" w:eastAsia="仿宋_GB2312" w:hAnsi="仿宋_GB2312" w:cs="仿宋_GB2312"/>
          <w:kern w:val="0"/>
          <w:sz w:val="32"/>
          <w:szCs w:val="32"/>
        </w:rPr>
      </w:pPr>
      <w:r>
        <w:rPr>
          <w:rFonts w:ascii="仿宋" w:eastAsia="仿宋" w:hAnsi="仿宋" w:hint="eastAsia"/>
          <w:color w:val="000000"/>
          <w:sz w:val="32"/>
          <w:szCs w:val="32"/>
        </w:rPr>
        <w:t>2021年财政拨款收入总计696.5万元，支出总计833.6万元。与2020年相比，收入减少12.35万元，下降1.74%，支出增加224.35万元，增长36.82%。主</w:t>
      </w:r>
      <w:r>
        <w:rPr>
          <w:rFonts w:ascii="仿宋_GB2312" w:eastAsia="仿宋_GB2312" w:hAnsi="仿宋_GB2312" w:cs="仿宋_GB2312" w:hint="eastAsia"/>
          <w:kern w:val="0"/>
          <w:sz w:val="32"/>
          <w:szCs w:val="32"/>
        </w:rPr>
        <w:t>要变动原因是我单位2021年度严格控制预算，但工作任务重，支出增加。</w:t>
      </w:r>
      <w:bookmarkStart w:id="52" w:name="_Toc79163864"/>
      <w:bookmarkStart w:id="53" w:name="_Toc15377209"/>
      <w:bookmarkStart w:id="54" w:name="_Toc15396607"/>
      <w:bookmarkStart w:id="55" w:name="_Toc79163614"/>
    </w:p>
    <w:p w14:paraId="24D8E6F6" w14:textId="77777777" w:rsidR="00E905D0" w:rsidRDefault="00000000">
      <w:pPr>
        <w:spacing w:line="600" w:lineRule="exact"/>
        <w:ind w:firstLine="640"/>
        <w:rPr>
          <w:rStyle w:val="20"/>
          <w:rFonts w:ascii="黑体" w:eastAsia="黑体" w:hAnsi="黑体"/>
          <w:b w:val="0"/>
        </w:rPr>
      </w:pPr>
      <w:r>
        <w:rPr>
          <w:rFonts w:ascii="黑体" w:eastAsia="黑体" w:hAnsi="黑体" w:hint="eastAsia"/>
          <w:b/>
          <w:color w:val="000000"/>
          <w:sz w:val="32"/>
          <w:szCs w:val="32"/>
        </w:rPr>
        <w:t>五、一</w:t>
      </w:r>
      <w:r>
        <w:rPr>
          <w:rStyle w:val="20"/>
          <w:rFonts w:ascii="黑体" w:eastAsia="黑体" w:hAnsi="黑体" w:hint="eastAsia"/>
          <w:b w:val="0"/>
        </w:rPr>
        <w:t>般公共预算财政拨款支出决算情况说明</w:t>
      </w:r>
      <w:bookmarkEnd w:id="52"/>
      <w:bookmarkEnd w:id="53"/>
      <w:bookmarkEnd w:id="54"/>
      <w:bookmarkEnd w:id="55"/>
    </w:p>
    <w:p w14:paraId="30214236" w14:textId="77777777" w:rsidR="00E905D0" w:rsidRDefault="00000000">
      <w:pPr>
        <w:spacing w:line="600" w:lineRule="exact"/>
        <w:ind w:firstLineChars="200" w:firstLine="643"/>
        <w:outlineLvl w:val="2"/>
        <w:rPr>
          <w:rFonts w:ascii="仿宋" w:eastAsia="仿宋" w:hAnsi="仿宋"/>
          <w:b/>
          <w:color w:val="000000"/>
          <w:sz w:val="32"/>
          <w:szCs w:val="32"/>
        </w:rPr>
      </w:pPr>
      <w:bookmarkStart w:id="56" w:name="_Toc15377210"/>
      <w:bookmarkStart w:id="57" w:name="_Toc79163865"/>
      <w:bookmarkStart w:id="58" w:name="_Toc79163615"/>
      <w:r>
        <w:rPr>
          <w:rFonts w:ascii="仿宋" w:eastAsia="仿宋" w:hAnsi="仿宋" w:hint="eastAsia"/>
          <w:b/>
          <w:color w:val="000000"/>
          <w:sz w:val="32"/>
          <w:szCs w:val="32"/>
        </w:rPr>
        <w:t>（一）一般公共预算财政拨款支出决算总体情况</w:t>
      </w:r>
      <w:bookmarkEnd w:id="56"/>
      <w:bookmarkEnd w:id="57"/>
      <w:bookmarkEnd w:id="58"/>
    </w:p>
    <w:p w14:paraId="06F5D91A" w14:textId="77777777" w:rsidR="00E905D0"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2021年一般公共预算财政拨款支出833.6万元，占本年</w:t>
      </w:r>
      <w:r>
        <w:rPr>
          <w:rFonts w:ascii="仿宋" w:eastAsia="仿宋" w:hAnsi="仿宋" w:hint="eastAsia"/>
          <w:color w:val="000000"/>
          <w:sz w:val="32"/>
          <w:szCs w:val="32"/>
        </w:rPr>
        <w:lastRenderedPageBreak/>
        <w:t>支出合计的100%。与2020年相比，一般公共预算财政拨款支出增加224.35万元，增长36.82%，主要变动原因是我单位2021年度工作任务重，支出增加。</w:t>
      </w:r>
    </w:p>
    <w:p w14:paraId="209678DD" w14:textId="77777777" w:rsidR="00E905D0" w:rsidRDefault="00000000">
      <w:pPr>
        <w:spacing w:line="600" w:lineRule="exact"/>
        <w:ind w:firstLineChars="200" w:firstLine="643"/>
        <w:outlineLvl w:val="2"/>
        <w:rPr>
          <w:rFonts w:ascii="仿宋" w:eastAsia="仿宋" w:hAnsi="仿宋"/>
          <w:b/>
          <w:color w:val="000000"/>
          <w:sz w:val="32"/>
          <w:szCs w:val="32"/>
        </w:rPr>
      </w:pPr>
      <w:bookmarkStart w:id="59" w:name="_Toc79163866"/>
      <w:bookmarkStart w:id="60" w:name="_Toc79163616"/>
      <w:bookmarkStart w:id="61" w:name="_Toc15377211"/>
      <w:r>
        <w:rPr>
          <w:rFonts w:ascii="仿宋" w:eastAsia="仿宋" w:hAnsi="仿宋" w:hint="eastAsia"/>
          <w:b/>
          <w:color w:val="000000"/>
          <w:sz w:val="32"/>
          <w:szCs w:val="32"/>
        </w:rPr>
        <w:t>（二）一般公共预算财政拨款支出决算结构情况</w:t>
      </w:r>
      <w:bookmarkEnd w:id="59"/>
      <w:bookmarkEnd w:id="60"/>
      <w:bookmarkEnd w:id="61"/>
    </w:p>
    <w:p w14:paraId="47A77586" w14:textId="77777777" w:rsidR="00E905D0" w:rsidRDefault="00000000">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年一般公共预算财政拨款支出833.6万元，主要用于以下方面:公共安全支出（类）支出749.49万元，占89.91%；社会保障和就业（类）支出43.62万元，占5.23%；卫生健康支出13.06万元，占1.57%；住房保障支出27.44万元，占3.29%。</w:t>
      </w:r>
    </w:p>
    <w:p w14:paraId="7E547B34" w14:textId="77777777" w:rsidR="00E905D0" w:rsidRDefault="00000000">
      <w:pPr>
        <w:spacing w:line="600" w:lineRule="exact"/>
        <w:ind w:firstLineChars="200" w:firstLine="643"/>
        <w:outlineLvl w:val="2"/>
        <w:rPr>
          <w:rFonts w:ascii="仿宋" w:eastAsia="仿宋" w:hAnsi="仿宋"/>
          <w:b/>
          <w:color w:val="000000"/>
          <w:sz w:val="32"/>
          <w:szCs w:val="32"/>
        </w:rPr>
      </w:pPr>
      <w:bookmarkStart w:id="62" w:name="_Toc79163617"/>
      <w:bookmarkStart w:id="63" w:name="_Toc15377212"/>
      <w:bookmarkStart w:id="64" w:name="_Toc79163867"/>
      <w:r>
        <w:rPr>
          <w:rFonts w:ascii="仿宋" w:eastAsia="仿宋" w:hAnsi="仿宋" w:hint="eastAsia"/>
          <w:b/>
          <w:color w:val="000000"/>
          <w:sz w:val="32"/>
          <w:szCs w:val="32"/>
        </w:rPr>
        <w:t>（三）一般公共预算财政拨款支出决算具体情况</w:t>
      </w:r>
      <w:bookmarkEnd w:id="62"/>
      <w:bookmarkEnd w:id="63"/>
      <w:bookmarkEnd w:id="64"/>
    </w:p>
    <w:p w14:paraId="0A077ED1" w14:textId="77777777" w:rsidR="00E905D0" w:rsidRDefault="00000000">
      <w:pPr>
        <w:ind w:firstLineChars="200" w:firstLine="640"/>
        <w:rPr>
          <w:rFonts w:ascii="仿宋" w:eastAsia="仿宋" w:hAnsi="仿宋"/>
          <w:color w:val="000000"/>
          <w:sz w:val="32"/>
          <w:szCs w:val="32"/>
        </w:rPr>
      </w:pPr>
      <w:bookmarkStart w:id="65" w:name="_Toc15378460"/>
      <w:bookmarkStart w:id="66" w:name="_Toc15377444"/>
      <w:bookmarkStart w:id="67" w:name="_Toc15377213"/>
      <w:r>
        <w:rPr>
          <w:rFonts w:ascii="仿宋_GB2312" w:eastAsia="仿宋_GB2312" w:cs="宋体" w:hint="eastAsia"/>
          <w:color w:val="4E4342"/>
          <w:sz w:val="32"/>
          <w:szCs w:val="32"/>
        </w:rPr>
        <w:t>1.</w:t>
      </w:r>
      <w:r>
        <w:rPr>
          <w:rFonts w:ascii="仿宋" w:eastAsia="仿宋" w:hAnsi="仿宋" w:hint="eastAsia"/>
          <w:color w:val="000000"/>
          <w:sz w:val="32"/>
          <w:szCs w:val="32"/>
        </w:rPr>
        <w:t>公共安全支出：2040201行政运行2021年决算数为679.27万元，完成预算100%。2010102一般行政管理事务2021年决算数为52.22万元，完成预算100%。</w:t>
      </w:r>
    </w:p>
    <w:p w14:paraId="5C98D464" w14:textId="77777777" w:rsidR="00E905D0" w:rsidRDefault="00000000">
      <w:pPr>
        <w:ind w:firstLineChars="200" w:firstLine="640"/>
        <w:rPr>
          <w:rFonts w:ascii="仿宋" w:eastAsia="仿宋" w:hAnsi="仿宋"/>
          <w:color w:val="000000"/>
          <w:sz w:val="32"/>
          <w:szCs w:val="32"/>
        </w:rPr>
      </w:pPr>
      <w:r>
        <w:rPr>
          <w:rFonts w:ascii="仿宋_GB2312" w:eastAsia="仿宋_GB2312" w:cs="宋体" w:hint="eastAsia"/>
          <w:color w:val="4E4342"/>
          <w:sz w:val="32"/>
          <w:szCs w:val="32"/>
        </w:rPr>
        <w:t>2.</w:t>
      </w:r>
      <w:r>
        <w:rPr>
          <w:rFonts w:ascii="仿宋" w:eastAsia="仿宋" w:hAnsi="仿宋" w:hint="eastAsia"/>
          <w:color w:val="000000"/>
          <w:sz w:val="32"/>
          <w:szCs w:val="32"/>
        </w:rPr>
        <w:t>社会保障和就业支出：2080505机关事业单位基本养老保险缴费支出2021年决算数为26万元，完成预算100%；机关事业单位职业年金缴费支出2021年决算数为17.62万元。完成预算100%.</w:t>
      </w:r>
    </w:p>
    <w:p w14:paraId="6E18F091" w14:textId="77777777" w:rsidR="00E905D0" w:rsidRDefault="00000000">
      <w:pPr>
        <w:ind w:firstLineChars="200" w:firstLine="640"/>
        <w:rPr>
          <w:rFonts w:ascii="仿宋_GB2312" w:eastAsia="仿宋_GB2312" w:cs="宋体"/>
          <w:color w:val="4E4342"/>
          <w:sz w:val="32"/>
          <w:szCs w:val="32"/>
        </w:rPr>
      </w:pPr>
      <w:r>
        <w:rPr>
          <w:rFonts w:ascii="仿宋_GB2312" w:eastAsia="仿宋_GB2312" w:cs="宋体" w:hint="eastAsia"/>
          <w:color w:val="4E4342"/>
          <w:sz w:val="32"/>
          <w:szCs w:val="32"/>
        </w:rPr>
        <w:t>3、卫生健康支出：2101101行政单位医疗2021年决算数为9.92万元，完成预算100%；2101103公务员医疗2020年决算数为3.13万元，完成预算100%。</w:t>
      </w:r>
    </w:p>
    <w:p w14:paraId="4DD1EEA0" w14:textId="77777777" w:rsidR="00E905D0" w:rsidRDefault="00000000">
      <w:pPr>
        <w:tabs>
          <w:tab w:val="right" w:pos="8306"/>
        </w:tabs>
        <w:spacing w:line="600" w:lineRule="exact"/>
        <w:ind w:firstLineChars="200" w:firstLine="640"/>
        <w:outlineLvl w:val="1"/>
        <w:rPr>
          <w:rFonts w:ascii="仿宋_GB2312" w:eastAsia="仿宋_GB2312" w:cs="宋体"/>
          <w:color w:val="4E4342"/>
          <w:sz w:val="32"/>
          <w:szCs w:val="32"/>
        </w:rPr>
      </w:pPr>
      <w:r>
        <w:rPr>
          <w:rFonts w:ascii="仿宋_GB2312" w:eastAsia="仿宋_GB2312" w:cs="宋体" w:hint="eastAsia"/>
          <w:color w:val="4E4342"/>
          <w:sz w:val="32"/>
          <w:szCs w:val="32"/>
        </w:rPr>
        <w:t>4、住房保障支出：210201住房公积金2021年决算数为27.44万元，完成预算100%。</w:t>
      </w:r>
      <w:bookmarkStart w:id="68" w:name="_Toc79163618"/>
      <w:bookmarkStart w:id="69" w:name="_Toc79163868"/>
      <w:bookmarkStart w:id="70" w:name="_Toc15377214"/>
      <w:bookmarkStart w:id="71" w:name="_Toc15396608"/>
      <w:bookmarkEnd w:id="65"/>
      <w:bookmarkEnd w:id="66"/>
      <w:bookmarkEnd w:id="67"/>
    </w:p>
    <w:p w14:paraId="09BC4506" w14:textId="77777777" w:rsidR="00E905D0" w:rsidRDefault="00000000">
      <w:pPr>
        <w:tabs>
          <w:tab w:val="right" w:pos="8306"/>
        </w:tabs>
        <w:spacing w:line="600" w:lineRule="exact"/>
        <w:ind w:firstLineChars="200" w:firstLine="640"/>
        <w:outlineLvl w:val="1"/>
        <w:rPr>
          <w:rStyle w:val="20"/>
        </w:rPr>
      </w:pPr>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68"/>
      <w:bookmarkEnd w:id="69"/>
      <w:bookmarkEnd w:id="70"/>
      <w:bookmarkEnd w:id="71"/>
      <w:r>
        <w:rPr>
          <w:rStyle w:val="20"/>
          <w:rFonts w:ascii="黑体" w:eastAsia="黑体" w:hAnsi="黑体"/>
          <w:b w:val="0"/>
        </w:rPr>
        <w:tab/>
      </w:r>
    </w:p>
    <w:p w14:paraId="16B0A2F1" w14:textId="77777777" w:rsidR="00E905D0" w:rsidRDefault="00000000">
      <w:pPr>
        <w:spacing w:line="600" w:lineRule="exact"/>
        <w:ind w:firstLine="640"/>
        <w:outlineLvl w:val="1"/>
        <w:rPr>
          <w:rFonts w:ascii="仿宋_GB2312" w:eastAsia="仿宋_GB2312" w:cs="宋体"/>
          <w:color w:val="4E4342"/>
          <w:sz w:val="32"/>
          <w:szCs w:val="32"/>
        </w:rPr>
      </w:pPr>
      <w:r>
        <w:rPr>
          <w:rFonts w:ascii="仿宋_GB2312" w:eastAsia="仿宋_GB2312" w:cs="宋体" w:hint="eastAsia"/>
          <w:color w:val="4E4342"/>
          <w:sz w:val="32"/>
          <w:szCs w:val="32"/>
        </w:rPr>
        <w:t>2021年一般公共预算财政拨款基本支出781.38万元，其中：</w:t>
      </w:r>
    </w:p>
    <w:p w14:paraId="1167AE07" w14:textId="77777777" w:rsidR="00E905D0" w:rsidRDefault="00000000">
      <w:pPr>
        <w:spacing w:line="600" w:lineRule="exact"/>
        <w:ind w:firstLine="640"/>
        <w:outlineLvl w:val="1"/>
        <w:rPr>
          <w:rFonts w:ascii="仿宋_GB2312" w:eastAsia="仿宋_GB2312" w:cs="宋体"/>
          <w:color w:val="4E4342"/>
          <w:sz w:val="32"/>
          <w:szCs w:val="32"/>
        </w:rPr>
      </w:pPr>
      <w:r>
        <w:rPr>
          <w:rFonts w:ascii="仿宋_GB2312" w:eastAsia="仿宋_GB2312" w:cs="宋体" w:hint="eastAsia"/>
          <w:color w:val="4E4342"/>
          <w:sz w:val="32"/>
          <w:szCs w:val="32"/>
        </w:rPr>
        <w:t>人员经费335.46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518BF80B" w14:textId="77777777" w:rsidR="00E905D0" w:rsidRDefault="00000000">
      <w:pPr>
        <w:spacing w:line="600" w:lineRule="exact"/>
        <w:ind w:firstLine="640"/>
        <w:outlineLvl w:val="1"/>
        <w:rPr>
          <w:rFonts w:ascii="仿宋_GB2312" w:eastAsia="仿宋_GB2312" w:cs="宋体"/>
          <w:color w:val="4E4342"/>
          <w:sz w:val="32"/>
          <w:szCs w:val="32"/>
        </w:rPr>
      </w:pPr>
      <w:r>
        <w:rPr>
          <w:rFonts w:ascii="仿宋_GB2312" w:eastAsia="仿宋_GB2312" w:cs="宋体" w:hint="eastAsia"/>
          <w:color w:val="4E4342"/>
          <w:sz w:val="32"/>
          <w:szCs w:val="32"/>
        </w:rPr>
        <w:t>公用经费445.92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bookmarkStart w:id="72" w:name="_Toc15396609"/>
      <w:bookmarkStart w:id="73" w:name="_Toc79163869"/>
      <w:bookmarkStart w:id="74" w:name="_Toc15377215"/>
      <w:bookmarkStart w:id="75" w:name="_Toc79163619"/>
    </w:p>
    <w:p w14:paraId="01B78C00" w14:textId="77777777" w:rsidR="00E905D0" w:rsidRDefault="00000000">
      <w:pPr>
        <w:spacing w:line="600" w:lineRule="exact"/>
        <w:ind w:firstLine="640"/>
        <w:outlineLvl w:val="1"/>
        <w:rPr>
          <w:rStyle w:val="20"/>
          <w:rFonts w:ascii="黑体" w:eastAsia="黑体" w:hAnsi="黑体"/>
          <w:b w:val="0"/>
        </w:rPr>
      </w:pPr>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72"/>
      <w:bookmarkEnd w:id="73"/>
      <w:bookmarkEnd w:id="74"/>
      <w:bookmarkEnd w:id="75"/>
    </w:p>
    <w:p w14:paraId="798292D8" w14:textId="77777777" w:rsidR="00E905D0" w:rsidRDefault="00000000">
      <w:pPr>
        <w:spacing w:line="600" w:lineRule="exact"/>
        <w:ind w:firstLine="640"/>
        <w:outlineLvl w:val="2"/>
        <w:rPr>
          <w:rFonts w:ascii="仿宋" w:eastAsia="仿宋" w:hAnsi="仿宋"/>
          <w:b/>
          <w:color w:val="000000"/>
          <w:sz w:val="32"/>
          <w:szCs w:val="32"/>
        </w:rPr>
      </w:pPr>
      <w:bookmarkStart w:id="76" w:name="_Toc15377216"/>
      <w:r>
        <w:rPr>
          <w:rFonts w:ascii="仿宋" w:eastAsia="仿宋" w:hAnsi="仿宋" w:hint="eastAsia"/>
          <w:b/>
          <w:color w:val="000000"/>
          <w:sz w:val="32"/>
          <w:szCs w:val="32"/>
        </w:rPr>
        <w:t>（一）“三公”经费财政拨款支出决算总体情况说明</w:t>
      </w:r>
      <w:bookmarkEnd w:id="76"/>
    </w:p>
    <w:p w14:paraId="2148672D" w14:textId="77777777" w:rsidR="00E905D0" w:rsidRDefault="00000000">
      <w:pPr>
        <w:spacing w:line="600" w:lineRule="exact"/>
        <w:ind w:firstLineChars="200" w:firstLine="640"/>
        <w:rPr>
          <w:rFonts w:ascii="仿宋_GB2312" w:eastAsia="仿宋_GB2312" w:cs="宋体"/>
          <w:color w:val="4E4342"/>
          <w:sz w:val="32"/>
          <w:szCs w:val="32"/>
        </w:rPr>
      </w:pPr>
      <w:r>
        <w:rPr>
          <w:rFonts w:ascii="仿宋_GB2312" w:eastAsia="仿宋_GB2312" w:cs="宋体" w:hint="eastAsia"/>
          <w:color w:val="4E4342"/>
          <w:sz w:val="32"/>
          <w:szCs w:val="32"/>
        </w:rPr>
        <w:t>2021年“三公”经费财政拨款支出决算为16.48万元，完成预算100%。</w:t>
      </w:r>
      <w:bookmarkStart w:id="77" w:name="_Toc79163871"/>
      <w:bookmarkStart w:id="78" w:name="_Toc15377217"/>
      <w:bookmarkStart w:id="79" w:name="_Toc79163621"/>
    </w:p>
    <w:p w14:paraId="71AAF9BE" w14:textId="77777777" w:rsidR="00E905D0" w:rsidRDefault="00000000">
      <w:pPr>
        <w:spacing w:line="600" w:lineRule="exact"/>
        <w:ind w:firstLine="640"/>
        <w:outlineLvl w:val="2"/>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p>
    <w:p w14:paraId="473BEA67" w14:textId="77777777" w:rsidR="00E905D0"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21年“三公”经费财政拨款支出决算中，公务用车购置及运行维护费支出决算12.46万元，占97.73</w:t>
      </w:r>
      <w:r>
        <w:rPr>
          <w:rFonts w:ascii="仿宋" w:eastAsia="仿宋" w:hAnsi="仿宋"/>
          <w:color w:val="000000"/>
          <w:sz w:val="32"/>
          <w:szCs w:val="32"/>
        </w:rPr>
        <w:t>%</w:t>
      </w:r>
      <w:r>
        <w:rPr>
          <w:rFonts w:ascii="仿宋" w:eastAsia="仿宋" w:hAnsi="仿宋" w:hint="eastAsia"/>
          <w:color w:val="000000"/>
          <w:sz w:val="32"/>
          <w:szCs w:val="32"/>
        </w:rPr>
        <w:t>；公务接待费支出决算0.29万元，占2.27%。具体情况如下：</w:t>
      </w:r>
    </w:p>
    <w:p w14:paraId="609C5F56" w14:textId="77777777" w:rsidR="00E905D0" w:rsidRDefault="00000000">
      <w:pPr>
        <w:numPr>
          <w:ilvl w:val="0"/>
          <w:numId w:val="3"/>
        </w:numPr>
        <w:spacing w:line="600" w:lineRule="exact"/>
        <w:ind w:firstLine="640"/>
        <w:rPr>
          <w:rStyle w:val="ac"/>
          <w:rFonts w:ascii="仿宋" w:eastAsia="仿宋" w:hAnsi="仿宋"/>
          <w:b w:val="0"/>
          <w:bCs/>
          <w:color w:val="000000"/>
          <w:sz w:val="32"/>
          <w:szCs w:val="32"/>
        </w:rPr>
      </w:pPr>
      <w:r>
        <w:rPr>
          <w:rFonts w:ascii="仿宋_GB2312" w:eastAsia="仿宋_GB2312" w:hint="eastAsia"/>
          <w:b/>
          <w:color w:val="000000"/>
          <w:sz w:val="32"/>
          <w:szCs w:val="32"/>
        </w:rPr>
        <w:lastRenderedPageBreak/>
        <w:t>因公出国（境）经费支出</w:t>
      </w:r>
      <w:r>
        <w:rPr>
          <w:rFonts w:ascii="仿宋_GB2312" w:eastAsia="仿宋_GB2312" w:hint="eastAsia"/>
          <w:color w:val="000000"/>
          <w:sz w:val="32"/>
          <w:szCs w:val="32"/>
        </w:rPr>
        <w:t>0万元，</w:t>
      </w:r>
      <w:r>
        <w:rPr>
          <w:rStyle w:val="ac"/>
          <w:rFonts w:ascii="仿宋" w:eastAsia="仿宋" w:hAnsi="仿宋" w:hint="eastAsia"/>
          <w:b w:val="0"/>
          <w:bCs/>
          <w:color w:val="000000"/>
          <w:sz w:val="32"/>
          <w:szCs w:val="32"/>
        </w:rPr>
        <w:t>完成预算0</w:t>
      </w:r>
      <w:r>
        <w:rPr>
          <w:rStyle w:val="ac"/>
          <w:rFonts w:ascii="仿宋" w:eastAsia="仿宋" w:hAnsi="仿宋"/>
          <w:b w:val="0"/>
          <w:bCs/>
          <w:color w:val="000000"/>
          <w:sz w:val="32"/>
          <w:szCs w:val="32"/>
        </w:rPr>
        <w:t>%</w:t>
      </w:r>
      <w:r>
        <w:rPr>
          <w:rStyle w:val="ac"/>
          <w:rFonts w:ascii="仿宋" w:eastAsia="仿宋" w:hAnsi="仿宋" w:hint="eastAsia"/>
          <w:b w:val="0"/>
          <w:bCs/>
          <w:color w:val="000000"/>
          <w:sz w:val="32"/>
          <w:szCs w:val="32"/>
        </w:rPr>
        <w:t>。</w:t>
      </w:r>
    </w:p>
    <w:p w14:paraId="6A0251FD" w14:textId="77777777" w:rsidR="00E905D0" w:rsidRDefault="00000000">
      <w:pPr>
        <w:spacing w:line="600"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12.46万元,</w:t>
      </w:r>
      <w:r>
        <w:rPr>
          <w:rStyle w:val="ac"/>
          <w:rFonts w:ascii="仿宋" w:eastAsia="仿宋" w:hAnsi="仿宋" w:hint="eastAsia"/>
          <w:b w:val="0"/>
          <w:bCs/>
          <w:color w:val="000000"/>
          <w:sz w:val="32"/>
          <w:szCs w:val="32"/>
        </w:rPr>
        <w:t>完成预算100</w:t>
      </w:r>
      <w:r>
        <w:rPr>
          <w:rStyle w:val="ac"/>
          <w:rFonts w:ascii="仿宋" w:eastAsia="仿宋" w:hAnsi="仿宋"/>
          <w:b w:val="0"/>
          <w:bCs/>
          <w:color w:val="000000"/>
          <w:sz w:val="32"/>
          <w:szCs w:val="32"/>
        </w:rPr>
        <w:t>%</w:t>
      </w:r>
      <w:r>
        <w:rPr>
          <w:rStyle w:val="ac"/>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w:t>
      </w:r>
      <w:r>
        <w:rPr>
          <w:rFonts w:ascii="仿宋_GB2312" w:eastAsia="仿宋_GB2312" w:hint="eastAsia"/>
          <w:color w:val="000000"/>
          <w:sz w:val="32"/>
          <w:szCs w:val="32"/>
        </w:rPr>
        <w:t>21年减少0.19万元，下降1.5</w:t>
      </w:r>
      <w:r>
        <w:rPr>
          <w:rFonts w:ascii="仿宋_GB2312" w:eastAsia="仿宋_GB2312"/>
          <w:color w:val="000000"/>
          <w:sz w:val="32"/>
          <w:szCs w:val="32"/>
        </w:rPr>
        <w:t>%</w:t>
      </w:r>
      <w:r>
        <w:rPr>
          <w:rFonts w:ascii="仿宋_GB2312" w:eastAsia="仿宋_GB2312" w:hint="eastAsia"/>
          <w:color w:val="000000"/>
          <w:sz w:val="32"/>
          <w:szCs w:val="32"/>
        </w:rPr>
        <w:t>。主要原因是严格控制三</w:t>
      </w:r>
      <w:proofErr w:type="gramStart"/>
      <w:r>
        <w:rPr>
          <w:rFonts w:ascii="仿宋_GB2312" w:eastAsia="仿宋_GB2312" w:hint="eastAsia"/>
          <w:color w:val="000000"/>
          <w:sz w:val="32"/>
          <w:szCs w:val="32"/>
        </w:rPr>
        <w:t>公经费</w:t>
      </w:r>
      <w:proofErr w:type="gramEnd"/>
      <w:r>
        <w:rPr>
          <w:rFonts w:ascii="仿宋_GB2312" w:eastAsia="仿宋_GB2312" w:hint="eastAsia"/>
          <w:color w:val="000000"/>
          <w:sz w:val="32"/>
          <w:szCs w:val="32"/>
        </w:rPr>
        <w:t>开支。</w:t>
      </w:r>
    </w:p>
    <w:p w14:paraId="76103864" w14:textId="77777777" w:rsidR="00E905D0"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w:t>
      </w:r>
      <w:r>
        <w:rPr>
          <w:rFonts w:ascii="仿宋_GB2312" w:eastAsia="仿宋_GB2312" w:hint="eastAsia"/>
          <w:color w:val="000000"/>
          <w:sz w:val="32"/>
          <w:szCs w:val="32"/>
        </w:rPr>
        <w:t>21年</w:t>
      </w:r>
      <w:r>
        <w:rPr>
          <w:rFonts w:ascii="仿宋_GB2312" w:eastAsia="仿宋_GB2312"/>
          <w:color w:val="000000"/>
          <w:sz w:val="32"/>
          <w:szCs w:val="32"/>
        </w:rPr>
        <w:t>12</w:t>
      </w:r>
      <w:r>
        <w:rPr>
          <w:rFonts w:ascii="仿宋_GB2312" w:eastAsia="仿宋_GB2312" w:hint="eastAsia"/>
          <w:color w:val="000000"/>
          <w:sz w:val="32"/>
          <w:szCs w:val="32"/>
        </w:rPr>
        <w:t>月底，单位共有公务用车3辆，其中：主要领导干部用车0辆、机要通信用车0辆、应急保障用车0辆、执法执勤用车0辆、其他用车3辆。</w:t>
      </w:r>
    </w:p>
    <w:p w14:paraId="67503A3B" w14:textId="77777777" w:rsidR="00E905D0"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12.46万元。主要用于公务出差、下乡等所需的公务用车燃料费、维修费、过路过桥费、保险费等支出。</w:t>
      </w:r>
    </w:p>
    <w:p w14:paraId="0BD6C47A" w14:textId="77777777" w:rsidR="00E905D0" w:rsidRDefault="00000000">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公务接待费支出</w:t>
      </w:r>
      <w:r>
        <w:rPr>
          <w:rFonts w:ascii="仿宋_GB2312" w:eastAsia="仿宋_GB2312" w:hint="eastAsia"/>
          <w:color w:val="000000"/>
          <w:sz w:val="32"/>
          <w:szCs w:val="32"/>
        </w:rPr>
        <w:t>0.29万元，</w:t>
      </w:r>
      <w:r>
        <w:rPr>
          <w:rStyle w:val="ac"/>
          <w:rFonts w:ascii="仿宋" w:eastAsia="仿宋" w:hAnsi="仿宋" w:hint="eastAsia"/>
          <w:b w:val="0"/>
          <w:bCs/>
          <w:color w:val="000000"/>
          <w:sz w:val="32"/>
          <w:szCs w:val="32"/>
        </w:rPr>
        <w:t>完成预算100</w:t>
      </w:r>
      <w:r>
        <w:rPr>
          <w:rStyle w:val="ac"/>
          <w:rFonts w:ascii="仿宋" w:eastAsia="仿宋" w:hAnsi="仿宋"/>
          <w:b w:val="0"/>
          <w:bCs/>
          <w:color w:val="000000"/>
          <w:sz w:val="32"/>
          <w:szCs w:val="32"/>
        </w:rPr>
        <w:t>%</w:t>
      </w:r>
      <w:r>
        <w:rPr>
          <w:rStyle w:val="ac"/>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公务接待费支出决算和</w:t>
      </w:r>
      <w:r>
        <w:rPr>
          <w:rFonts w:ascii="仿宋_GB2312" w:eastAsia="仿宋_GB2312"/>
          <w:color w:val="000000"/>
          <w:sz w:val="32"/>
          <w:szCs w:val="32"/>
        </w:rPr>
        <w:t>20</w:t>
      </w:r>
      <w:r>
        <w:rPr>
          <w:rFonts w:ascii="仿宋_GB2312" w:eastAsia="仿宋_GB2312" w:hint="eastAsia"/>
          <w:color w:val="000000"/>
          <w:sz w:val="32"/>
          <w:szCs w:val="32"/>
        </w:rPr>
        <w:t>20年相比不变。主要原因是严格控制三公经费。</w:t>
      </w:r>
    </w:p>
    <w:p w14:paraId="493C2408" w14:textId="77777777" w:rsidR="00E905D0"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0.29</w:t>
      </w:r>
      <w:r>
        <w:rPr>
          <w:rFonts w:ascii="仿宋_GB2312" w:eastAsia="仿宋_GB2312" w:hint="eastAsia"/>
          <w:color w:val="000000"/>
          <w:sz w:val="32"/>
          <w:szCs w:val="32"/>
        </w:rPr>
        <w:t>万元，主要用于执行公务、开展业务活动开支的交通费、住宿费、用餐费等。国内公务接待6批次，32人次（不包括陪同人员），共计支出0.29万元。</w:t>
      </w:r>
    </w:p>
    <w:p w14:paraId="233F2B16" w14:textId="77777777" w:rsidR="00E905D0" w:rsidRDefault="00000000">
      <w:pPr>
        <w:spacing w:line="600" w:lineRule="exact"/>
        <w:ind w:firstLineChars="200" w:firstLine="643"/>
        <w:rPr>
          <w:rFonts w:ascii="黑体" w:eastAsia="黑体"/>
          <w:color w:val="000000"/>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14:paraId="4964BF36" w14:textId="77777777" w:rsidR="00E905D0" w:rsidRDefault="00E905D0">
      <w:pPr>
        <w:pStyle w:val="a0"/>
        <w:ind w:firstLine="420"/>
      </w:pPr>
    </w:p>
    <w:p w14:paraId="39085AC0" w14:textId="77777777" w:rsidR="00E905D0" w:rsidRDefault="00000000">
      <w:pPr>
        <w:spacing w:line="600" w:lineRule="exact"/>
        <w:ind w:firstLine="640"/>
        <w:outlineLvl w:val="1"/>
        <w:rPr>
          <w:rStyle w:val="20"/>
          <w:rFonts w:ascii="黑体" w:eastAsia="黑体" w:hAnsi="黑体"/>
        </w:rPr>
      </w:pPr>
      <w:bookmarkStart w:id="80" w:name="_Toc79163622"/>
      <w:bookmarkStart w:id="81" w:name="_Toc79163872"/>
      <w:bookmarkStart w:id="82" w:name="_Toc15396610"/>
      <w:bookmarkStart w:id="83" w:name="_Toc15377218"/>
      <w:bookmarkEnd w:id="77"/>
      <w:bookmarkEnd w:id="78"/>
      <w:bookmarkEnd w:id="79"/>
      <w:r>
        <w:rPr>
          <w:rFonts w:ascii="黑体" w:eastAsia="黑体" w:hint="eastAsia"/>
          <w:color w:val="000000"/>
          <w:sz w:val="32"/>
          <w:szCs w:val="32"/>
        </w:rPr>
        <w:lastRenderedPageBreak/>
        <w:t>八、</w:t>
      </w:r>
      <w:r>
        <w:rPr>
          <w:rStyle w:val="20"/>
          <w:rFonts w:ascii="黑体" w:eastAsia="黑体" w:hAnsi="黑体" w:hint="eastAsia"/>
          <w:b w:val="0"/>
        </w:rPr>
        <w:t>政府性基金预算支出决算情况说明</w:t>
      </w:r>
      <w:bookmarkEnd w:id="80"/>
      <w:bookmarkEnd w:id="81"/>
      <w:bookmarkEnd w:id="82"/>
      <w:bookmarkEnd w:id="83"/>
    </w:p>
    <w:p w14:paraId="108E5351" w14:textId="77777777" w:rsidR="00E905D0"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21年政府性基金预算拨款支出0万元。</w:t>
      </w:r>
    </w:p>
    <w:p w14:paraId="3F1EFC8E" w14:textId="77777777" w:rsidR="00E905D0" w:rsidRDefault="00000000">
      <w:pPr>
        <w:numPr>
          <w:ilvl w:val="0"/>
          <w:numId w:val="5"/>
        </w:numPr>
        <w:spacing w:line="600" w:lineRule="exact"/>
        <w:ind w:firstLine="640"/>
        <w:outlineLvl w:val="1"/>
        <w:rPr>
          <w:rStyle w:val="20"/>
          <w:rFonts w:ascii="黑体" w:eastAsia="黑体" w:hAnsi="黑体"/>
          <w:b w:val="0"/>
        </w:rPr>
      </w:pPr>
      <w:bookmarkStart w:id="84" w:name="_Toc15396611"/>
      <w:bookmarkStart w:id="85" w:name="_Toc79163873"/>
      <w:bookmarkStart w:id="86" w:name="_Toc15377219"/>
      <w:bookmarkStart w:id="87" w:name="_Toc79163623"/>
      <w:r>
        <w:rPr>
          <w:rStyle w:val="20"/>
          <w:rFonts w:ascii="黑体" w:eastAsia="黑体" w:hAnsi="黑体" w:hint="eastAsia"/>
          <w:b w:val="0"/>
        </w:rPr>
        <w:t>国有资本经营预算支出决算情况说明</w:t>
      </w:r>
      <w:bookmarkEnd w:id="84"/>
      <w:bookmarkEnd w:id="85"/>
      <w:bookmarkEnd w:id="86"/>
      <w:bookmarkEnd w:id="87"/>
    </w:p>
    <w:p w14:paraId="22CB9AEB" w14:textId="77777777" w:rsidR="00E905D0"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78030036" w14:textId="77777777" w:rsidR="00E905D0" w:rsidRDefault="00000000">
      <w:pPr>
        <w:spacing w:line="600" w:lineRule="exact"/>
        <w:ind w:firstLineChars="250" w:firstLine="800"/>
        <w:outlineLvl w:val="1"/>
        <w:rPr>
          <w:rStyle w:val="20"/>
          <w:rFonts w:ascii="黑体" w:eastAsia="黑体" w:hAnsi="黑体"/>
        </w:rPr>
      </w:pPr>
      <w:bookmarkStart w:id="88" w:name="_Toc15396612"/>
      <w:bookmarkStart w:id="89" w:name="_Toc79163624"/>
      <w:bookmarkStart w:id="90" w:name="_Toc15377221"/>
      <w:bookmarkStart w:id="91" w:name="_Toc79163874"/>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88"/>
      <w:bookmarkEnd w:id="89"/>
      <w:bookmarkEnd w:id="90"/>
      <w:bookmarkEnd w:id="91"/>
    </w:p>
    <w:p w14:paraId="262C0577" w14:textId="77777777" w:rsidR="00E905D0" w:rsidRDefault="00000000">
      <w:pPr>
        <w:spacing w:line="600" w:lineRule="exact"/>
        <w:ind w:firstLineChars="200" w:firstLine="643"/>
        <w:outlineLvl w:val="2"/>
        <w:rPr>
          <w:rFonts w:ascii="仿宋" w:eastAsia="仿宋" w:hAnsi="仿宋"/>
          <w:color w:val="000000"/>
          <w:sz w:val="32"/>
          <w:szCs w:val="32"/>
        </w:rPr>
      </w:pPr>
      <w:bookmarkStart w:id="92" w:name="_Toc79163875"/>
      <w:bookmarkStart w:id="93" w:name="_Toc15377222"/>
      <w:bookmarkStart w:id="94" w:name="_Toc79163625"/>
      <w:r>
        <w:rPr>
          <w:rFonts w:ascii="仿宋" w:eastAsia="仿宋" w:hAnsi="仿宋" w:hint="eastAsia"/>
          <w:b/>
          <w:color w:val="000000"/>
          <w:sz w:val="32"/>
          <w:szCs w:val="32"/>
        </w:rPr>
        <w:t>（一）机关运行经费支出情况</w:t>
      </w:r>
      <w:bookmarkEnd w:id="92"/>
      <w:bookmarkEnd w:id="93"/>
      <w:bookmarkEnd w:id="94"/>
    </w:p>
    <w:p w14:paraId="01DA64CD" w14:textId="77777777" w:rsidR="00E905D0"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1年，机关运行经费445.92万元</w:t>
      </w:r>
      <w:r>
        <w:rPr>
          <w:rFonts w:ascii="仿宋_GB2312" w:eastAsia="仿宋_GB2312" w:cs="宋体" w:hint="eastAsia"/>
          <w:color w:val="4E4342"/>
          <w:sz w:val="32"/>
          <w:szCs w:val="32"/>
        </w:rPr>
        <w:t>，</w:t>
      </w:r>
      <w:r>
        <w:rPr>
          <w:rFonts w:ascii="仿宋_GB2312" w:eastAsia="仿宋_GB2312" w:hint="eastAsia"/>
          <w:color w:val="000000"/>
          <w:sz w:val="32"/>
          <w:szCs w:val="32"/>
        </w:rPr>
        <w:t>与</w:t>
      </w:r>
      <w:r>
        <w:rPr>
          <w:rFonts w:ascii="仿宋_GB2312" w:eastAsia="仿宋_GB2312"/>
          <w:color w:val="000000"/>
          <w:sz w:val="32"/>
          <w:szCs w:val="32"/>
        </w:rPr>
        <w:t>20</w:t>
      </w:r>
      <w:r>
        <w:rPr>
          <w:rFonts w:ascii="仿宋_GB2312" w:eastAsia="仿宋_GB2312" w:hint="eastAsia"/>
          <w:color w:val="000000"/>
          <w:sz w:val="32"/>
          <w:szCs w:val="32"/>
        </w:rPr>
        <w:t>20年相比，增加171.67万元，增长62.6%，主要原因是工作任务增加，经费增加，支出增加。</w:t>
      </w:r>
    </w:p>
    <w:p w14:paraId="3259B349" w14:textId="77777777" w:rsidR="00E905D0"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5" w:name="_Toc79163876"/>
      <w:bookmarkStart w:id="96" w:name="_Toc15377223"/>
      <w:bookmarkStart w:id="97" w:name="_Toc79163626"/>
      <w:r>
        <w:rPr>
          <w:rFonts w:ascii="仿宋" w:eastAsia="仿宋" w:hAnsi="仿宋" w:hint="eastAsia"/>
          <w:b/>
          <w:color w:val="000000"/>
          <w:sz w:val="32"/>
          <w:szCs w:val="32"/>
        </w:rPr>
        <w:t>（二）政府采购支出情况</w:t>
      </w:r>
      <w:bookmarkEnd w:id="95"/>
      <w:bookmarkEnd w:id="96"/>
      <w:bookmarkEnd w:id="97"/>
    </w:p>
    <w:p w14:paraId="363FD4CF" w14:textId="77777777" w:rsidR="00E905D0"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2021年度，松潘县政法委无政府采购支出。</w:t>
      </w:r>
    </w:p>
    <w:p w14:paraId="49D3D926" w14:textId="77777777" w:rsidR="00E905D0"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8" w:name="_Toc79163627"/>
      <w:bookmarkStart w:id="99" w:name="_Toc15377224"/>
      <w:bookmarkStart w:id="100" w:name="_Toc79163877"/>
      <w:r>
        <w:rPr>
          <w:rFonts w:ascii="仿宋" w:eastAsia="仿宋" w:hAnsi="仿宋" w:hint="eastAsia"/>
          <w:b/>
          <w:color w:val="000000"/>
          <w:sz w:val="32"/>
          <w:szCs w:val="32"/>
        </w:rPr>
        <w:t>（三）国有资产占有使用情况</w:t>
      </w:r>
      <w:bookmarkEnd w:id="98"/>
      <w:bookmarkEnd w:id="99"/>
      <w:bookmarkEnd w:id="100"/>
    </w:p>
    <w:p w14:paraId="5F3E5960" w14:textId="77777777" w:rsidR="00E905D0"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截至2021年12月31日，松潘县政法委办公有车辆3辆，其中：一般公务用车3辆；单价50万元以上通用设备0台（套），单价100万元以上专用设备0台（套）。</w:t>
      </w:r>
    </w:p>
    <w:p w14:paraId="75F79828" w14:textId="77777777" w:rsidR="00E905D0"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1" w:name="_Toc79163878"/>
      <w:bookmarkStart w:id="102" w:name="_Toc79163628"/>
      <w:r>
        <w:rPr>
          <w:rFonts w:ascii="仿宋" w:eastAsia="仿宋" w:hAnsi="仿宋" w:hint="eastAsia"/>
          <w:b/>
          <w:color w:val="000000"/>
          <w:sz w:val="32"/>
          <w:szCs w:val="32"/>
        </w:rPr>
        <w:t>（四）预算绩效管理情况。</w:t>
      </w:r>
      <w:bookmarkEnd w:id="101"/>
      <w:bookmarkEnd w:id="102"/>
    </w:p>
    <w:p w14:paraId="36952008"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070000" w:fill="FFFFFF"/>
        </w:rPr>
        <w:t>2021年，根据年初工作规划和重点性工作，我</w:t>
      </w:r>
      <w:proofErr w:type="gramStart"/>
      <w:r>
        <w:rPr>
          <w:rFonts w:ascii="仿宋_GB2312" w:eastAsia="仿宋_GB2312" w:hAnsi="仿宋_GB2312" w:cs="仿宋_GB2312" w:hint="eastAsia"/>
          <w:sz w:val="32"/>
          <w:szCs w:val="32"/>
          <w:shd w:val="clear" w:color="070000" w:fill="FFFFFF"/>
        </w:rPr>
        <w:t>委各项</w:t>
      </w:r>
      <w:proofErr w:type="gramEnd"/>
      <w:r>
        <w:rPr>
          <w:rFonts w:ascii="仿宋_GB2312" w:eastAsia="仿宋_GB2312" w:hAnsi="仿宋_GB2312" w:cs="仿宋_GB2312" w:hint="eastAsia"/>
          <w:sz w:val="32"/>
          <w:szCs w:val="32"/>
          <w:shd w:val="clear" w:color="070000" w:fill="FFFFFF"/>
        </w:rPr>
        <w:t>工作取得了较大成绩，较好的完成了年度工作目标。通过加强预算收支管理，不断建立健全内部管理制度，梳理内部管理流程，部门整体支出管理情况得到提升。预算执行方面，支出总额控制在预算总额以内；预算管理方面，制度执行总体较为有效；资产管理方面，建立了资产管理制度，定期进行了盘点和资产清理，总体执行较好。预算安排的基本支出保</w:t>
      </w:r>
      <w:r>
        <w:rPr>
          <w:rFonts w:ascii="仿宋_GB2312" w:eastAsia="仿宋_GB2312" w:hAnsi="仿宋_GB2312" w:cs="仿宋_GB2312" w:hint="eastAsia"/>
          <w:sz w:val="32"/>
          <w:szCs w:val="32"/>
          <w:shd w:val="clear" w:color="070000" w:fill="FFFFFF"/>
        </w:rPr>
        <w:lastRenderedPageBreak/>
        <w:t>障了正常的工作运转，预算安排的项目支出是非常必要的，在执行上是严格遵守各项财经纪律的，在项目资金的使用上也是放的心的，严守法律底线、纪律底线、道德底线。</w:t>
      </w:r>
    </w:p>
    <w:p w14:paraId="11FAA328" w14:textId="77777777" w:rsidR="00E905D0"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我</w:t>
      </w:r>
      <w:proofErr w:type="gramStart"/>
      <w:r>
        <w:rPr>
          <w:rFonts w:ascii="仿宋_GB2312" w:eastAsia="仿宋_GB2312" w:hAnsi="仿宋_GB2312" w:cs="仿宋_GB2312" w:hint="eastAsia"/>
          <w:sz w:val="32"/>
          <w:szCs w:val="32"/>
          <w:shd w:val="clear" w:color="auto" w:fill="FFFFFF"/>
        </w:rPr>
        <w:t>委采用</w:t>
      </w:r>
      <w:proofErr w:type="gramEnd"/>
      <w:r>
        <w:rPr>
          <w:rFonts w:ascii="仿宋_GB2312" w:eastAsia="仿宋_GB2312" w:hAnsi="仿宋_GB2312" w:cs="仿宋_GB2312" w:hint="eastAsia"/>
          <w:sz w:val="32"/>
          <w:szCs w:val="32"/>
          <w:shd w:val="clear" w:color="auto" w:fill="FFFFFF"/>
        </w:rPr>
        <w:t>定量分析和定性分析相结合的方法，从预算编制、预算执行、综合管理、整体效益等方面对我委2021年部门整体支出绩效进行了综合评价，形成绩效综合评价结论。</w:t>
      </w:r>
    </w:p>
    <w:p w14:paraId="5751FD9C" w14:textId="77777777" w:rsidR="00E905D0"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14:paraId="7F7B3FD5" w14:textId="77777777" w:rsidR="00E905D0"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年部门整体支出绩效评价情况开展自评，《政法委</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364CB961" w14:textId="77777777" w:rsidR="00E905D0" w:rsidRDefault="00E905D0">
      <w:pPr>
        <w:spacing w:line="580" w:lineRule="exact"/>
        <w:ind w:firstLineChars="200" w:firstLine="643"/>
        <w:rPr>
          <w:rFonts w:ascii="仿宋_GB2312" w:eastAsia="仿宋_GB2312"/>
          <w:b/>
          <w:color w:val="000000"/>
          <w:sz w:val="32"/>
          <w:szCs w:val="32"/>
        </w:rPr>
      </w:pPr>
    </w:p>
    <w:p w14:paraId="38708067" w14:textId="77777777" w:rsidR="00E905D0"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EFAB1CE" w14:textId="77777777" w:rsidR="00E905D0" w:rsidRDefault="00000000">
      <w:pPr>
        <w:numPr>
          <w:ilvl w:val="0"/>
          <w:numId w:val="6"/>
        </w:numPr>
        <w:spacing w:line="600" w:lineRule="exact"/>
        <w:ind w:firstLineChars="150" w:firstLine="660"/>
        <w:jc w:val="center"/>
        <w:outlineLvl w:val="0"/>
        <w:rPr>
          <w:rStyle w:val="10"/>
          <w:rFonts w:ascii="黑体" w:eastAsia="黑体" w:hAnsi="黑体"/>
          <w:b w:val="0"/>
        </w:rPr>
      </w:pPr>
      <w:bookmarkStart w:id="103" w:name="_Toc15377225"/>
      <w:bookmarkStart w:id="104" w:name="_Toc15396613"/>
      <w:bookmarkStart w:id="105" w:name="_Toc79163630"/>
      <w:bookmarkStart w:id="106" w:name="_Toc15396614"/>
      <w:bookmarkStart w:id="107" w:name="_Toc79163880"/>
      <w:bookmarkStart w:id="108" w:name="_Toc15377226"/>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03"/>
      <w:bookmarkEnd w:id="104"/>
    </w:p>
    <w:p w14:paraId="02840322" w14:textId="77777777" w:rsidR="00E905D0" w:rsidRDefault="00E905D0">
      <w:pPr>
        <w:spacing w:line="600" w:lineRule="exact"/>
        <w:jc w:val="left"/>
        <w:rPr>
          <w:rFonts w:ascii="宋体"/>
          <w:b/>
          <w:color w:val="000000"/>
          <w:sz w:val="44"/>
          <w:szCs w:val="44"/>
        </w:rPr>
      </w:pPr>
    </w:p>
    <w:p w14:paraId="1D78D3EB" w14:textId="77777777" w:rsidR="00E905D0" w:rsidRDefault="00000000">
      <w:pPr>
        <w:pStyle w:val="13"/>
        <w:numPr>
          <w:ilvl w:val="0"/>
          <w:numId w:val="7"/>
        </w:numPr>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财政拨款收入：指县级财政当年拨付的资金。</w:t>
      </w:r>
    </w:p>
    <w:p w14:paraId="3F66AA6D" w14:textId="77777777" w:rsidR="00E905D0" w:rsidRDefault="00000000">
      <w:pPr>
        <w:pStyle w:val="13"/>
        <w:numPr>
          <w:ilvl w:val="0"/>
          <w:numId w:val="7"/>
        </w:numPr>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年初结转和结余：指以前年度尚未完成、结转到本年按有关规定继续使用的资金。</w:t>
      </w:r>
    </w:p>
    <w:p w14:paraId="60A4F016" w14:textId="77777777" w:rsidR="00E905D0" w:rsidRDefault="00000000">
      <w:pPr>
        <w:pStyle w:val="13"/>
        <w:numPr>
          <w:ilvl w:val="0"/>
          <w:numId w:val="7"/>
        </w:numPr>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一般公共服务（类）204（款）06（项）01：指行政运行。（类）204（款）06（项）02：指一般行政管理事物。（类）204（款）06（项）04：指基层司法业务。（类）204（款）06（项）05：指普法宣传。（类）204（款）06（项）07：指法律援助。（类）204（款）06（项）99：指其他司法支出。</w:t>
      </w:r>
    </w:p>
    <w:p w14:paraId="329B69B0"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4.社会保障和就业（类）208（款）05（项）05：指机关事业单位基本养老保险。（类）208（款）08（项）01：</w:t>
      </w:r>
      <w:proofErr w:type="gramStart"/>
      <w:r>
        <w:rPr>
          <w:rFonts w:ascii="仿宋_GB2312" w:eastAsia="仿宋_GB2312" w:hAnsi="仿宋_GB2312" w:cs="仿宋_GB2312" w:hint="eastAsia"/>
          <w:sz w:val="32"/>
          <w:szCs w:val="32"/>
          <w:shd w:val="clear" w:color="070000" w:fill="FFFFFF"/>
        </w:rPr>
        <w:t>指死亡</w:t>
      </w:r>
      <w:proofErr w:type="gramEnd"/>
      <w:r>
        <w:rPr>
          <w:rFonts w:ascii="仿宋_GB2312" w:eastAsia="仿宋_GB2312" w:hAnsi="仿宋_GB2312" w:cs="仿宋_GB2312" w:hint="eastAsia"/>
          <w:sz w:val="32"/>
          <w:szCs w:val="32"/>
          <w:shd w:val="clear" w:color="070000" w:fill="FFFFFF"/>
        </w:rPr>
        <w:t>抚恤。</w:t>
      </w:r>
    </w:p>
    <w:p w14:paraId="0F325BC8"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5.医疗卫生与计划生育（类）210（款）05（项）01：指行政单位医疗。</w:t>
      </w:r>
    </w:p>
    <w:p w14:paraId="19F7CF24"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6.商业服务（类）216（款）05（项）99：指其他旅游业管理与服务支出。</w:t>
      </w:r>
    </w:p>
    <w:p w14:paraId="52D2567E"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7.住房保障（类）221（款）02（项）01：指住房公积金。</w:t>
      </w:r>
    </w:p>
    <w:p w14:paraId="6A4D0560"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lastRenderedPageBreak/>
        <w:t>8.年末结转和结余：指本年度或以前年度预算安排、因客观条件发生变化无法按原计划实施，需延迟到以后年度按有关规定继续使用的资金。</w:t>
      </w:r>
    </w:p>
    <w:p w14:paraId="27D41968"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9.基本支出：指为保障机构正常运转、完成日常工作任务而发生的人员支出和公用支出。</w:t>
      </w:r>
    </w:p>
    <w:p w14:paraId="0EDF62FB"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10.项目支出：指在基本支出之外为完成特定行政任务和事业发展目标所发生的支出。</w:t>
      </w:r>
    </w:p>
    <w:p w14:paraId="2AE4F381"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11.“三公”经费：纳入县级财政预决算管理的“三公”经费，是指部门用财政拨款安排的因公出国（境）费、公务用车购置及运行费和公务接待费。其中，因公出国（境）</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单位公务出国（境）的国际旅费、国外城市间交通费、住宿费、伙食费、培训费、公杂费等支出；公务用车购置及运行</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单位公务用车车辆购置支出（</w:t>
      </w:r>
      <w:proofErr w:type="gramStart"/>
      <w:r>
        <w:rPr>
          <w:rFonts w:ascii="仿宋_GB2312" w:eastAsia="仿宋_GB2312" w:hAnsi="仿宋_GB2312" w:cs="仿宋_GB2312" w:hint="eastAsia"/>
          <w:sz w:val="32"/>
          <w:szCs w:val="32"/>
          <w:shd w:val="clear" w:color="070000" w:fill="FFFFFF"/>
        </w:rPr>
        <w:t>含车辆</w:t>
      </w:r>
      <w:proofErr w:type="gramEnd"/>
      <w:r>
        <w:rPr>
          <w:rFonts w:ascii="仿宋_GB2312" w:eastAsia="仿宋_GB2312" w:hAnsi="仿宋_GB2312" w:cs="仿宋_GB2312" w:hint="eastAsia"/>
          <w:sz w:val="32"/>
          <w:szCs w:val="32"/>
          <w:shd w:val="clear" w:color="070000" w:fill="FFFFFF"/>
        </w:rPr>
        <w:t>购置税）及租用费、燃料费、维修费、过路过桥费、保险费、安全奖励费用等支出；公务接待</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单位按规定开支的各类公务接待（含外宾接待）支出。</w:t>
      </w:r>
    </w:p>
    <w:p w14:paraId="2C5E57CF"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5B5FAA"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lastRenderedPageBreak/>
        <w:t>13.基本支出：指为保障机构正常运转、完成日常工作任务而发生的人员支出和公用支出。</w:t>
      </w:r>
    </w:p>
    <w:p w14:paraId="5E71D0D3"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14.项目支出：指在基本支出之外为完成特定行政任务和事业发展目标所发生的支出。</w:t>
      </w:r>
    </w:p>
    <w:p w14:paraId="4F652736"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15.经营支出：指事业单位在专业业务活动及其辅助活动之外开展非独立核算经营活动发生的支出。</w:t>
      </w:r>
    </w:p>
    <w:p w14:paraId="769E266B"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16.“三公”经费：指部门用财政拨款安排的因公出国（境）费、公务用车购置及运行费和公务接待费。其中，因公出国（境）</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单位公务出国（境）的国际旅费、国外城市间交通费、住宿费、伙食费、培训费、公杂费等支出；公务用车购置及运行</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单位公务用车车辆购置支出（</w:t>
      </w:r>
      <w:proofErr w:type="gramStart"/>
      <w:r>
        <w:rPr>
          <w:rFonts w:ascii="仿宋_GB2312" w:eastAsia="仿宋_GB2312" w:hAnsi="仿宋_GB2312" w:cs="仿宋_GB2312" w:hint="eastAsia"/>
          <w:sz w:val="32"/>
          <w:szCs w:val="32"/>
          <w:shd w:val="clear" w:color="070000" w:fill="FFFFFF"/>
        </w:rPr>
        <w:t>含车辆</w:t>
      </w:r>
      <w:proofErr w:type="gramEnd"/>
      <w:r>
        <w:rPr>
          <w:rFonts w:ascii="仿宋_GB2312" w:eastAsia="仿宋_GB2312" w:hAnsi="仿宋_GB2312" w:cs="仿宋_GB2312" w:hint="eastAsia"/>
          <w:sz w:val="32"/>
          <w:szCs w:val="32"/>
          <w:shd w:val="clear" w:color="070000" w:fill="FFFFFF"/>
        </w:rPr>
        <w:t>购置税）及租用费、燃料费、维修费、过路过桥费、保险费等支出；公务接待</w:t>
      </w:r>
      <w:proofErr w:type="gramStart"/>
      <w:r>
        <w:rPr>
          <w:rFonts w:ascii="仿宋_GB2312" w:eastAsia="仿宋_GB2312" w:hAnsi="仿宋_GB2312" w:cs="仿宋_GB2312" w:hint="eastAsia"/>
          <w:sz w:val="32"/>
          <w:szCs w:val="32"/>
          <w:shd w:val="clear" w:color="070000" w:fill="FFFFFF"/>
        </w:rPr>
        <w:t>费反映</w:t>
      </w:r>
      <w:proofErr w:type="gramEnd"/>
      <w:r>
        <w:rPr>
          <w:rFonts w:ascii="仿宋_GB2312" w:eastAsia="仿宋_GB2312" w:hAnsi="仿宋_GB2312" w:cs="仿宋_GB2312" w:hint="eastAsia"/>
          <w:sz w:val="32"/>
          <w:szCs w:val="32"/>
          <w:shd w:val="clear" w:color="070000" w:fill="FFFFFF"/>
        </w:rPr>
        <w:t>单位按规定开支的各类公务接待（含外宾接待）支出。</w:t>
      </w:r>
    </w:p>
    <w:p w14:paraId="2C34D4FA"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shd w:val="clear" w:color="070000" w:fill="FFFFFF"/>
        </w:rPr>
      </w:pPr>
      <w:r>
        <w:rPr>
          <w:rFonts w:ascii="仿宋_GB2312" w:eastAsia="仿宋_GB2312" w:hAnsi="仿宋_GB2312" w:cs="仿宋_GB2312" w:hint="eastAsia"/>
          <w:sz w:val="32"/>
          <w:szCs w:val="32"/>
          <w:shd w:val="clear" w:color="070000" w:fill="FFFFFF"/>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DB4946" w14:textId="77777777" w:rsidR="00E905D0" w:rsidRDefault="00E905D0">
      <w:pPr>
        <w:spacing w:line="600" w:lineRule="exact"/>
        <w:outlineLvl w:val="0"/>
        <w:rPr>
          <w:rFonts w:ascii="黑体" w:eastAsia="黑体" w:hAnsi="黑体"/>
          <w:color w:val="000000"/>
          <w:sz w:val="44"/>
          <w:szCs w:val="44"/>
        </w:rPr>
      </w:pPr>
    </w:p>
    <w:p w14:paraId="5496BCB9" w14:textId="77777777" w:rsidR="00E905D0" w:rsidRDefault="00E905D0">
      <w:pPr>
        <w:spacing w:line="600" w:lineRule="exact"/>
        <w:outlineLvl w:val="0"/>
        <w:rPr>
          <w:rFonts w:ascii="黑体" w:eastAsia="黑体" w:hAnsi="黑体"/>
          <w:color w:val="000000"/>
          <w:sz w:val="44"/>
          <w:szCs w:val="44"/>
        </w:rPr>
      </w:pPr>
    </w:p>
    <w:p w14:paraId="35D2EB30" w14:textId="77777777" w:rsidR="00E905D0" w:rsidRDefault="00000000">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四部分附件</w:t>
      </w:r>
      <w:bookmarkEnd w:id="105"/>
      <w:bookmarkEnd w:id="106"/>
      <w:bookmarkEnd w:id="107"/>
    </w:p>
    <w:p w14:paraId="77956315" w14:textId="77777777" w:rsidR="00E905D0" w:rsidRDefault="00000000">
      <w:pPr>
        <w:spacing w:line="600" w:lineRule="exact"/>
        <w:jc w:val="left"/>
        <w:outlineLvl w:val="0"/>
        <w:rPr>
          <w:rFonts w:ascii="方正小标宋简体" w:eastAsia="方正小标宋简体" w:hAnsi="方正小标宋简体" w:cs="方正小标宋简体"/>
          <w:sz w:val="32"/>
          <w:szCs w:val="32"/>
        </w:rPr>
      </w:pPr>
      <w:bookmarkStart w:id="109" w:name="_Toc79163631"/>
      <w:bookmarkStart w:id="110" w:name="_Toc79163881"/>
      <w:r>
        <w:rPr>
          <w:rFonts w:ascii="黑体" w:eastAsia="黑体" w:hAnsi="黑体" w:cs="黑体" w:hint="eastAsia"/>
          <w:sz w:val="32"/>
          <w:szCs w:val="32"/>
        </w:rPr>
        <w:t>附件</w:t>
      </w:r>
      <w:r>
        <w:rPr>
          <w:rFonts w:ascii="黑体" w:eastAsia="黑体" w:hAnsi="黑体" w:cs="黑体"/>
          <w:sz w:val="32"/>
          <w:szCs w:val="32"/>
        </w:rPr>
        <w:t>1</w:t>
      </w:r>
      <w:bookmarkEnd w:id="109"/>
      <w:bookmarkEnd w:id="110"/>
    </w:p>
    <w:p w14:paraId="390703E1" w14:textId="77777777" w:rsidR="00E905D0" w:rsidRDefault="00E905D0">
      <w:pPr>
        <w:spacing w:line="580" w:lineRule="exact"/>
        <w:jc w:val="center"/>
        <w:rPr>
          <w:rFonts w:ascii="方正小标宋简体" w:eastAsia="方正小标宋简体" w:hAnsi="方正小标宋简体" w:cs="方正小标宋简体"/>
          <w:sz w:val="44"/>
          <w:szCs w:val="44"/>
        </w:rPr>
      </w:pPr>
    </w:p>
    <w:p w14:paraId="5D2CB444" w14:textId="77777777" w:rsidR="00E905D0" w:rsidRDefault="00000000">
      <w:pPr>
        <w:spacing w:line="600" w:lineRule="exact"/>
        <w:jc w:val="center"/>
        <w:outlineLvl w:val="0"/>
        <w:rPr>
          <w:rFonts w:ascii="方正小标宋简体" w:eastAsia="方正小标宋简体" w:hAnsi="黑体" w:cs="黑体"/>
          <w:sz w:val="44"/>
          <w:szCs w:val="44"/>
        </w:rPr>
      </w:pPr>
      <w:bookmarkStart w:id="111" w:name="_Toc79163632"/>
      <w:bookmarkStart w:id="112" w:name="_Toc79163882"/>
      <w:r>
        <w:rPr>
          <w:rFonts w:ascii="方正小标宋简体" w:eastAsia="方正小标宋简体" w:hAnsi="黑体" w:cs="黑体" w:hint="eastAsia"/>
          <w:sz w:val="44"/>
          <w:szCs w:val="44"/>
        </w:rPr>
        <w:t>政法委</w:t>
      </w:r>
      <w:r>
        <w:rPr>
          <w:rFonts w:ascii="方正小标宋简体" w:eastAsia="方正小标宋简体" w:hAnsi="黑体" w:cs="黑体"/>
          <w:sz w:val="44"/>
          <w:szCs w:val="44"/>
        </w:rPr>
        <w:t>202</w:t>
      </w:r>
      <w:r>
        <w:rPr>
          <w:rFonts w:ascii="方正小标宋简体" w:eastAsia="方正小标宋简体" w:hAnsi="黑体" w:cs="黑体" w:hint="eastAsia"/>
          <w:sz w:val="44"/>
          <w:szCs w:val="44"/>
        </w:rPr>
        <w:t>1年部门整体支出绩效评价报告</w:t>
      </w:r>
      <w:bookmarkEnd w:id="111"/>
      <w:bookmarkEnd w:id="112"/>
    </w:p>
    <w:p w14:paraId="170C7344" w14:textId="77777777" w:rsidR="00E905D0"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53AEB405"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color w:val="000000"/>
          <w:kern w:val="0"/>
          <w:sz w:val="32"/>
          <w:szCs w:val="32"/>
          <w:shd w:val="clear" w:color="auto" w:fill="FFFFFF"/>
          <w:lang w:val="zh-CN"/>
        </w:rPr>
        <w:t>（一）机构组成。</w:t>
      </w:r>
      <w:r>
        <w:rPr>
          <w:rFonts w:ascii="仿宋_GB2312" w:eastAsia="仿宋_GB2312" w:hint="eastAsia"/>
          <w:sz w:val="32"/>
          <w:szCs w:val="32"/>
        </w:rPr>
        <w:t>政法委下设办公室、政治安全股</w:t>
      </w:r>
      <w:r>
        <w:rPr>
          <w:rFonts w:ascii="仿宋_GB2312" w:eastAsia="仿宋_GB2312" w:hAnsi="宋体" w:cs="宋体" w:hint="eastAsia"/>
          <w:sz w:val="32"/>
          <w:szCs w:val="32"/>
        </w:rPr>
        <w:t>、社会治理股、政治处。内</w:t>
      </w:r>
      <w:r>
        <w:rPr>
          <w:rFonts w:ascii="仿宋_GB2312" w:eastAsia="仿宋_GB2312" w:hint="eastAsia"/>
          <w:sz w:val="32"/>
          <w:szCs w:val="32"/>
        </w:rPr>
        <w:t>设事业机构为矛盾纠纷多元化解协调中心、社会治安综合治理中心。</w:t>
      </w:r>
    </w:p>
    <w:p w14:paraId="703D061F"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_GB2312" w:eastAsia="仿宋_GB2312" w:hAnsi="宋体" w:cs="宋体" w:hint="eastAsia"/>
          <w:sz w:val="32"/>
          <w:szCs w:val="32"/>
        </w:rPr>
        <w:t>中共松潘县委政法委员会是中共松潘县委领导政法工作的职能部门。</w:t>
      </w:r>
    </w:p>
    <w:p w14:paraId="7020B916"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1.根据党的路线、方针、政策和县委的决策部署，统一致法各部的思想和行动；对一定时期的全县政法工作</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全局性部署，并督促贯彻落实。</w:t>
      </w:r>
    </w:p>
    <w:p w14:paraId="32697B80"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检查、指导政法各部门严格执行法律、法规和党的方针、政策，结合实际，研究制定严肃执法，落实党的方针、改策的具体措施；监督和支持政法各部门依法行使职权，加强执法监督，切实解决执法活动中的违法问题，指导协调政法各部门在依法履行职责对相互制约、密切配合；督促、推动大案要案的查处工作．组织讨论研究和协调有重大影响和政策性强或有重大争议疑难案件。</w:t>
      </w:r>
    </w:p>
    <w:p w14:paraId="13B3B6BE"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组织、指导、协调和推动全县维护社会稳定工作和反对民族分裂集团活动的斗争，及时了解掌握全县维护社会稳定工作和反对民族分裂活动斗争的情况，提出工作对策及建议措施；指导、督促各地、各部门贯彻落实县委、县政府对</w:t>
      </w:r>
      <w:r>
        <w:rPr>
          <w:rFonts w:ascii="仿宋_GB2312" w:eastAsia="仿宋_GB2312" w:hAnsi="宋体" w:cs="宋体" w:hint="eastAsia"/>
          <w:sz w:val="32"/>
          <w:szCs w:val="32"/>
        </w:rPr>
        <w:lastRenderedPageBreak/>
        <w:t>维护稳定工作的重大部署，检查维护稳定工作领导责任制的落实情况。</w:t>
      </w:r>
    </w:p>
    <w:p w14:paraId="7076574F"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组织推动、指导协调全县社会治安综合治理工作及见义勇为表彰奖励工作；及时分析、研究社会治安的形势及对策．研究制定全县社会治安综合治理工作的规划和实施方案；监督、指导、协调和促进社会治安综合治理各项措施和见义勇为各项措施的落实。</w:t>
      </w:r>
    </w:p>
    <w:p w14:paraId="07006C10"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5.组织、指导、协调全县处理“法轮功”邪教组织和对社会有危害的气功组织问题的工</w:t>
      </w:r>
      <w:proofErr w:type="gramStart"/>
      <w:r>
        <w:rPr>
          <w:rFonts w:ascii="仿宋_GB2312" w:eastAsia="仿宋_GB2312" w:hAnsi="宋体" w:cs="宋体" w:hint="eastAsia"/>
          <w:sz w:val="32"/>
          <w:szCs w:val="32"/>
        </w:rPr>
        <w:t>柞</w:t>
      </w:r>
      <w:proofErr w:type="gramEnd"/>
      <w:r>
        <w:rPr>
          <w:rFonts w:ascii="仿宋_GB2312" w:eastAsia="仿宋_GB2312" w:hAnsi="宋体" w:cs="宋体" w:hint="eastAsia"/>
          <w:sz w:val="32"/>
          <w:szCs w:val="32"/>
        </w:rPr>
        <w:t>，分析、研究邪教组织活动情况，及时提出防范和处理意见，督促、协调有关决定和措施的落实。</w:t>
      </w:r>
    </w:p>
    <w:p w14:paraId="363E46C1" w14:textId="40614510"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6.组织推动政法战线的调查研究工作，总结新经验、解决新问题，探索政法工作和政法管理体制的改革；参与起草县委、</w:t>
      </w:r>
      <w:r w:rsidR="00370825">
        <w:rPr>
          <w:rFonts w:ascii="仿宋_GB2312" w:eastAsia="仿宋_GB2312" w:hAnsi="宋体" w:cs="宋体" w:hint="eastAsia"/>
          <w:sz w:val="32"/>
          <w:szCs w:val="32"/>
        </w:rPr>
        <w:t>县</w:t>
      </w:r>
      <w:r>
        <w:rPr>
          <w:rFonts w:ascii="仿宋_GB2312" w:eastAsia="仿宋_GB2312" w:hAnsi="宋体" w:cs="宋体" w:hint="eastAsia"/>
          <w:sz w:val="32"/>
          <w:szCs w:val="32"/>
        </w:rPr>
        <w:t>政府研究制定政法工作的政策和规章。</w:t>
      </w:r>
    </w:p>
    <w:p w14:paraId="0E2D22A6"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7.研究加强致法队伍建设和领导班子建设的措施，协助县委及其县委组织部考察、管理政法部门的领导干部；指导政法干警的</w:t>
      </w:r>
      <w:proofErr w:type="gramStart"/>
      <w:r>
        <w:rPr>
          <w:rFonts w:ascii="仿宋_GB2312" w:eastAsia="仿宋_GB2312" w:hAnsi="宋体" w:cs="宋体" w:hint="eastAsia"/>
          <w:sz w:val="32"/>
          <w:szCs w:val="32"/>
        </w:rPr>
        <w:t>教育墙调工作</w:t>
      </w:r>
      <w:proofErr w:type="gramEnd"/>
      <w:r>
        <w:rPr>
          <w:rFonts w:ascii="仿宋_GB2312" w:eastAsia="仿宋_GB2312" w:hAnsi="宋体" w:cs="宋体" w:hint="eastAsia"/>
          <w:sz w:val="32"/>
          <w:szCs w:val="32"/>
        </w:rPr>
        <w:t>及政法部门查处干警违法违纪案件，检查垒县政法队伍建设领导责任制的落实情况。</w:t>
      </w:r>
    </w:p>
    <w:p w14:paraId="7496E72F"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8.指导基层社会治安综合治理领导机构的工作，提出</w:t>
      </w:r>
      <w:proofErr w:type="gramStart"/>
      <w:r>
        <w:rPr>
          <w:rFonts w:ascii="仿宋_GB2312" w:eastAsia="仿宋_GB2312" w:hAnsi="宋体" w:cs="宋体" w:hint="eastAsia"/>
          <w:sz w:val="32"/>
          <w:szCs w:val="32"/>
        </w:rPr>
        <w:t>处理垒县有关</w:t>
      </w:r>
      <w:proofErr w:type="gramEnd"/>
      <w:r>
        <w:rPr>
          <w:rFonts w:ascii="仿宋_GB2312" w:eastAsia="仿宋_GB2312" w:hAnsi="宋体" w:cs="宋体" w:hint="eastAsia"/>
          <w:sz w:val="32"/>
          <w:szCs w:val="32"/>
        </w:rPr>
        <w:t>政法工作重</w:t>
      </w:r>
      <w:proofErr w:type="gramStart"/>
      <w:r>
        <w:rPr>
          <w:rFonts w:ascii="仿宋_GB2312" w:eastAsia="仿宋_GB2312" w:hAnsi="宋体" w:cs="宋体" w:hint="eastAsia"/>
          <w:sz w:val="32"/>
          <w:szCs w:val="32"/>
        </w:rPr>
        <w:t>太</w:t>
      </w:r>
      <w:proofErr w:type="gramEnd"/>
      <w:r>
        <w:rPr>
          <w:rFonts w:ascii="仿宋_GB2312" w:eastAsia="仿宋_GB2312" w:hAnsi="宋体" w:cs="宋体" w:hint="eastAsia"/>
          <w:sz w:val="32"/>
          <w:szCs w:val="32"/>
        </w:rPr>
        <w:t>问题的意见和建议。</w:t>
      </w:r>
    </w:p>
    <w:p w14:paraId="5C2FEEB5"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9.积极协助和参与处理全县有关政法工作的重大问题和社会治安综合治理工作的重大问题以及群体性事件的处置工作。</w:t>
      </w:r>
    </w:p>
    <w:p w14:paraId="35E580AD"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10.完成县委及上级政法委交办的其它事项。</w:t>
      </w:r>
    </w:p>
    <w:p w14:paraId="40864E68" w14:textId="77777777" w:rsidR="00E905D0" w:rsidRDefault="0000000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lang w:val="zh-CN"/>
        </w:rPr>
        <w:lastRenderedPageBreak/>
        <w:t>（三）人员概况。</w:t>
      </w:r>
      <w:r>
        <w:rPr>
          <w:rFonts w:ascii="仿宋_GB2312" w:eastAsia="仿宋_GB2312" w:hAnsi="宋体" w:cs="宋体" w:hint="eastAsia"/>
          <w:sz w:val="32"/>
          <w:szCs w:val="32"/>
        </w:rPr>
        <w:t>政法委编制总数18名，其中：行政编制9名；事业编制7名；工勤编制2名。在职人员总数18人，退休人员5人。</w:t>
      </w:r>
    </w:p>
    <w:p w14:paraId="7B7AB249" w14:textId="77777777" w:rsidR="00E905D0"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2D1697CD" w14:textId="77777777" w:rsidR="00E905D0" w:rsidRDefault="00000000">
      <w:pPr>
        <w:snapToGrid w:val="0"/>
        <w:spacing w:line="588" w:lineRule="exact"/>
        <w:ind w:firstLineChars="200" w:firstLine="640"/>
        <w:outlineLvl w:val="0"/>
        <w:rPr>
          <w:rFonts w:ascii="仿宋_GB2312" w:eastAsia="仿宋_GB2312" w:cs="宋体"/>
          <w:color w:val="4E4342"/>
          <w:sz w:val="32"/>
          <w:szCs w:val="32"/>
        </w:rPr>
      </w:pPr>
      <w:r>
        <w:rPr>
          <w:rFonts w:ascii="仿宋_GB2312" w:eastAsia="仿宋_GB2312" w:hAnsi="宋体" w:cs="宋体" w:hint="eastAsia"/>
          <w:color w:val="000000"/>
          <w:kern w:val="0"/>
          <w:sz w:val="32"/>
          <w:szCs w:val="32"/>
          <w:shd w:val="clear" w:color="auto" w:fill="FFFFFF"/>
          <w:lang w:val="zh-CN"/>
        </w:rPr>
        <w:t>（一）部门财政资金收入情况。</w:t>
      </w:r>
      <w:r>
        <w:rPr>
          <w:rFonts w:ascii="仿宋_GB2312" w:eastAsia="仿宋_GB2312" w:hint="eastAsia"/>
          <w:kern w:val="0"/>
          <w:sz w:val="32"/>
          <w:szCs w:val="32"/>
        </w:rPr>
        <w:t>2021年总收入833.6万元，其中：预算拨入经常性经费</w:t>
      </w:r>
      <w:r>
        <w:rPr>
          <w:rFonts w:ascii="仿宋_GB2312" w:eastAsia="仿宋_GB2312" w:hint="eastAsia"/>
          <w:sz w:val="32"/>
          <w:szCs w:val="32"/>
        </w:rPr>
        <w:t>696.5</w:t>
      </w:r>
      <w:r>
        <w:rPr>
          <w:rFonts w:ascii="仿宋_GB2312" w:eastAsia="仿宋_GB2312" w:hint="eastAsia"/>
          <w:kern w:val="0"/>
          <w:sz w:val="32"/>
          <w:szCs w:val="32"/>
        </w:rPr>
        <w:t>万元，</w:t>
      </w:r>
      <w:r>
        <w:rPr>
          <w:rFonts w:ascii="仿宋_GB2312" w:eastAsia="仿宋_GB2312" w:cs="宋体" w:hint="eastAsia"/>
          <w:color w:val="4E4342"/>
          <w:sz w:val="32"/>
          <w:szCs w:val="32"/>
        </w:rPr>
        <w:t>占100%。</w:t>
      </w:r>
    </w:p>
    <w:p w14:paraId="56CA61EC" w14:textId="77777777" w:rsidR="00E905D0" w:rsidRDefault="00000000">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r>
        <w:rPr>
          <w:rFonts w:ascii="仿宋_GB2312" w:eastAsia="仿宋_GB2312" w:hint="eastAsia"/>
          <w:kern w:val="0"/>
          <w:sz w:val="32"/>
          <w:szCs w:val="32"/>
        </w:rPr>
        <w:t>2021年总支出</w:t>
      </w:r>
      <w:r>
        <w:rPr>
          <w:rFonts w:ascii="仿宋_GB2312" w:eastAsia="仿宋_GB2312" w:hint="eastAsia"/>
          <w:sz w:val="32"/>
          <w:szCs w:val="32"/>
        </w:rPr>
        <w:t>833.6</w:t>
      </w:r>
      <w:r>
        <w:rPr>
          <w:rFonts w:ascii="仿宋_GB2312" w:eastAsia="仿宋_GB2312" w:hint="eastAsia"/>
          <w:kern w:val="0"/>
          <w:sz w:val="32"/>
          <w:szCs w:val="32"/>
        </w:rPr>
        <w:t>万元，其中基本支出</w:t>
      </w:r>
      <w:r>
        <w:rPr>
          <w:rFonts w:ascii="仿宋_GB2312" w:eastAsia="仿宋_GB2312" w:hint="eastAsia"/>
          <w:sz w:val="32"/>
          <w:szCs w:val="32"/>
        </w:rPr>
        <w:t>781.38</w:t>
      </w:r>
      <w:r>
        <w:rPr>
          <w:rFonts w:ascii="仿宋_GB2312" w:eastAsia="仿宋_GB2312" w:hint="eastAsia"/>
          <w:kern w:val="0"/>
          <w:sz w:val="32"/>
          <w:szCs w:val="32"/>
        </w:rPr>
        <w:t>万元（基本支出中人员支出335.46万元，公用支出445.92万元），项目支出52.22万元。</w:t>
      </w:r>
    </w:p>
    <w:p w14:paraId="2D1B7B65" w14:textId="77777777" w:rsidR="00E905D0"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1259914F" w14:textId="77777777" w:rsidR="00E905D0"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14:paraId="11283F58" w14:textId="77777777" w:rsidR="00E905D0" w:rsidRDefault="00000000">
      <w:pPr>
        <w:widowControl/>
        <w:adjustRightInd w:val="0"/>
        <w:snapToGrid w:val="0"/>
        <w:spacing w:line="578"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按照全面落实预算法和中央、省、</w:t>
      </w:r>
      <w:proofErr w:type="gramStart"/>
      <w:r>
        <w:rPr>
          <w:rFonts w:ascii="仿宋_GB2312" w:eastAsia="仿宋_GB2312" w:hAnsi="仿宋_GB2312" w:cs="仿宋_GB2312" w:hint="eastAsia"/>
          <w:sz w:val="32"/>
          <w:szCs w:val="32"/>
          <w:lang w:val="zh-CN"/>
        </w:rPr>
        <w:t>州深化</w:t>
      </w:r>
      <w:proofErr w:type="gramEnd"/>
      <w:r>
        <w:rPr>
          <w:rFonts w:ascii="仿宋_GB2312" w:eastAsia="仿宋_GB2312" w:hAnsi="仿宋_GB2312" w:cs="仿宋_GB2312" w:hint="eastAsia"/>
          <w:sz w:val="32"/>
          <w:szCs w:val="32"/>
          <w:lang w:val="zh-CN"/>
        </w:rPr>
        <w:t>财政税体制改革要求，紧紧围绕县委、县政府决策部署，加强了保障重点支出，严格控制一般性支出；加大了年度预算编制的统筹力度；加强了预算编制与执行衔接。加快了支出预算执行；加大了财政预算信息公开，不断提高预算编制的科学性、规范性和有效性。</w:t>
      </w:r>
    </w:p>
    <w:p w14:paraId="5012DCEC" w14:textId="77777777" w:rsidR="00E905D0" w:rsidRDefault="00000000">
      <w:pPr>
        <w:pStyle w:val="21"/>
        <w:ind w:firstLine="640"/>
      </w:pPr>
      <w:r>
        <w:rPr>
          <w:rFonts w:cs="仿宋_GB2312" w:hint="eastAsia"/>
          <w:kern w:val="0"/>
        </w:rPr>
        <w:t>2021年预算编制由县财政局统一预算编制模板进行编制。我委按照要求，认真进行编制，确保了数据的真实、准确、完整，并及时将材料</w:t>
      </w:r>
      <w:proofErr w:type="gramStart"/>
      <w:r>
        <w:rPr>
          <w:rFonts w:cs="仿宋_GB2312" w:hint="eastAsia"/>
          <w:kern w:val="0"/>
        </w:rPr>
        <w:t>送相关</w:t>
      </w:r>
      <w:proofErr w:type="gramEnd"/>
      <w:r>
        <w:rPr>
          <w:rFonts w:cs="仿宋_GB2312" w:hint="eastAsia"/>
          <w:kern w:val="0"/>
        </w:rPr>
        <w:t>股室审核。</w:t>
      </w:r>
    </w:p>
    <w:p w14:paraId="7EB22E49" w14:textId="77777777" w:rsidR="00E905D0"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14:paraId="14A69D95" w14:textId="77777777" w:rsidR="00E905D0" w:rsidRDefault="00000000">
      <w:pPr>
        <w:pStyle w:val="13"/>
        <w:shd w:val="clear" w:color="060000" w:fill="FFFFFF"/>
        <w:spacing w:beforeAutospacing="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070000" w:fill="FFFFFF"/>
        </w:rPr>
        <w:lastRenderedPageBreak/>
        <w:t>预算执行方面，支出总额控制在预算总额以内；预算管理方面，制度执行总体较为有效；资产管理方面，建立了资产管理制度，定期进行了盘点和资产清理，总体执行较好。</w:t>
      </w:r>
    </w:p>
    <w:p w14:paraId="56F828BB" w14:textId="77777777" w:rsidR="00E905D0"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shd w:val="clear" w:color="070000" w:fill="FFFFFF"/>
        </w:rPr>
        <w:t>预算安排的基本支出保障了正常的工作运转，预算安排的项目支出是非常必要的，在执行上是严格遵守各项财经纪律的，在项目资金的使用上也是放的心的，严守法律底线、纪律底线、道德底线</w:t>
      </w:r>
      <w:r>
        <w:rPr>
          <w:rFonts w:ascii="仿宋_GB2312" w:eastAsia="仿宋_GB2312" w:hAnsi="宋体" w:cs="宋体" w:hint="eastAsia"/>
          <w:color w:val="000000"/>
          <w:kern w:val="0"/>
          <w:sz w:val="32"/>
          <w:szCs w:val="32"/>
          <w:shd w:val="clear" w:color="auto" w:fill="FFFFFF"/>
          <w:lang w:val="zh-CN"/>
        </w:rPr>
        <w:t>包括绩效自评公开、评价结果整改和应用结果反馈等情况。</w:t>
      </w:r>
    </w:p>
    <w:p w14:paraId="093F7257" w14:textId="77777777" w:rsidR="00E905D0"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6212365D" w14:textId="77777777" w:rsidR="00E905D0" w:rsidRDefault="00000000">
      <w:pPr>
        <w:adjustRightInd w:val="0"/>
        <w:snapToGrid w:val="0"/>
        <w:spacing w:line="60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r>
        <w:rPr>
          <w:rFonts w:ascii="仿宋_GB2312" w:eastAsia="仿宋_GB2312" w:hAnsi="仿宋_GB2312" w:cs="仿宋_GB2312" w:hint="eastAsia"/>
          <w:sz w:val="32"/>
          <w:szCs w:val="32"/>
          <w:shd w:val="clear" w:color="auto" w:fill="FFFFFF"/>
        </w:rPr>
        <w:t>我</w:t>
      </w:r>
      <w:proofErr w:type="gramStart"/>
      <w:r>
        <w:rPr>
          <w:rFonts w:ascii="仿宋_GB2312" w:eastAsia="仿宋_GB2312" w:hAnsi="仿宋_GB2312" w:cs="仿宋_GB2312" w:hint="eastAsia"/>
          <w:sz w:val="32"/>
          <w:szCs w:val="32"/>
          <w:shd w:val="clear" w:color="auto" w:fill="FFFFFF"/>
        </w:rPr>
        <w:t>委采用</w:t>
      </w:r>
      <w:proofErr w:type="gramEnd"/>
      <w:r>
        <w:rPr>
          <w:rFonts w:ascii="仿宋_GB2312" w:eastAsia="仿宋_GB2312" w:hAnsi="仿宋_GB2312" w:cs="仿宋_GB2312" w:hint="eastAsia"/>
          <w:sz w:val="32"/>
          <w:szCs w:val="32"/>
          <w:shd w:val="clear" w:color="auto" w:fill="FFFFFF"/>
        </w:rPr>
        <w:t>定量分析和定性分析相结合的方法，从预算编制、预算执行、综合管理、整体效益等方面对2021年整体支出绩效进行了综合评价，形成绩效综合评价结论。</w:t>
      </w:r>
      <w:r>
        <w:rPr>
          <w:rFonts w:ascii="仿宋_GB2312" w:eastAsia="仿宋_GB2312" w:hAnsi="仿宋_GB2312" w:cs="仿宋_GB2312" w:hint="eastAsia"/>
          <w:sz w:val="32"/>
          <w:szCs w:val="32"/>
        </w:rPr>
        <w:t>本次绩效评价得分93分。</w:t>
      </w:r>
    </w:p>
    <w:p w14:paraId="6FBC87EA" w14:textId="77777777" w:rsidR="00E905D0" w:rsidRDefault="00000000">
      <w:pPr>
        <w:pStyle w:val="13"/>
        <w:shd w:val="clear" w:color="050000" w:fill="FFFFFF"/>
        <w:spacing w:beforeAutospacing="0" w:afterAutospacing="0" w:line="26" w:lineRule="atLeast"/>
        <w:ind w:firstLineChars="200" w:firstLine="640"/>
        <w:rPr>
          <w:rFonts w:ascii="仿宋_GB2312" w:eastAsia="仿宋_GB2312"/>
          <w:color w:val="000000"/>
          <w:sz w:val="32"/>
          <w:szCs w:val="32"/>
          <w:shd w:val="clear" w:color="auto" w:fill="FFFFFF"/>
          <w:lang w:val="zh-CN"/>
        </w:rPr>
      </w:pPr>
      <w:r>
        <w:rPr>
          <w:rFonts w:ascii="仿宋_GB2312" w:eastAsia="仿宋_GB2312" w:hint="eastAsia"/>
          <w:color w:val="000000"/>
          <w:sz w:val="32"/>
          <w:szCs w:val="32"/>
          <w:shd w:val="clear" w:color="auto" w:fill="FFFFFF"/>
          <w:lang w:val="zh-CN"/>
        </w:rPr>
        <w:t>（二）存在问题。</w:t>
      </w:r>
      <w:r>
        <w:rPr>
          <w:rFonts w:ascii="仿宋_GB2312" w:eastAsia="仿宋_GB2312" w:hAnsi="仿宋_GB2312" w:cs="仿宋_GB2312" w:hint="eastAsia"/>
          <w:sz w:val="32"/>
          <w:szCs w:val="32"/>
          <w:shd w:val="clear" w:color="080000" w:fill="FFFFFF"/>
        </w:rPr>
        <w:t>一是绩效评价管理制度尚不健全。办公室还尚未制定相关的管理办法和实施细则，无与实际相结合并具有指导意义的绩效管理工作机制和流程，绩效评价开展缺乏强有力的制度保障。二是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三是对绩效评价工作的认识不够。单位对财务绩效不重视，认为绩效评价只是财务部门的事情，相关项</w:t>
      </w:r>
      <w:r>
        <w:rPr>
          <w:rFonts w:ascii="仿宋_GB2312" w:eastAsia="仿宋_GB2312" w:hAnsi="仿宋_GB2312" w:cs="仿宋_GB2312" w:hint="eastAsia"/>
          <w:sz w:val="32"/>
          <w:szCs w:val="32"/>
          <w:shd w:val="clear" w:color="080000" w:fill="FFFFFF"/>
        </w:rPr>
        <w:lastRenderedPageBreak/>
        <w:t>目职责部门配合不够，往往只能提供有限的财经资料或简单的工作计划、工作总结，绩效评价工作资料非常有限，内容粗浅。大多数时候只能借用工作计划，工作总结等</w:t>
      </w:r>
      <w:proofErr w:type="gramStart"/>
      <w:r>
        <w:rPr>
          <w:rFonts w:ascii="仿宋_GB2312" w:eastAsia="仿宋_GB2312" w:hAnsi="仿宋_GB2312" w:cs="仿宋_GB2312" w:hint="eastAsia"/>
          <w:sz w:val="32"/>
          <w:szCs w:val="32"/>
          <w:shd w:val="clear" w:color="080000" w:fill="FFFFFF"/>
        </w:rPr>
        <w:t>做为</w:t>
      </w:r>
      <w:proofErr w:type="gramEnd"/>
      <w:r>
        <w:rPr>
          <w:rFonts w:ascii="仿宋_GB2312" w:eastAsia="仿宋_GB2312" w:hAnsi="仿宋_GB2312" w:cs="仿宋_GB2312" w:hint="eastAsia"/>
          <w:sz w:val="32"/>
          <w:szCs w:val="32"/>
          <w:shd w:val="clear" w:color="080000" w:fill="FFFFFF"/>
        </w:rPr>
        <w:t>绩效自评报告的主要内容。</w:t>
      </w:r>
    </w:p>
    <w:p w14:paraId="2EB71F0F" w14:textId="77777777" w:rsidR="00E905D0" w:rsidRDefault="00000000">
      <w:pPr>
        <w:pStyle w:val="13"/>
        <w:shd w:val="clear" w:color="060000" w:fill="FFFFFF"/>
        <w:spacing w:beforeAutospacing="0" w:afterAutospacing="0" w:line="26" w:lineRule="atLeast"/>
        <w:ind w:firstLine="420"/>
        <w:jc w:val="both"/>
        <w:rPr>
          <w:rFonts w:ascii="仿宋_GB2312" w:eastAsia="仿宋_GB2312" w:hAnsi="仿宋_GB2312" w:cs="仿宋_GB2312"/>
          <w:sz w:val="32"/>
          <w:szCs w:val="32"/>
          <w:shd w:val="clear" w:color="070000" w:fill="FFFFFF"/>
        </w:rPr>
      </w:pPr>
      <w:r>
        <w:rPr>
          <w:rFonts w:ascii="仿宋_GB2312" w:eastAsia="仿宋_GB2312" w:hint="eastAsia"/>
          <w:color w:val="000000"/>
          <w:sz w:val="32"/>
          <w:szCs w:val="32"/>
          <w:shd w:val="clear" w:color="auto" w:fill="FFFFFF"/>
          <w:lang w:val="zh-CN"/>
        </w:rPr>
        <w:t>（三）改进建议。</w:t>
      </w:r>
      <w:r>
        <w:rPr>
          <w:rFonts w:ascii="仿宋_GB2312" w:eastAsia="仿宋_GB2312" w:hAnsi="仿宋_GB2312" w:cs="仿宋_GB2312" w:hint="eastAsia"/>
          <w:sz w:val="32"/>
          <w:szCs w:val="32"/>
          <w:shd w:val="clear" w:color="070000" w:fill="FFFFFF"/>
        </w:rPr>
        <w:t>一是继续从严控制出国(境)经费、车辆购置及运行费、公务接待费等一般性支出。二是加强财务管理，严格财务审核。在费用报账支付时，按照预算规定的费用项目和用途进行资金使用审核、列报支付、财务核算，杜绝超支现象的发生。三是加强项目开展进度的跟踪，开展项目绩效评价，确保项目绩效目标的完成。</w:t>
      </w:r>
    </w:p>
    <w:p w14:paraId="422F5073" w14:textId="77777777" w:rsidR="00E905D0" w:rsidRDefault="00E905D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14:paraId="2C2E28FD" w14:textId="77777777" w:rsidR="00E905D0" w:rsidRDefault="00E905D0">
      <w:pPr>
        <w:spacing w:line="580" w:lineRule="exact"/>
        <w:ind w:firstLineChars="200" w:firstLine="640"/>
        <w:rPr>
          <w:rFonts w:ascii="仿宋_GB2312" w:eastAsia="仿宋_GB2312" w:hAnsi="仿宋_GB2312" w:cs="仿宋_GB2312"/>
          <w:sz w:val="32"/>
          <w:szCs w:val="32"/>
        </w:rPr>
      </w:pPr>
    </w:p>
    <w:p w14:paraId="01E74A41" w14:textId="77777777" w:rsidR="00E905D0" w:rsidRDefault="00E905D0">
      <w:pPr>
        <w:spacing w:line="580" w:lineRule="exact"/>
        <w:ind w:firstLineChars="200" w:firstLine="640"/>
        <w:rPr>
          <w:rFonts w:ascii="仿宋_GB2312" w:eastAsia="仿宋_GB2312" w:hAnsi="仿宋_GB2312" w:cs="仿宋_GB2312"/>
          <w:sz w:val="32"/>
          <w:szCs w:val="32"/>
        </w:rPr>
      </w:pPr>
    </w:p>
    <w:p w14:paraId="21185903" w14:textId="77777777" w:rsidR="00E905D0" w:rsidRDefault="00E905D0">
      <w:pPr>
        <w:spacing w:line="600" w:lineRule="exact"/>
        <w:jc w:val="center"/>
        <w:outlineLvl w:val="0"/>
        <w:rPr>
          <w:rFonts w:ascii="黑体" w:eastAsia="黑体" w:hAnsi="黑体"/>
          <w:color w:val="000000"/>
          <w:sz w:val="44"/>
          <w:szCs w:val="44"/>
        </w:rPr>
      </w:pPr>
      <w:bookmarkStart w:id="113" w:name="_Toc79163635"/>
      <w:bookmarkStart w:id="114" w:name="_Toc15396618"/>
      <w:bookmarkStart w:id="115" w:name="_Toc79163885"/>
    </w:p>
    <w:p w14:paraId="3E1B80D0" w14:textId="77777777" w:rsidR="00E905D0" w:rsidRDefault="00E905D0">
      <w:pPr>
        <w:spacing w:line="600" w:lineRule="exact"/>
        <w:jc w:val="center"/>
        <w:outlineLvl w:val="0"/>
        <w:rPr>
          <w:rFonts w:ascii="黑体" w:eastAsia="黑体" w:hAnsi="黑体"/>
          <w:color w:val="000000"/>
          <w:sz w:val="44"/>
          <w:szCs w:val="44"/>
        </w:rPr>
      </w:pPr>
    </w:p>
    <w:p w14:paraId="4029894C" w14:textId="77777777" w:rsidR="00E905D0" w:rsidRDefault="00E905D0">
      <w:pPr>
        <w:spacing w:line="600" w:lineRule="exact"/>
        <w:jc w:val="center"/>
        <w:outlineLvl w:val="0"/>
        <w:rPr>
          <w:rFonts w:ascii="黑体" w:eastAsia="黑体" w:hAnsi="黑体"/>
          <w:color w:val="000000"/>
          <w:sz w:val="44"/>
          <w:szCs w:val="44"/>
        </w:rPr>
      </w:pPr>
    </w:p>
    <w:p w14:paraId="14850B5E" w14:textId="77777777" w:rsidR="00E905D0" w:rsidRDefault="00E905D0">
      <w:pPr>
        <w:spacing w:line="600" w:lineRule="exact"/>
        <w:jc w:val="center"/>
        <w:outlineLvl w:val="0"/>
        <w:rPr>
          <w:rFonts w:ascii="黑体" w:eastAsia="黑体" w:hAnsi="黑体"/>
          <w:color w:val="000000"/>
          <w:sz w:val="44"/>
          <w:szCs w:val="44"/>
        </w:rPr>
      </w:pPr>
    </w:p>
    <w:p w14:paraId="4F11D80F" w14:textId="77777777" w:rsidR="00E905D0" w:rsidRDefault="00E905D0">
      <w:pPr>
        <w:spacing w:line="600" w:lineRule="exact"/>
        <w:jc w:val="center"/>
        <w:outlineLvl w:val="0"/>
        <w:rPr>
          <w:rFonts w:ascii="黑体" w:eastAsia="黑体" w:hAnsi="黑体"/>
          <w:color w:val="000000"/>
          <w:sz w:val="44"/>
          <w:szCs w:val="44"/>
        </w:rPr>
      </w:pPr>
    </w:p>
    <w:p w14:paraId="7A9A9927" w14:textId="77777777" w:rsidR="00E905D0" w:rsidRDefault="00E905D0">
      <w:pPr>
        <w:spacing w:line="600" w:lineRule="exact"/>
        <w:jc w:val="center"/>
        <w:outlineLvl w:val="0"/>
        <w:rPr>
          <w:rFonts w:ascii="黑体" w:eastAsia="黑体" w:hAnsi="黑体"/>
          <w:color w:val="000000"/>
          <w:sz w:val="44"/>
          <w:szCs w:val="44"/>
        </w:rPr>
      </w:pPr>
    </w:p>
    <w:p w14:paraId="17F267FA" w14:textId="77777777" w:rsidR="00E905D0" w:rsidRDefault="00E905D0">
      <w:pPr>
        <w:spacing w:line="600" w:lineRule="exact"/>
        <w:jc w:val="center"/>
        <w:outlineLvl w:val="0"/>
        <w:rPr>
          <w:rFonts w:ascii="黑体" w:eastAsia="黑体" w:hAnsi="黑体"/>
          <w:color w:val="000000"/>
          <w:sz w:val="44"/>
          <w:szCs w:val="44"/>
        </w:rPr>
      </w:pPr>
    </w:p>
    <w:p w14:paraId="498BB092" w14:textId="77777777" w:rsidR="00E905D0" w:rsidRDefault="00E905D0">
      <w:pPr>
        <w:spacing w:line="600" w:lineRule="exact"/>
        <w:jc w:val="center"/>
        <w:outlineLvl w:val="0"/>
        <w:rPr>
          <w:rFonts w:ascii="黑体" w:eastAsia="黑体" w:hAnsi="黑体"/>
          <w:color w:val="000000"/>
          <w:sz w:val="44"/>
          <w:szCs w:val="44"/>
        </w:rPr>
      </w:pPr>
    </w:p>
    <w:p w14:paraId="0F01A736" w14:textId="77777777" w:rsidR="00E905D0" w:rsidRDefault="00E905D0">
      <w:pPr>
        <w:spacing w:line="600" w:lineRule="exact"/>
        <w:outlineLvl w:val="0"/>
        <w:rPr>
          <w:rFonts w:ascii="黑体" w:eastAsia="黑体" w:hAnsi="黑体"/>
          <w:color w:val="000000"/>
          <w:sz w:val="44"/>
          <w:szCs w:val="44"/>
        </w:rPr>
      </w:pPr>
    </w:p>
    <w:p w14:paraId="4D7871BF" w14:textId="77777777" w:rsidR="00E905D0" w:rsidRDefault="00E905D0">
      <w:pPr>
        <w:spacing w:line="600" w:lineRule="exact"/>
        <w:jc w:val="center"/>
        <w:outlineLvl w:val="0"/>
        <w:rPr>
          <w:rFonts w:ascii="黑体" w:eastAsia="黑体" w:hAnsi="黑体"/>
          <w:color w:val="000000"/>
          <w:sz w:val="44"/>
          <w:szCs w:val="44"/>
        </w:rPr>
      </w:pPr>
    </w:p>
    <w:p w14:paraId="20B08FE5" w14:textId="77777777" w:rsidR="00E905D0" w:rsidRDefault="00000000">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五部分附表</w:t>
      </w:r>
      <w:bookmarkEnd w:id="108"/>
      <w:bookmarkEnd w:id="113"/>
      <w:bookmarkEnd w:id="114"/>
      <w:bookmarkEnd w:id="115"/>
    </w:p>
    <w:p w14:paraId="308D000F" w14:textId="77777777" w:rsidR="00E905D0" w:rsidRDefault="00000000">
      <w:pPr>
        <w:pStyle w:val="2"/>
        <w:rPr>
          <w:rFonts w:ascii="仿宋" w:eastAsia="仿宋" w:hAnsi="仿宋"/>
          <w:color w:val="000000"/>
        </w:rPr>
      </w:pPr>
      <w:bookmarkStart w:id="116" w:name="_Toc15396619"/>
      <w:bookmarkStart w:id="117" w:name="_Toc79163636"/>
      <w:bookmarkStart w:id="118" w:name="_Toc79163886"/>
      <w:r>
        <w:rPr>
          <w:rFonts w:ascii="仿宋" w:eastAsia="仿宋" w:hAnsi="仿宋" w:hint="eastAsia"/>
          <w:b w:val="0"/>
          <w:color w:val="000000"/>
        </w:rPr>
        <w:t>一、收</w:t>
      </w:r>
      <w:r>
        <w:rPr>
          <w:rStyle w:val="20"/>
          <w:rFonts w:ascii="仿宋" w:eastAsia="仿宋" w:hAnsi="仿宋" w:hint="eastAsia"/>
        </w:rPr>
        <w:t>入支出决算总表</w:t>
      </w:r>
      <w:bookmarkEnd w:id="116"/>
      <w:bookmarkEnd w:id="117"/>
      <w:bookmarkEnd w:id="118"/>
    </w:p>
    <w:p w14:paraId="2C481E4F" w14:textId="77777777" w:rsidR="00E905D0" w:rsidRDefault="00000000">
      <w:pPr>
        <w:pStyle w:val="2"/>
        <w:rPr>
          <w:rFonts w:ascii="仿宋" w:eastAsia="仿宋" w:hAnsi="仿宋"/>
          <w:color w:val="000000"/>
        </w:rPr>
      </w:pPr>
      <w:bookmarkStart w:id="119" w:name="_Toc79163637"/>
      <w:bookmarkStart w:id="120" w:name="_Toc15396620"/>
      <w:bookmarkStart w:id="121" w:name="_Toc79163887"/>
      <w:r>
        <w:rPr>
          <w:rFonts w:ascii="仿宋" w:eastAsia="仿宋" w:hAnsi="仿宋" w:hint="eastAsia"/>
          <w:b w:val="0"/>
          <w:color w:val="000000"/>
        </w:rPr>
        <w:t>二、收</w:t>
      </w:r>
      <w:r>
        <w:rPr>
          <w:rStyle w:val="20"/>
          <w:rFonts w:ascii="仿宋" w:eastAsia="仿宋" w:hAnsi="仿宋" w:hint="eastAsia"/>
        </w:rPr>
        <w:t>入决算表</w:t>
      </w:r>
      <w:bookmarkEnd w:id="119"/>
      <w:bookmarkEnd w:id="120"/>
      <w:bookmarkEnd w:id="121"/>
    </w:p>
    <w:p w14:paraId="65BF94E3" w14:textId="77777777" w:rsidR="00E905D0" w:rsidRDefault="00000000">
      <w:pPr>
        <w:pStyle w:val="2"/>
        <w:rPr>
          <w:rFonts w:ascii="仿宋" w:eastAsia="仿宋" w:hAnsi="仿宋"/>
          <w:color w:val="000000"/>
        </w:rPr>
      </w:pPr>
      <w:bookmarkStart w:id="122" w:name="_Toc15396621"/>
      <w:bookmarkStart w:id="123" w:name="_Toc79163888"/>
      <w:bookmarkStart w:id="124" w:name="_Toc79163638"/>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22"/>
      <w:bookmarkEnd w:id="123"/>
      <w:bookmarkEnd w:id="124"/>
    </w:p>
    <w:p w14:paraId="01BFC0A7" w14:textId="77777777" w:rsidR="00E905D0" w:rsidRDefault="00000000">
      <w:pPr>
        <w:pStyle w:val="2"/>
        <w:rPr>
          <w:rFonts w:ascii="仿宋" w:eastAsia="仿宋" w:hAnsi="仿宋"/>
          <w:b w:val="0"/>
          <w:color w:val="000000"/>
        </w:rPr>
      </w:pPr>
      <w:bookmarkStart w:id="125" w:name="_Toc15396622"/>
      <w:bookmarkStart w:id="126" w:name="_Toc79163889"/>
      <w:bookmarkStart w:id="127" w:name="_Toc79163639"/>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25"/>
      <w:bookmarkEnd w:id="126"/>
      <w:bookmarkEnd w:id="127"/>
    </w:p>
    <w:p w14:paraId="344E87A2" w14:textId="77777777" w:rsidR="00E905D0" w:rsidRDefault="00000000">
      <w:pPr>
        <w:pStyle w:val="2"/>
        <w:rPr>
          <w:rStyle w:val="20"/>
          <w:rFonts w:ascii="仿宋" w:eastAsia="仿宋" w:hAnsi="仿宋"/>
        </w:rPr>
      </w:pPr>
      <w:bookmarkStart w:id="128" w:name="_Toc79163890"/>
      <w:bookmarkStart w:id="129" w:name="_Toc15396623"/>
      <w:bookmarkStart w:id="130" w:name="_Toc79163640"/>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31" w:name="_Toc15396624"/>
      <w:bookmarkEnd w:id="128"/>
      <w:bookmarkEnd w:id="129"/>
      <w:bookmarkEnd w:id="130"/>
    </w:p>
    <w:p w14:paraId="43B617D6" w14:textId="77777777" w:rsidR="00E905D0" w:rsidRDefault="00000000">
      <w:pPr>
        <w:pStyle w:val="2"/>
        <w:rPr>
          <w:rFonts w:ascii="仿宋" w:eastAsia="仿宋" w:hAnsi="仿宋"/>
          <w:color w:val="000000"/>
        </w:rPr>
      </w:pPr>
      <w:bookmarkStart w:id="132" w:name="_Toc79163641"/>
      <w:bookmarkStart w:id="133" w:name="_Toc7916389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31"/>
      <w:bookmarkEnd w:id="132"/>
      <w:bookmarkEnd w:id="133"/>
    </w:p>
    <w:p w14:paraId="3BBD503F" w14:textId="77777777" w:rsidR="00E905D0" w:rsidRDefault="00000000">
      <w:pPr>
        <w:pStyle w:val="2"/>
        <w:rPr>
          <w:rFonts w:ascii="仿宋" w:eastAsia="仿宋" w:hAnsi="仿宋"/>
          <w:color w:val="000000"/>
        </w:rPr>
      </w:pPr>
      <w:bookmarkStart w:id="134" w:name="_Toc15396625"/>
      <w:bookmarkStart w:id="135" w:name="_Toc79163892"/>
      <w:bookmarkStart w:id="136" w:name="_Toc79163642"/>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34"/>
      <w:bookmarkEnd w:id="135"/>
      <w:bookmarkEnd w:id="136"/>
    </w:p>
    <w:p w14:paraId="68BC631E" w14:textId="77777777" w:rsidR="00E905D0" w:rsidRDefault="00000000">
      <w:pPr>
        <w:pStyle w:val="2"/>
        <w:rPr>
          <w:rFonts w:ascii="仿宋" w:eastAsia="仿宋" w:hAnsi="仿宋"/>
          <w:color w:val="000000"/>
        </w:rPr>
      </w:pPr>
      <w:bookmarkStart w:id="137" w:name="_Toc79163643"/>
      <w:bookmarkStart w:id="138" w:name="_Toc79163893"/>
      <w:bookmarkStart w:id="139"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37"/>
      <w:bookmarkEnd w:id="138"/>
      <w:bookmarkEnd w:id="139"/>
    </w:p>
    <w:p w14:paraId="1E3354C3" w14:textId="77777777" w:rsidR="00E905D0" w:rsidRDefault="00000000">
      <w:pPr>
        <w:pStyle w:val="2"/>
        <w:rPr>
          <w:rFonts w:ascii="仿宋" w:eastAsia="仿宋" w:hAnsi="仿宋"/>
          <w:color w:val="000000"/>
        </w:rPr>
      </w:pPr>
      <w:bookmarkStart w:id="140" w:name="_Toc15396627"/>
      <w:bookmarkStart w:id="141" w:name="_Toc79163894"/>
      <w:bookmarkStart w:id="142" w:name="_Toc79163644"/>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40"/>
      <w:bookmarkEnd w:id="141"/>
      <w:bookmarkEnd w:id="142"/>
    </w:p>
    <w:p w14:paraId="32476EAB" w14:textId="77777777" w:rsidR="00E905D0" w:rsidRDefault="00000000">
      <w:pPr>
        <w:pStyle w:val="2"/>
        <w:rPr>
          <w:rFonts w:ascii="仿宋" w:eastAsia="仿宋" w:hAnsi="仿宋"/>
          <w:color w:val="000000"/>
        </w:rPr>
      </w:pPr>
      <w:bookmarkStart w:id="143" w:name="_Toc79163645"/>
      <w:bookmarkStart w:id="144" w:name="_Toc79163895"/>
      <w:bookmarkStart w:id="145"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43"/>
      <w:bookmarkEnd w:id="144"/>
      <w:bookmarkEnd w:id="145"/>
    </w:p>
    <w:p w14:paraId="796D67F1" w14:textId="77777777" w:rsidR="00E905D0" w:rsidRDefault="00000000">
      <w:pPr>
        <w:pStyle w:val="2"/>
        <w:rPr>
          <w:rFonts w:ascii="仿宋" w:eastAsia="仿宋" w:hAnsi="仿宋"/>
          <w:color w:val="000000"/>
        </w:rPr>
      </w:pPr>
      <w:bookmarkStart w:id="146" w:name="_Toc79163646"/>
      <w:bookmarkStart w:id="147" w:name="_Toc15396629"/>
      <w:bookmarkStart w:id="148" w:name="_Toc79163896"/>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46"/>
      <w:bookmarkEnd w:id="147"/>
      <w:bookmarkEnd w:id="148"/>
    </w:p>
    <w:p w14:paraId="75396FE0" w14:textId="77777777" w:rsidR="00E905D0" w:rsidRDefault="00000000">
      <w:pPr>
        <w:pStyle w:val="2"/>
        <w:rPr>
          <w:rFonts w:ascii="仿宋" w:eastAsia="仿宋" w:hAnsi="仿宋"/>
          <w:color w:val="000000"/>
        </w:rPr>
      </w:pPr>
      <w:bookmarkStart w:id="149" w:name="_Toc79163647"/>
      <w:bookmarkStart w:id="150" w:name="_Toc79163897"/>
      <w:bookmarkStart w:id="151"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49"/>
      <w:bookmarkEnd w:id="150"/>
      <w:bookmarkEnd w:id="151"/>
    </w:p>
    <w:p w14:paraId="3785D0CC" w14:textId="77777777" w:rsidR="00E905D0" w:rsidRDefault="00000000">
      <w:pPr>
        <w:pStyle w:val="2"/>
        <w:rPr>
          <w:rStyle w:val="20"/>
          <w:rFonts w:ascii="仿宋" w:eastAsia="仿宋" w:hAnsi="仿宋"/>
        </w:rPr>
      </w:pPr>
      <w:bookmarkStart w:id="152" w:name="_Toc79163648"/>
      <w:bookmarkStart w:id="153" w:name="_Toc79163898"/>
      <w:bookmarkStart w:id="154"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52"/>
      <w:bookmarkEnd w:id="153"/>
      <w:bookmarkEnd w:id="154"/>
    </w:p>
    <w:p w14:paraId="23A7F5A8" w14:textId="77777777" w:rsidR="00E905D0" w:rsidRDefault="00000000">
      <w:pPr>
        <w:pStyle w:val="2"/>
        <w:rPr>
          <w:rStyle w:val="20"/>
          <w:rFonts w:ascii="仿宋" w:eastAsia="仿宋" w:hAnsi="仿宋"/>
        </w:rPr>
      </w:pPr>
      <w:bookmarkStart w:id="155" w:name="_Toc79163899"/>
      <w:bookmarkStart w:id="156" w:name="_Toc79163649"/>
      <w:r>
        <w:rPr>
          <w:rStyle w:val="20"/>
          <w:rFonts w:ascii="仿宋" w:eastAsia="仿宋" w:hAnsi="仿宋" w:hint="eastAsia"/>
        </w:rPr>
        <w:t>十四、国有资本经营预算财政拨款支出决算表</w:t>
      </w:r>
      <w:bookmarkEnd w:id="155"/>
      <w:bookmarkEnd w:id="156"/>
    </w:p>
    <w:sectPr w:rsidR="00E905D0">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129A" w14:textId="77777777" w:rsidR="00EE07EF" w:rsidRDefault="00EE07EF">
      <w:r>
        <w:separator/>
      </w:r>
    </w:p>
  </w:endnote>
  <w:endnote w:type="continuationSeparator" w:id="0">
    <w:p w14:paraId="4E631700" w14:textId="77777777" w:rsidR="00EE07EF" w:rsidRDefault="00EE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BA9BC0CF-0B0E-4770-BA54-A42E40C509C1}"/>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embedRegular r:id="rId2" w:subsetted="1" w:fontKey="{3C95D259-AA90-4F84-9269-74BB7844BBEF}"/>
    <w:embedBold r:id="rId3" w:subsetted="1" w:fontKey="{1AA211C6-7061-4C3A-AFF6-562ABB5CA1A5}"/>
    <w:embedItalic r:id="rId4" w:subsetted="1" w:fontKey="{2945D4EE-316B-4E1B-8AEC-760BE19BD2CD}"/>
  </w:font>
  <w:font w:name="仿宋_GB2312">
    <w:panose1 w:val="02010609030101010101"/>
    <w:charset w:val="86"/>
    <w:family w:val="modern"/>
    <w:pitch w:val="fixed"/>
    <w:sig w:usb0="00000001" w:usb1="080E0000" w:usb2="00000010" w:usb3="00000000" w:csb0="00040000" w:csb1="00000000"/>
    <w:embedRegular r:id="rId5" w:subsetted="1" w:fontKey="{BEC8EB99-D40D-450A-9EB8-E558E718DFC2}"/>
    <w:embedBold r:id="rId6" w:subsetted="1" w:fontKey="{6343361D-D51F-48CA-95D1-047847C7847E}"/>
  </w:font>
  <w:font w:name="仿宋">
    <w:panose1 w:val="02010609060101010101"/>
    <w:charset w:val="86"/>
    <w:family w:val="modern"/>
    <w:pitch w:val="fixed"/>
    <w:sig w:usb0="800002BF" w:usb1="38CF7CFA" w:usb2="00000016" w:usb3="00000000" w:csb0="00040001" w:csb1="00000000"/>
    <w:embedRegular r:id="rId7" w:subsetted="1" w:fontKey="{4E5CA7AA-7F56-4B9B-B1D3-01FC3D079AF6}"/>
    <w:embedBold r:id="rId8" w:subsetted="1" w:fontKey="{3F55FBA6-AA5C-48DF-959C-C41C17D8101E}"/>
    <w:embedItalic r:id="rId9" w:subsetted="1" w:fontKey="{957D8045-E6BC-4C22-AA9A-4B9A05477F6F}"/>
    <w:embedBoldItalic r:id="rId10" w:subsetted="1" w:fontKey="{DCB8F0AC-4FE3-47BB-82A5-3144423E3A8D}"/>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1" w:subsetted="1" w:fontKey="{15799D3E-D6F4-4B84-8E7B-9B1B17D40691}"/>
    <w:embedBold r:id="rId12" w:subsetted="1" w:fontKey="{DA9BDF8C-BF2A-40CA-A205-40B31181391C}"/>
  </w:font>
  <w:font w:name="楷体_GB2312">
    <w:panose1 w:val="02010609030101010101"/>
    <w:charset w:val="86"/>
    <w:family w:val="modern"/>
    <w:pitch w:val="fixed"/>
    <w:sig w:usb0="00000001" w:usb1="080E0000" w:usb2="00000010" w:usb3="00000000" w:csb0="00040000" w:csb1="00000000"/>
    <w:embedRegular r:id="rId13" w:subsetted="1" w:fontKey="{00EC89A8-39DD-4093-8C26-073CBD0DD5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4DC5" w14:textId="77777777" w:rsidR="00E905D0" w:rsidRDefault="00000000">
    <w:pPr>
      <w:pStyle w:val="a8"/>
      <w:jc w:val="center"/>
    </w:pPr>
    <w:r>
      <w:fldChar w:fldCharType="begin"/>
    </w:r>
    <w:r>
      <w:instrText>PAGE   \* MERGEFORMAT</w:instrText>
    </w:r>
    <w:r>
      <w:fldChar w:fldCharType="separate"/>
    </w:r>
    <w:r>
      <w:rPr>
        <w:lang w:val="zh-CN"/>
      </w:rPr>
      <w:t>20</w:t>
    </w:r>
    <w:r>
      <w:fldChar w:fldCharType="end"/>
    </w:r>
  </w:p>
  <w:p w14:paraId="46955256" w14:textId="77777777" w:rsidR="00E905D0" w:rsidRDefault="00E905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526D" w14:textId="77777777" w:rsidR="00EE07EF" w:rsidRDefault="00EE07EF">
      <w:r>
        <w:separator/>
      </w:r>
    </w:p>
  </w:footnote>
  <w:footnote w:type="continuationSeparator" w:id="0">
    <w:p w14:paraId="51C5BD66" w14:textId="77777777" w:rsidR="00EE07EF" w:rsidRDefault="00EE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4A8C" w14:textId="77777777" w:rsidR="00E905D0" w:rsidRDefault="00E905D0">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63D620"/>
    <w:multiLevelType w:val="singleLevel"/>
    <w:tmpl w:val="9F63D620"/>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27745DF0"/>
    <w:multiLevelType w:val="singleLevel"/>
    <w:tmpl w:val="27745DF0"/>
    <w:lvl w:ilvl="0">
      <w:start w:val="1"/>
      <w:numFmt w:val="decimal"/>
      <w:lvlText w:val="%1."/>
      <w:lvlJc w:val="left"/>
      <w:pPr>
        <w:tabs>
          <w:tab w:val="left" w:pos="312"/>
        </w:tabs>
      </w:pPr>
    </w:lvl>
  </w:abstractNum>
  <w:abstractNum w:abstractNumId="5" w15:restartNumberingAfterBreak="0">
    <w:nsid w:val="633102D1"/>
    <w:multiLevelType w:val="singleLevel"/>
    <w:tmpl w:val="633102D1"/>
    <w:lvl w:ilvl="0">
      <w:start w:val="1"/>
      <w:numFmt w:val="decimal"/>
      <w:suff w:val="nothing"/>
      <w:lvlText w:val="%1."/>
      <w:lvlJc w:val="left"/>
    </w:lvl>
  </w:abstractNum>
  <w:abstractNum w:abstractNumId="6" w15:restartNumberingAfterBreak="0">
    <w:nsid w:val="682D233E"/>
    <w:multiLevelType w:val="singleLevel"/>
    <w:tmpl w:val="682D233E"/>
    <w:lvl w:ilvl="0">
      <w:start w:val="1"/>
      <w:numFmt w:val="decimal"/>
      <w:lvlText w:val="%1."/>
      <w:lvlJc w:val="left"/>
      <w:pPr>
        <w:tabs>
          <w:tab w:val="left" w:pos="312"/>
        </w:tabs>
      </w:pPr>
    </w:lvl>
  </w:abstractNum>
  <w:num w:numId="1" w16cid:durableId="24673317">
    <w:abstractNumId w:val="0"/>
  </w:num>
  <w:num w:numId="2" w16cid:durableId="1268006903">
    <w:abstractNumId w:val="3"/>
  </w:num>
  <w:num w:numId="3" w16cid:durableId="222764043">
    <w:abstractNumId w:val="5"/>
  </w:num>
  <w:num w:numId="4" w16cid:durableId="1654794068">
    <w:abstractNumId w:val="6"/>
  </w:num>
  <w:num w:numId="5" w16cid:durableId="1172522994">
    <w:abstractNumId w:val="1"/>
  </w:num>
  <w:num w:numId="6" w16cid:durableId="2025159740">
    <w:abstractNumId w:val="2"/>
  </w:num>
  <w:num w:numId="7" w16cid:durableId="154332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Q5ZWZiODg1ZmM1NDIyMzJhYmFmMmVjOTRmNzc2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5E9"/>
    <w:rsid w:val="00114E9B"/>
    <w:rsid w:val="00115301"/>
    <w:rsid w:val="001319E1"/>
    <w:rsid w:val="00142216"/>
    <w:rsid w:val="00144D6A"/>
    <w:rsid w:val="0014729F"/>
    <w:rsid w:val="00157BAB"/>
    <w:rsid w:val="001654D1"/>
    <w:rsid w:val="00174518"/>
    <w:rsid w:val="0018106D"/>
    <w:rsid w:val="001877A7"/>
    <w:rsid w:val="00191536"/>
    <w:rsid w:val="00196687"/>
    <w:rsid w:val="001A32D5"/>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70825"/>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17242"/>
    <w:rsid w:val="004223DE"/>
    <w:rsid w:val="00434489"/>
    <w:rsid w:val="00437085"/>
    <w:rsid w:val="00443880"/>
    <w:rsid w:val="00445607"/>
    <w:rsid w:val="004464F4"/>
    <w:rsid w:val="00453E8D"/>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544"/>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2171"/>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905D0"/>
    <w:rsid w:val="00EA010F"/>
    <w:rsid w:val="00ED1B63"/>
    <w:rsid w:val="00ED3C1F"/>
    <w:rsid w:val="00ED4085"/>
    <w:rsid w:val="00ED420E"/>
    <w:rsid w:val="00ED6FBE"/>
    <w:rsid w:val="00EE07EF"/>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3DD4EAD"/>
    <w:rsid w:val="0A2032A3"/>
    <w:rsid w:val="1037077C"/>
    <w:rsid w:val="10C055FF"/>
    <w:rsid w:val="118107EC"/>
    <w:rsid w:val="16BB723D"/>
    <w:rsid w:val="19FB76A2"/>
    <w:rsid w:val="1D155CEE"/>
    <w:rsid w:val="240371BF"/>
    <w:rsid w:val="270E261F"/>
    <w:rsid w:val="29FD04D3"/>
    <w:rsid w:val="319F7F4E"/>
    <w:rsid w:val="4ECE2238"/>
    <w:rsid w:val="60A832DA"/>
    <w:rsid w:val="617641C0"/>
    <w:rsid w:val="672C4EB5"/>
    <w:rsid w:val="67742894"/>
    <w:rsid w:val="697A41EF"/>
    <w:rsid w:val="6C4A05C8"/>
    <w:rsid w:val="6E27015B"/>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F2EB7"/>
  <w15:docId w15:val="{41944C3D-9E1F-4C1F-B4DC-6074A983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firstLineChars="200" w:firstLine="880"/>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c">
    <w:name w:val="Strong"/>
    <w:basedOn w:val="a1"/>
    <w:uiPriority w:val="99"/>
    <w:qFormat/>
    <w:rPr>
      <w:rFonts w:cs="Times New Roman"/>
      <w:b/>
    </w:rPr>
  </w:style>
  <w:style w:type="character" w:styleId="ad">
    <w:name w:val="Hyperlink"/>
    <w:basedOn w:val="a1"/>
    <w:uiPriority w:val="99"/>
    <w:unhideWhenUsed/>
    <w:qFormat/>
    <w:rPr>
      <w:rFonts w:cs="Times New Roman"/>
      <w:color w:val="0000FF"/>
      <w:u w:val="single"/>
    </w:rPr>
  </w:style>
  <w:style w:type="paragraph" w:customStyle="1" w:styleId="21">
    <w:name w:val="正文首行缩进 21"/>
    <w:basedOn w:val="11"/>
    <w:qFormat/>
    <w:pPr>
      <w:ind w:firstLine="420"/>
    </w:pPr>
  </w:style>
  <w:style w:type="paragraph" w:customStyle="1" w:styleId="11">
    <w:name w:val="正文文本缩进1"/>
    <w:basedOn w:val="a"/>
    <w:qFormat/>
    <w:pPr>
      <w:ind w:rightChars="-159" w:right="-334" w:firstLineChars="200" w:firstLine="640"/>
      <w:jc w:val="left"/>
    </w:pPr>
    <w:rPr>
      <w:rFonts w:ascii="仿宋_GB2312" w:eastAsia="仿宋_GB2312" w:hAnsi="仿宋_GB2312"/>
      <w:sz w:val="32"/>
      <w:szCs w:val="32"/>
    </w:rPr>
  </w:style>
  <w:style w:type="character" w:customStyle="1" w:styleId="1Char">
    <w:name w:val="标题 1 Char"/>
    <w:basedOn w:val="a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 w:type="character" w:customStyle="1" w:styleId="30">
    <w:name w:val="标题 3 字符"/>
    <w:basedOn w:val="a1"/>
    <w:link w:val="3"/>
    <w:uiPriority w:val="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a7">
    <w:name w:val="批注框文本 字符"/>
    <w:basedOn w:val="a1"/>
    <w:link w:val="a6"/>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2">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3">
    <w:name w:val="普通(网站)1"/>
    <w:basedOn w:val="a"/>
    <w:qFormat/>
    <w:pPr>
      <w:widowControl/>
      <w:spacing w:beforeAutospacing="1" w:afterAutospacing="1"/>
      <w:jc w:val="left"/>
    </w:pPr>
    <w:rPr>
      <w:rFonts w:ascii="宋体" w:hAnsi="宋体" w:cs="宋体"/>
      <w:kern w:val="0"/>
      <w:sz w:val="24"/>
    </w:rPr>
  </w:style>
  <w:style w:type="character" w:customStyle="1" w:styleId="10">
    <w:name w:val="标题 1 字符"/>
    <w:basedOn w:val="a1"/>
    <w:link w:val="1"/>
    <w:uiPriority w:val="9"/>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98765F-2DEC-48B1-98DA-F50B9CA2E0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1571</Words>
  <Characters>8955</Characters>
  <Application>Microsoft Office Word</Application>
  <DocSecurity>0</DocSecurity>
  <Lines>74</Lines>
  <Paragraphs>21</Paragraphs>
  <ScaleCrop>false</ScaleCrop>
  <Company>四川省财政厅</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13</cp:revision>
  <cp:lastPrinted>2021-07-29T03:56:00Z</cp:lastPrinted>
  <dcterms:created xsi:type="dcterms:W3CDTF">2021-08-06T09:38:00Z</dcterms:created>
  <dcterms:modified xsi:type="dcterms:W3CDTF">2023-05-12T02:25:00Z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F4310A5EBD504575A41BE9F7115D36BE</vt:lpwstr>
  </property>
</Properties>
</file>