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96597"/>
      <w:bookmarkStart w:id="3" w:name="_Toc15377425"/>
      <w:bookmarkStart w:id="4" w:name="_Toc15377193"/>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7426"/>
      <w:bookmarkStart w:id="8" w:name="_Toc15396476"/>
      <w:bookmarkStart w:id="9" w:name="_Toc15306268"/>
      <w:bookmarkStart w:id="10" w:name="_Toc15396598"/>
      <w:bookmarkStart w:id="11" w:name="_Toc15378442"/>
      <w:r>
        <w:rPr>
          <w:rFonts w:hint="eastAsia" w:ascii="方正小标宋简体" w:hAnsi="宋体" w:eastAsia="方正小标宋简体"/>
          <w:color w:val="000000"/>
          <w:sz w:val="72"/>
          <w:szCs w:val="72"/>
        </w:rPr>
        <w:t>阿坝州</w:t>
      </w:r>
      <w:r>
        <w:rPr>
          <w:rFonts w:hint="eastAsia" w:ascii="方正小标宋简体" w:hAnsi="宋体" w:eastAsia="方正小标宋简体"/>
          <w:color w:val="000000"/>
          <w:sz w:val="72"/>
          <w:szCs w:val="72"/>
          <w:lang w:eastAsia="zh-CN"/>
        </w:rPr>
        <w:t>松潘县政法委　　　</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pPr>
        <w:widowControl/>
        <w:jc w:val="center"/>
        <w:rPr>
          <w:rFonts w:ascii="方正小标宋简体" w:hAnsi="宋体" w:eastAsia="方正小标宋简体"/>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widowControl/>
        <w:jc w:val="center"/>
        <w:rPr>
          <w:rFonts w:hint="eastAsia" w:ascii="仿宋_GB2312" w:hAnsi="仿宋_GB2312" w:eastAsia="仿宋_GB2312" w:cs="仿宋_GB2312"/>
          <w:sz w:val="28"/>
          <w:szCs w:val="28"/>
        </w:rPr>
      </w:pPr>
    </w:p>
    <w:p>
      <w:pPr>
        <w:pStyle w:val="15"/>
        <w:rPr>
          <w:rFonts w:hint="eastAsia" w:ascii="仿宋_GB2312" w:hAnsi="仿宋_GB2312" w:eastAsia="仿宋_GB2312" w:cs="仿宋_GB2312"/>
        </w:rPr>
      </w:pPr>
      <w:r>
        <w:rPr>
          <w:rFonts w:hint="eastAsia" w:ascii="仿宋_GB2312" w:hAnsi="仿宋_GB2312" w:eastAsia="仿宋_GB2312" w:cs="仿宋_GB2312"/>
        </w:rPr>
        <w:t>公开时间：2020年9月25日</w:t>
      </w:r>
    </w:p>
    <w:p>
      <w:pPr>
        <w:rPr>
          <w:rFonts w:hint="eastAsia" w:ascii="仿宋_GB2312" w:hAnsi="仿宋_GB2312" w:eastAsia="仿宋_GB2312" w:cs="仿宋_GB2312"/>
        </w:rPr>
      </w:pPr>
    </w:p>
    <w:p>
      <w:pPr>
        <w:pStyle w:val="15"/>
        <w:adjustRightInd w:val="0"/>
        <w:snapToGrid w:val="0"/>
        <w:spacing w:before="0"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第一部分 部门概况</w:t>
      </w:r>
    </w:p>
    <w:p>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一、基本职能及主要工作</w:t>
      </w:r>
    </w:p>
    <w:p>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二、机构设置</w:t>
      </w:r>
    </w:p>
    <w:p>
      <w:pPr>
        <w:pStyle w:val="15"/>
        <w:adjustRightInd w:val="0"/>
        <w:snapToGrid w:val="0"/>
        <w:spacing w:before="0"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第二部分度部门决算情况说明</w:t>
      </w:r>
    </w:p>
    <w:p>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一、收入支出决算总体情况说明</w:t>
      </w:r>
    </w:p>
    <w:p>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二、收入决算情况说明</w:t>
      </w:r>
    </w:p>
    <w:p>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三、支出决算情况说明</w:t>
      </w:r>
    </w:p>
    <w:p>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四、财政拨款收入支出决算总体情况说明</w:t>
      </w:r>
    </w:p>
    <w:p>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五、一般公共预算财政拨款支出决算情况说明</w:t>
      </w:r>
    </w:p>
    <w:p>
      <w:pPr>
        <w:pStyle w:val="16"/>
        <w:adjustRightInd w:val="0"/>
        <w:snapToGrid w:val="0"/>
        <w:spacing w:line="440" w:lineRule="exact"/>
        <w:ind w:left="0" w:leftChars="0" w:firstLine="64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6"/>
        <w:adjustRightInd w:val="0"/>
        <w:snapToGrid w:val="0"/>
        <w:spacing w:line="440" w:lineRule="exact"/>
        <w:ind w:left="0" w:leftChars="0" w:firstLine="64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pPr>
        <w:pStyle w:val="16"/>
        <w:adjustRightInd w:val="0"/>
        <w:snapToGrid w:val="0"/>
        <w:spacing w:line="440" w:lineRule="exact"/>
        <w:ind w:left="0" w:leftChars="0" w:firstLine="64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九、国有资本经营预算支出决算情况说明</w:t>
      </w:r>
    </w:p>
    <w:p>
      <w:pPr>
        <w:adjustRightInd w:val="0"/>
        <w:snapToGrid w:val="0"/>
        <w:spacing w:line="440" w:lineRule="exact"/>
        <w:ind w:firstLine="640" w:firstLineChars="200"/>
        <w:jc w:val="left"/>
        <w:rPr>
          <w:rFonts w:hint="eastAsia" w:ascii="仿宋_GB2312" w:hAnsi="仿宋_GB2312" w:eastAsia="仿宋_GB2312" w:cs="仿宋_GB2312"/>
          <w:sz w:val="32"/>
          <w:szCs w:val="32"/>
        </w:rPr>
      </w:pPr>
      <w:r>
        <w:rPr>
          <w:rStyle w:val="21"/>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p>
    <w:p>
      <w:pPr>
        <w:pStyle w:val="15"/>
        <w:adjustRightInd w:val="0"/>
        <w:snapToGrid w:val="0"/>
        <w:spacing w:before="0"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 名词解释</w:t>
      </w:r>
    </w:p>
    <w:p>
      <w:pPr>
        <w:pStyle w:val="15"/>
        <w:adjustRightInd w:val="0"/>
        <w:snapToGrid w:val="0"/>
        <w:spacing w:before="0"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第四部分 附件</w:t>
      </w:r>
    </w:p>
    <w:p>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附件1</w:t>
      </w:r>
    </w:p>
    <w:p>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附件2</w:t>
      </w:r>
    </w:p>
    <w:p>
      <w:pPr>
        <w:pStyle w:val="15"/>
        <w:adjustRightInd w:val="0"/>
        <w:snapToGrid w:val="0"/>
        <w:spacing w:before="0"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第五部分 附表</w:t>
      </w:r>
    </w:p>
    <w:p>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一、收入支出决算总表</w:t>
      </w:r>
    </w:p>
    <w:p>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二、收入决算表</w:t>
      </w:r>
    </w:p>
    <w:p>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三、支出决算表</w:t>
      </w:r>
    </w:p>
    <w:p>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四、财政拨款收入支出决算总表</w:t>
      </w:r>
    </w:p>
    <w:p>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五、财政拨款支出决算明细表</w:t>
      </w:r>
    </w:p>
    <w:p>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六、一般公共预算财政拨款支出决算表</w:t>
      </w:r>
    </w:p>
    <w:p>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七、一般公共预算财政拨款支出决算明细表</w:t>
      </w:r>
    </w:p>
    <w:p>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八、一般公共预算财政拨款基本支出决算表</w:t>
      </w:r>
    </w:p>
    <w:p>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九、一般公共预算财政拨款项目支出决算表</w:t>
      </w:r>
    </w:p>
    <w:p>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十、一般公共预算财政拨款“三公”经费支出决算表</w:t>
      </w:r>
    </w:p>
    <w:p>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十一、政府性基金预算财政拨款收入支出决算表</w:t>
      </w:r>
    </w:p>
    <w:p>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十二、政府性基金预算财政拨款“三公”经费支出决算表</w:t>
      </w:r>
    </w:p>
    <w:p>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十三、国有资本经营预算支出决算表</w:t>
      </w:r>
    </w:p>
    <w:p>
      <w:pPr>
        <w:widowControl/>
        <w:spacing w:line="440" w:lineRule="exact"/>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
          <w:sz w:val="32"/>
          <w:szCs w:val="32"/>
        </w:rPr>
        <w:br w:type="page"/>
      </w:r>
    </w:p>
    <w:p>
      <w:pPr>
        <w:pStyle w:val="15"/>
        <w:adjustRightInd w:val="0"/>
        <w:snapToGrid w:val="0"/>
        <w:spacing w:before="0" w:line="44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第一部分 部门概况</w:t>
      </w:r>
    </w:p>
    <w:p>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p>
    <w:p>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一、基本职能及主要工作</w:t>
      </w:r>
    </w:p>
    <w:p>
      <w:pPr>
        <w:snapToGrid w:val="0"/>
        <w:spacing w:line="520" w:lineRule="exact"/>
        <w:ind w:left="640"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共松潘县委政法委员会。县委政法委员会是中共松潘县委领导政法工作的职能部门，县社会治安综合治理委员会是协助县委、县政府领导全县社会治安综合治理工作的常设议事机构。县委政法委员会机关与县社会治安综合治理委员会办公室合署办公。</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1.根据党的路线、方针、政策和县委的决策部署，统一致法各部的思想和行动；对一定时期的全县政法工作作出全局性部署，并督促贯彻落实。</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2.检查、指导政法各部门严格执行法律、法规和党的方针、政策，结合实际，研究制定严肃执法，落实党的方针、改策的具体措施；监督和支持政法各部门依法行使职权，加</w:t>
      </w:r>
      <w:r>
        <w:rPr>
          <w:rFonts w:hint="eastAsia" w:ascii="仿宋_GB2312" w:hAnsi="仿宋_GB2312" w:eastAsia="仿宋_GB2312" w:cs="仿宋_GB2312"/>
          <w:sz w:val="32"/>
          <w:szCs w:val="32"/>
        </w:rPr>
        <w:t>强执法监督，切实解决执法活动中的违法问题，指导协调政法各部门在依法履行职责对相互制约、密切配合；督促、推动大案要案的查处工作．组织讨论研究和协调有重大影响和政策性强或有重大争议斡疑难案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指导、协调和推动全县维护社会稳定工作和反对民族分裂集团活动的斗争，及时了解掌握全县维护社会稳定工作和反对民族分裂活动斗争的情况，提出工作对策及建议措施；指导、督促各地、各部门贯彻落实县委、县政府对维护稳定工作的重大部署，检查维护稳定工作领导责任制的落实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推动、指导协调全县社会治安综合治理工作及见义勇为表彰奖励工作；及时分析、研究社会治安的形势及对策．研究制定全县社会治安综合治理工作的规划和实施方案；监督、指导、协调和促进社会治安综合治理各项措施和见义勇为各项措施的落实。</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5.组织、指导、协调全县处理“法轮功”邪教组织和对社会有危害的气功组织问题的工柞，分析、研究邪教组织活动情况，及时提出防范和处理意见，督促、协调有关决定和措施的落实。</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6.组织推动政法战线的调查研究工作，总结新经验、解决新问题，探索政法工作和政法管理体制的改革；参与起草</w:t>
      </w:r>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研究制定政法工作的政策和规章。</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研究加强致法队伍建设和领导班子建设的措施，协助县委及其县委组织部考察、管理政法部门的领导干部；指导政法干警的教育墙调工作及政法部门查处干警违法违纪案件，检查垒县政法队伍建设领导责任制的落实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8.指导基层社会治安综合治理领导机构的工作， 提出处理垒县有关政法工作</w:t>
      </w:r>
      <w:r>
        <w:rPr>
          <w:rFonts w:hint="eastAsia" w:ascii="仿宋_GB2312" w:hAnsi="仿宋_GB2312" w:eastAsia="仿宋_GB2312" w:cs="仿宋_GB2312"/>
          <w:sz w:val="32"/>
          <w:szCs w:val="32"/>
          <w:lang w:eastAsia="zh-CN"/>
        </w:rPr>
        <w:t>重大</w:t>
      </w:r>
      <w:r>
        <w:rPr>
          <w:rFonts w:hint="eastAsia" w:ascii="仿宋_GB2312" w:hAnsi="仿宋_GB2312" w:eastAsia="仿宋_GB2312" w:cs="仿宋_GB2312"/>
          <w:sz w:val="32"/>
          <w:szCs w:val="32"/>
        </w:rPr>
        <w:t>问题的意见和建议。</w:t>
      </w:r>
    </w:p>
    <w:p>
      <w:pPr>
        <w:spacing w:line="560"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rPr>
        <w:t>9.积极协助和参与处理全县有关政法工作的重大问题和社会治安综合治理工作的重大问题以及群体性事件的处置工作。</w:t>
      </w:r>
    </w:p>
    <w:p>
      <w:pPr>
        <w:pStyle w:val="36"/>
        <w:adjustRightInd w:val="0"/>
        <w:snapToGrid w:val="0"/>
        <w:spacing w:line="580" w:lineRule="exact"/>
        <w:ind w:firstLine="579" w:firstLineChars="18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机构设置</w:t>
      </w:r>
    </w:p>
    <w:p>
      <w:pPr>
        <w:widowControl/>
        <w:shd w:val="clear" w:color="auto" w:fill="FFFFFF"/>
        <w:spacing w:line="360" w:lineRule="auto"/>
        <w:ind w:left="0" w:firstLine="640" w:firstLineChars="200"/>
        <w:jc w:val="left"/>
        <w:rPr>
          <w:rFonts w:hint="eastAsia" w:ascii="仿宋_GB2312" w:hAnsi="仿宋_GB2312" w:eastAsia="仿宋_GB2312" w:cs="仿宋_GB2312"/>
          <w:b w:val="0"/>
          <w:bCs w:val="0"/>
          <w:kern w:val="0"/>
          <w:sz w:val="32"/>
          <w:szCs w:val="32"/>
          <w:lang w:bidi="ar-SA"/>
        </w:rPr>
      </w:pPr>
      <w:r>
        <w:rPr>
          <w:rFonts w:hint="eastAsia" w:ascii="仿宋_GB2312" w:hAnsi="仿宋_GB2312" w:eastAsia="仿宋_GB2312" w:cs="仿宋_GB2312"/>
          <w:b w:val="0"/>
          <w:bCs w:val="0"/>
          <w:sz w:val="32"/>
          <w:szCs w:val="32"/>
          <w:lang w:bidi="ar-SA"/>
        </w:rPr>
        <w:t>松潘县政法委办属一级预算单位，独立编制机构数1个，独立核算机构数1个，</w:t>
      </w:r>
      <w:r>
        <w:rPr>
          <w:rFonts w:hint="eastAsia" w:ascii="仿宋_GB2312" w:hAnsi="仿宋_GB2312" w:eastAsia="仿宋_GB2312" w:cs="仿宋_GB2312"/>
          <w:b w:val="0"/>
          <w:bCs w:val="0"/>
          <w:color w:val="333333"/>
          <w:kern w:val="0"/>
          <w:sz w:val="32"/>
          <w:szCs w:val="32"/>
          <w:shd w:val="clear" w:color="auto" w:fill="FBFBFB"/>
          <w:lang w:bidi="ar"/>
        </w:rPr>
        <w:t>财政供养人员</w:t>
      </w:r>
      <w:r>
        <w:rPr>
          <w:rFonts w:hint="eastAsia" w:ascii="仿宋_GB2312" w:hAnsi="仿宋_GB2312" w:eastAsia="仿宋_GB2312" w:cs="仿宋_GB2312"/>
          <w:b w:val="0"/>
          <w:bCs w:val="0"/>
          <w:kern w:val="0"/>
          <w:sz w:val="32"/>
          <w:szCs w:val="32"/>
          <w:lang w:bidi="ar-SA"/>
        </w:rPr>
        <w:t>编制16名，其中：行政编制11名；事业编制5名。</w:t>
      </w:r>
    </w:p>
    <w:p>
      <w:pPr>
        <w:pStyle w:val="15"/>
        <w:adjustRightInd w:val="0"/>
        <w:snapToGrid w:val="0"/>
        <w:spacing w:before="0" w:line="440" w:lineRule="exact"/>
        <w:jc w:val="left"/>
        <w:rPr>
          <w:rFonts w:hint="eastAsia" w:ascii="仿宋_GB2312" w:hAnsi="仿宋_GB2312" w:eastAsia="仿宋_GB2312" w:cs="仿宋_GB2312"/>
          <w:b/>
          <w:sz w:val="32"/>
          <w:szCs w:val="32"/>
        </w:rPr>
      </w:pPr>
    </w:p>
    <w:p>
      <w:pPr>
        <w:pStyle w:val="15"/>
        <w:adjustRightInd w:val="0"/>
        <w:snapToGrid w:val="0"/>
        <w:spacing w:before="0" w:line="440" w:lineRule="exact"/>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第二部分度部门决算情况说明</w:t>
      </w:r>
    </w:p>
    <w:p>
      <w:pPr>
        <w:snapToGrid w:val="0"/>
        <w:spacing w:line="520" w:lineRule="exact"/>
        <w:rPr>
          <w:rFonts w:hint="eastAsia" w:ascii="仿宋_GB2312" w:hAnsi="仿宋_GB2312" w:eastAsia="仿宋_GB2312" w:cs="仿宋_GB2312"/>
          <w:sz w:val="32"/>
          <w:szCs w:val="32"/>
          <w:lang w:eastAsia="zh-CN"/>
        </w:rPr>
      </w:pPr>
      <w:bookmarkStart w:id="12" w:name="YS060102"/>
      <w:r>
        <w:rPr>
          <w:rFonts w:hint="eastAsia" w:ascii="仿宋_GB2312" w:hAnsi="仿宋_GB2312" w:eastAsia="仿宋_GB2312" w:cs="仿宋_GB2312"/>
          <w:sz w:val="32"/>
          <w:szCs w:val="32"/>
          <w:lang w:eastAsia="zh-CN"/>
        </w:rPr>
        <w:t>　　</w:t>
      </w:r>
    </w:p>
    <w:p>
      <w:pPr>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一</w:t>
      </w:r>
      <w:r>
        <w:rPr>
          <w:rFonts w:hint="eastAsia" w:ascii="仿宋_GB2312" w:hAnsi="仿宋_GB2312" w:eastAsia="仿宋_GB2312" w:cs="仿宋_GB2312"/>
          <w:sz w:val="32"/>
          <w:szCs w:val="32"/>
        </w:rPr>
        <w:t>、收入支出决算总体情况说明</w:t>
      </w:r>
    </w:p>
    <w:bookmarkEnd w:id="12"/>
    <w:p>
      <w:pPr>
        <w:rPr>
          <w:rFonts w:hint="eastAsia" w:ascii="仿宋_GB2312" w:hAnsi="仿宋_GB2312" w:eastAsia="仿宋_GB2312" w:cs="仿宋_GB2312"/>
          <w:color w:val="000000"/>
          <w:sz w:val="32"/>
          <w:szCs w:val="32"/>
          <w:lang w:eastAsia="zh-CN" w:bidi="ar-SA"/>
        </w:rPr>
      </w:pPr>
      <w:r>
        <w:rPr>
          <w:rFonts w:hint="eastAsia" w:ascii="仿宋_GB2312" w:hAnsi="仿宋_GB2312" w:eastAsia="仿宋_GB2312" w:cs="仿宋_GB2312"/>
          <w:color w:val="000000"/>
          <w:sz w:val="32"/>
          <w:szCs w:val="32"/>
          <w:lang w:eastAsia="zh-CN" w:bidi="ar-SA"/>
        </w:rPr>
        <w:t>　　</w:t>
      </w:r>
      <w:r>
        <w:rPr>
          <w:rFonts w:hint="eastAsia" w:ascii="仿宋_GB2312" w:hAnsi="仿宋_GB2312" w:eastAsia="仿宋_GB2312" w:cs="仿宋_GB2312"/>
          <w:color w:val="000000"/>
          <w:sz w:val="32"/>
          <w:szCs w:val="32"/>
          <w:lang w:bidi="ar-SA"/>
        </w:rPr>
        <w:t>1、2019年收入</w:t>
      </w:r>
      <w:r>
        <w:rPr>
          <w:rFonts w:hint="eastAsia" w:ascii="仿宋_GB2312" w:hAnsi="仿宋_GB2312" w:eastAsia="仿宋_GB2312" w:cs="仿宋_GB2312"/>
          <w:sz w:val="32"/>
          <w:szCs w:val="32"/>
        </w:rPr>
        <w:t>707.04</w:t>
      </w:r>
      <w:r>
        <w:rPr>
          <w:rFonts w:hint="eastAsia" w:ascii="仿宋_GB2312" w:hAnsi="仿宋_GB2312" w:eastAsia="仿宋_GB2312" w:cs="仿宋_GB2312"/>
          <w:color w:val="000000"/>
          <w:sz w:val="32"/>
          <w:szCs w:val="32"/>
          <w:lang w:val="en-US" w:eastAsia="zh-CN" w:bidi="ar-SA"/>
        </w:rPr>
        <w:t>万元，</w:t>
      </w:r>
      <w:r>
        <w:rPr>
          <w:rFonts w:hint="eastAsia" w:ascii="仿宋_GB2312" w:hAnsi="仿宋_GB2312" w:eastAsia="仿宋_GB2312" w:cs="仿宋_GB2312"/>
          <w:color w:val="000000"/>
          <w:sz w:val="32"/>
          <w:szCs w:val="32"/>
          <w:lang w:bidi="ar-SA"/>
        </w:rPr>
        <w:t>比2018年增长</w:t>
      </w:r>
      <w:r>
        <w:rPr>
          <w:rFonts w:hint="eastAsia" w:ascii="仿宋_GB2312" w:hAnsi="仿宋_GB2312" w:eastAsia="仿宋_GB2312" w:cs="仿宋_GB2312"/>
          <w:color w:val="000000"/>
          <w:sz w:val="32"/>
          <w:szCs w:val="32"/>
          <w:lang w:val="en-US" w:eastAsia="zh-CN" w:bidi="ar-SA"/>
        </w:rPr>
        <w:t>45.48</w:t>
      </w:r>
      <w:r>
        <w:rPr>
          <w:rFonts w:hint="eastAsia" w:ascii="仿宋_GB2312" w:hAnsi="仿宋_GB2312" w:eastAsia="仿宋_GB2312" w:cs="仿宋_GB2312"/>
          <w:color w:val="000000"/>
          <w:sz w:val="32"/>
          <w:szCs w:val="32"/>
          <w:lang w:bidi="ar-SA"/>
        </w:rPr>
        <w:t>%</w:t>
      </w:r>
      <w:r>
        <w:rPr>
          <w:rFonts w:hint="eastAsia" w:ascii="仿宋_GB2312" w:hAnsi="仿宋_GB2312" w:eastAsia="仿宋_GB2312" w:cs="仿宋_GB2312"/>
          <w:color w:val="000000"/>
          <w:sz w:val="32"/>
          <w:szCs w:val="32"/>
          <w:lang w:eastAsia="zh-CN" w:bidi="ar-SA"/>
        </w:rPr>
        <w:t>。</w:t>
      </w:r>
    </w:p>
    <w:p>
      <w:pPr>
        <w:snapToGrid w:val="0"/>
        <w:spacing w:line="520" w:lineRule="exact"/>
        <w:ind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bidi="ar-SA"/>
        </w:rPr>
        <w:t>2、2019年支出</w:t>
      </w:r>
      <w:r>
        <w:rPr>
          <w:rFonts w:hint="eastAsia" w:ascii="仿宋_GB2312" w:hAnsi="仿宋_GB2312" w:eastAsia="仿宋_GB2312" w:cs="仿宋_GB2312"/>
          <w:color w:val="000000"/>
          <w:sz w:val="32"/>
          <w:szCs w:val="32"/>
          <w:lang w:val="en-US" w:eastAsia="zh-CN" w:bidi="ar-SA"/>
        </w:rPr>
        <w:t>679.04万元，其中：基本支出657.64万元，占96.85%；项目支出21.4万元，占3.15%。</w:t>
      </w:r>
    </w:p>
    <w:p>
      <w:pPr>
        <w:snapToGrid w:val="0"/>
        <w:spacing w:line="520" w:lineRule="exac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二、收入决算情况说明</w:t>
      </w:r>
    </w:p>
    <w:p>
      <w:pPr>
        <w:snapToGrid w:val="0"/>
        <w:spacing w:line="520" w:lineRule="exact"/>
        <w:ind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bidi="ar-SA"/>
        </w:rPr>
        <w:t>2019年</w:t>
      </w:r>
      <w:r>
        <w:rPr>
          <w:rFonts w:hint="eastAsia" w:ascii="仿宋_GB2312" w:hAnsi="仿宋_GB2312" w:eastAsia="仿宋_GB2312" w:cs="仿宋_GB2312"/>
          <w:color w:val="000000"/>
          <w:sz w:val="32"/>
          <w:szCs w:val="32"/>
          <w:lang w:eastAsia="zh-CN" w:bidi="ar-SA"/>
        </w:rPr>
        <w:t>期初结余</w:t>
      </w:r>
      <w:r>
        <w:rPr>
          <w:rFonts w:hint="eastAsia" w:ascii="仿宋_GB2312" w:hAnsi="仿宋_GB2312" w:eastAsia="仿宋_GB2312" w:cs="仿宋_GB2312"/>
          <w:color w:val="000000"/>
          <w:sz w:val="32"/>
          <w:szCs w:val="32"/>
          <w:lang w:val="en-US" w:eastAsia="zh-CN" w:bidi="ar-SA"/>
        </w:rPr>
        <w:t>12万元，</w:t>
      </w:r>
      <w:r>
        <w:rPr>
          <w:rFonts w:hint="eastAsia" w:ascii="仿宋_GB2312" w:hAnsi="仿宋_GB2312" w:eastAsia="仿宋_GB2312" w:cs="仿宋_GB2312"/>
          <w:color w:val="000000"/>
          <w:sz w:val="32"/>
          <w:szCs w:val="32"/>
          <w:lang w:bidi="ar-SA"/>
        </w:rPr>
        <w:t>财政拨款收入</w:t>
      </w:r>
      <w:r>
        <w:rPr>
          <w:rFonts w:hint="eastAsia" w:ascii="仿宋_GB2312" w:hAnsi="仿宋_GB2312" w:eastAsia="仿宋_GB2312" w:cs="仿宋_GB2312"/>
          <w:color w:val="000000"/>
          <w:sz w:val="32"/>
          <w:szCs w:val="32"/>
          <w:lang w:val="en-US" w:eastAsia="zh-CN" w:bidi="ar-SA"/>
        </w:rPr>
        <w:t>707.04</w:t>
      </w:r>
      <w:r>
        <w:rPr>
          <w:rFonts w:hint="eastAsia" w:ascii="仿宋_GB2312" w:hAnsi="仿宋_GB2312" w:eastAsia="仿宋_GB2312" w:cs="仿宋_GB2312"/>
          <w:color w:val="000000"/>
          <w:sz w:val="32"/>
          <w:szCs w:val="32"/>
          <w:lang w:bidi="ar-SA"/>
        </w:rPr>
        <w:t>万元。其中 ：基本收入</w:t>
      </w:r>
      <w:r>
        <w:rPr>
          <w:rFonts w:hint="eastAsia" w:ascii="仿宋_GB2312" w:hAnsi="仿宋_GB2312" w:eastAsia="仿宋_GB2312" w:cs="仿宋_GB2312"/>
          <w:color w:val="000000"/>
          <w:sz w:val="32"/>
          <w:szCs w:val="32"/>
          <w:lang w:val="en-US" w:eastAsia="zh-CN" w:bidi="ar-SA"/>
        </w:rPr>
        <w:t>679.04</w:t>
      </w:r>
      <w:r>
        <w:rPr>
          <w:rFonts w:hint="eastAsia" w:ascii="仿宋_GB2312" w:hAnsi="仿宋_GB2312" w:eastAsia="仿宋_GB2312" w:cs="仿宋_GB2312"/>
          <w:color w:val="000000"/>
          <w:sz w:val="32"/>
          <w:szCs w:val="32"/>
          <w:lang w:bidi="ar-SA"/>
        </w:rPr>
        <w:t>万元，占</w:t>
      </w:r>
      <w:r>
        <w:rPr>
          <w:rFonts w:hint="eastAsia" w:ascii="仿宋_GB2312" w:hAnsi="仿宋_GB2312" w:eastAsia="仿宋_GB2312" w:cs="仿宋_GB2312"/>
          <w:color w:val="000000"/>
          <w:sz w:val="32"/>
          <w:szCs w:val="32"/>
          <w:lang w:val="en-US" w:eastAsia="zh-CN" w:bidi="ar-SA"/>
        </w:rPr>
        <w:t>96.04</w:t>
      </w:r>
      <w:r>
        <w:rPr>
          <w:rFonts w:hint="eastAsia" w:ascii="仿宋_GB2312" w:hAnsi="仿宋_GB2312" w:eastAsia="仿宋_GB2312" w:cs="仿宋_GB2312"/>
          <w:color w:val="000000"/>
          <w:sz w:val="32"/>
          <w:szCs w:val="32"/>
          <w:lang w:bidi="ar-SA"/>
        </w:rPr>
        <w:t>%；项目收入</w:t>
      </w:r>
      <w:r>
        <w:rPr>
          <w:rFonts w:hint="eastAsia" w:ascii="仿宋_GB2312" w:hAnsi="仿宋_GB2312" w:eastAsia="仿宋_GB2312" w:cs="仿宋_GB2312"/>
          <w:color w:val="000000"/>
          <w:sz w:val="32"/>
          <w:szCs w:val="32"/>
          <w:lang w:val="en-US" w:eastAsia="zh-CN" w:bidi="ar-SA"/>
        </w:rPr>
        <w:t>28</w:t>
      </w:r>
      <w:r>
        <w:rPr>
          <w:rFonts w:hint="eastAsia" w:ascii="仿宋_GB2312" w:hAnsi="仿宋_GB2312" w:eastAsia="仿宋_GB2312" w:cs="仿宋_GB2312"/>
          <w:color w:val="000000"/>
          <w:sz w:val="32"/>
          <w:szCs w:val="32"/>
          <w:lang w:bidi="ar-SA"/>
        </w:rPr>
        <w:t>万元，占</w:t>
      </w:r>
      <w:r>
        <w:rPr>
          <w:rFonts w:hint="eastAsia" w:ascii="仿宋_GB2312" w:hAnsi="仿宋_GB2312" w:eastAsia="仿宋_GB2312" w:cs="仿宋_GB2312"/>
          <w:color w:val="000000"/>
          <w:sz w:val="32"/>
          <w:szCs w:val="32"/>
          <w:lang w:val="en-US" w:eastAsia="zh-CN" w:bidi="ar-SA"/>
        </w:rPr>
        <w:t>3.96</w:t>
      </w:r>
      <w:r>
        <w:rPr>
          <w:rFonts w:hint="eastAsia" w:ascii="仿宋_GB2312" w:hAnsi="仿宋_GB2312" w:eastAsia="仿宋_GB2312" w:cs="仿宋_GB2312"/>
          <w:color w:val="000000"/>
          <w:sz w:val="32"/>
          <w:szCs w:val="32"/>
          <w:lang w:bidi="ar-SA"/>
        </w:rPr>
        <w:t>%。</w:t>
      </w:r>
    </w:p>
    <w:p>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三、支出决算情况说明</w:t>
      </w:r>
    </w:p>
    <w:p>
      <w:pPr>
        <w:snapToGrid w:val="0"/>
        <w:spacing w:line="520" w:lineRule="exact"/>
        <w:ind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bidi="ar-SA"/>
        </w:rPr>
        <w:t>2019年支出</w:t>
      </w:r>
      <w:r>
        <w:rPr>
          <w:rFonts w:hint="eastAsia" w:ascii="仿宋_GB2312" w:hAnsi="仿宋_GB2312" w:eastAsia="仿宋_GB2312" w:cs="仿宋_GB2312"/>
          <w:color w:val="000000"/>
          <w:sz w:val="32"/>
          <w:szCs w:val="32"/>
          <w:lang w:val="en-US" w:eastAsia="zh-CN" w:bidi="ar-SA"/>
        </w:rPr>
        <w:t>679.04万元，其中：基本支出657.64万元，占96.85%；项目支出21.4万元，占3.15%。</w:t>
      </w:r>
    </w:p>
    <w:p>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四、财政拨款收入支出决算总体情况说明</w:t>
      </w:r>
    </w:p>
    <w:p>
      <w:pPr>
        <w:ind w:firstLine="709"/>
        <w:rPr>
          <w:rFonts w:hint="eastAsia" w:ascii="仿宋_GB2312" w:hAnsi="仿宋_GB2312" w:eastAsia="仿宋_GB2312" w:cs="仿宋_GB2312"/>
          <w:color w:val="000000"/>
          <w:sz w:val="32"/>
          <w:szCs w:val="32"/>
          <w:lang w:eastAsia="zh-CN" w:bidi="ar-SA"/>
        </w:rPr>
      </w:pPr>
      <w:r>
        <w:rPr>
          <w:rFonts w:hint="eastAsia" w:ascii="仿宋_GB2312" w:hAnsi="仿宋_GB2312" w:eastAsia="仿宋_GB2312" w:cs="仿宋_GB2312"/>
          <w:color w:val="000000"/>
          <w:sz w:val="32"/>
          <w:szCs w:val="32"/>
          <w:lang w:bidi="ar-SA"/>
        </w:rPr>
        <w:t>2019年收入</w:t>
      </w:r>
      <w:r>
        <w:rPr>
          <w:rFonts w:hint="eastAsia" w:ascii="仿宋_GB2312" w:hAnsi="仿宋_GB2312" w:eastAsia="仿宋_GB2312" w:cs="仿宋_GB2312"/>
          <w:sz w:val="32"/>
          <w:szCs w:val="32"/>
        </w:rPr>
        <w:t>707.04</w:t>
      </w:r>
      <w:r>
        <w:rPr>
          <w:rFonts w:hint="eastAsia" w:ascii="仿宋_GB2312" w:hAnsi="仿宋_GB2312" w:eastAsia="仿宋_GB2312" w:cs="仿宋_GB2312"/>
          <w:color w:val="000000"/>
          <w:sz w:val="32"/>
          <w:szCs w:val="32"/>
          <w:lang w:val="en-US" w:eastAsia="zh-CN" w:bidi="ar-SA"/>
        </w:rPr>
        <w:t>万元，</w:t>
      </w:r>
      <w:r>
        <w:rPr>
          <w:rFonts w:hint="eastAsia" w:ascii="仿宋_GB2312" w:hAnsi="仿宋_GB2312" w:eastAsia="仿宋_GB2312" w:cs="仿宋_GB2312"/>
          <w:color w:val="000000"/>
          <w:sz w:val="32"/>
          <w:szCs w:val="32"/>
          <w:lang w:bidi="ar-SA"/>
        </w:rPr>
        <w:t>比2018年增长</w:t>
      </w:r>
      <w:r>
        <w:rPr>
          <w:rFonts w:hint="eastAsia" w:ascii="仿宋_GB2312" w:hAnsi="仿宋_GB2312" w:eastAsia="仿宋_GB2312" w:cs="仿宋_GB2312"/>
          <w:color w:val="000000"/>
          <w:sz w:val="32"/>
          <w:szCs w:val="32"/>
          <w:lang w:val="en-US" w:eastAsia="zh-CN" w:bidi="ar-SA"/>
        </w:rPr>
        <w:t>45.48</w:t>
      </w:r>
      <w:r>
        <w:rPr>
          <w:rFonts w:hint="eastAsia" w:ascii="仿宋_GB2312" w:hAnsi="仿宋_GB2312" w:eastAsia="仿宋_GB2312" w:cs="仿宋_GB2312"/>
          <w:color w:val="000000"/>
          <w:sz w:val="32"/>
          <w:szCs w:val="32"/>
          <w:lang w:bidi="ar-SA"/>
        </w:rPr>
        <w:t>%</w:t>
      </w:r>
      <w:r>
        <w:rPr>
          <w:rFonts w:hint="eastAsia" w:ascii="仿宋_GB2312" w:hAnsi="仿宋_GB2312" w:eastAsia="仿宋_GB2312" w:cs="仿宋_GB2312"/>
          <w:color w:val="000000"/>
          <w:sz w:val="32"/>
          <w:szCs w:val="32"/>
          <w:lang w:eastAsia="zh-CN" w:bidi="ar-SA"/>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五、一般公共预算财政拨款支出决算情况说明</w:t>
      </w:r>
    </w:p>
    <w:p>
      <w:pPr>
        <w:rPr>
          <w:rFonts w:hint="eastAsia" w:ascii="仿宋_GB2312" w:hAnsi="仿宋_GB2312" w:eastAsia="仿宋_GB2312" w:cs="仿宋_GB2312"/>
          <w:sz w:val="32"/>
          <w:szCs w:val="32"/>
        </w:rPr>
      </w:pPr>
      <w:r>
        <w:rPr>
          <w:rFonts w:hint="eastAsia" w:ascii="仿宋_GB2312" w:hAnsi="仿宋_GB2312" w:eastAsia="仿宋_GB2312" w:cs="仿宋_GB2312"/>
          <w:color w:val="4E4342"/>
          <w:sz w:val="32"/>
          <w:szCs w:val="32"/>
          <w:lang w:eastAsia="zh-CN"/>
        </w:rPr>
        <w:t>　　</w:t>
      </w:r>
      <w:r>
        <w:rPr>
          <w:rFonts w:hint="eastAsia" w:ascii="仿宋_GB2312" w:hAnsi="仿宋_GB2312" w:eastAsia="仿宋_GB2312" w:cs="仿宋_GB2312"/>
          <w:color w:val="4E4342"/>
          <w:sz w:val="32"/>
          <w:szCs w:val="32"/>
        </w:rPr>
        <w:t xml:space="preserve">（一）一般公共预算财政拨款支出决算总体情况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2019年度一般公共预算财政拨款支出</w:t>
      </w:r>
      <w:r>
        <w:rPr>
          <w:rFonts w:hint="eastAsia" w:ascii="仿宋_GB2312" w:hAnsi="仿宋_GB2312" w:eastAsia="仿宋_GB2312" w:cs="仿宋_GB2312"/>
          <w:sz w:val="32"/>
          <w:szCs w:val="32"/>
        </w:rPr>
        <w:t>707.04</w:t>
      </w:r>
      <w:r>
        <w:rPr>
          <w:rFonts w:hint="eastAsia" w:ascii="仿宋_GB2312" w:hAnsi="仿宋_GB2312" w:eastAsia="仿宋_GB2312" w:cs="仿宋_GB2312"/>
          <w:color w:val="4E4342"/>
          <w:sz w:val="32"/>
          <w:szCs w:val="32"/>
        </w:rPr>
        <w:t>万元，占本年支出合计的100%。与2018年相比，一般公共预算财政拨款增加</w:t>
      </w:r>
      <w:r>
        <w:rPr>
          <w:rFonts w:hint="eastAsia" w:ascii="仿宋_GB2312" w:hAnsi="仿宋_GB2312" w:eastAsia="仿宋_GB2312" w:cs="仿宋_GB2312"/>
          <w:color w:val="4E4342"/>
          <w:sz w:val="32"/>
          <w:szCs w:val="32"/>
          <w:lang w:val="en-US" w:eastAsia="zh-CN"/>
        </w:rPr>
        <w:t>221.04</w:t>
      </w:r>
      <w:r>
        <w:rPr>
          <w:rFonts w:hint="eastAsia" w:ascii="仿宋_GB2312" w:hAnsi="仿宋_GB2312" w:eastAsia="仿宋_GB2312" w:cs="仿宋_GB2312"/>
          <w:color w:val="4E4342"/>
          <w:sz w:val="32"/>
          <w:szCs w:val="32"/>
        </w:rPr>
        <w:t>万元，增长</w:t>
      </w:r>
      <w:r>
        <w:rPr>
          <w:rFonts w:hint="eastAsia" w:ascii="仿宋_GB2312" w:hAnsi="仿宋_GB2312" w:eastAsia="仿宋_GB2312" w:cs="仿宋_GB2312"/>
          <w:color w:val="4E4342"/>
          <w:sz w:val="32"/>
          <w:szCs w:val="32"/>
          <w:lang w:val="en-US" w:eastAsia="zh-CN"/>
        </w:rPr>
        <w:t>45.48</w:t>
      </w:r>
      <w:r>
        <w:rPr>
          <w:rFonts w:hint="eastAsia" w:ascii="仿宋_GB2312" w:hAnsi="仿宋_GB2312" w:eastAsia="仿宋_GB2312" w:cs="仿宋_GB2312"/>
          <w:color w:val="4E4342"/>
          <w:sz w:val="32"/>
          <w:szCs w:val="32"/>
        </w:rPr>
        <w:t xml:space="preserve">%。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（二）一般公共预算财政拨款支出决算结构情况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2019年一般公共预算财政拨款支出</w:t>
      </w:r>
      <w:r>
        <w:rPr>
          <w:rFonts w:hint="eastAsia" w:ascii="仿宋_GB2312" w:hAnsi="仿宋_GB2312" w:eastAsia="仿宋_GB2312" w:cs="仿宋_GB2312"/>
          <w:color w:val="4E4342"/>
          <w:sz w:val="32"/>
          <w:szCs w:val="32"/>
          <w:lang w:val="en-US" w:eastAsia="zh-CN"/>
        </w:rPr>
        <w:t>679.04</w:t>
      </w:r>
      <w:r>
        <w:rPr>
          <w:rFonts w:hint="eastAsia" w:ascii="仿宋_GB2312" w:hAnsi="仿宋_GB2312" w:eastAsia="仿宋_GB2312" w:cs="仿宋_GB2312"/>
          <w:color w:val="4E4342"/>
          <w:sz w:val="32"/>
          <w:szCs w:val="32"/>
        </w:rPr>
        <w:t>万元，主要用于以下方面:一般公共服务支出</w:t>
      </w:r>
      <w:r>
        <w:rPr>
          <w:rFonts w:hint="eastAsia" w:ascii="仿宋_GB2312" w:hAnsi="仿宋_GB2312" w:eastAsia="仿宋_GB2312" w:cs="仿宋_GB2312"/>
          <w:color w:val="4E4342"/>
          <w:sz w:val="32"/>
          <w:szCs w:val="32"/>
          <w:lang w:val="en-US" w:eastAsia="zh-CN"/>
        </w:rPr>
        <w:t>610.59</w:t>
      </w:r>
      <w:r>
        <w:rPr>
          <w:rFonts w:hint="eastAsia" w:ascii="仿宋_GB2312" w:hAnsi="仿宋_GB2312" w:eastAsia="仿宋_GB2312" w:cs="仿宋_GB2312"/>
          <w:color w:val="4E4342"/>
          <w:sz w:val="32"/>
          <w:szCs w:val="32"/>
        </w:rPr>
        <w:t>万元，占</w:t>
      </w:r>
      <w:r>
        <w:rPr>
          <w:rFonts w:hint="eastAsia" w:ascii="仿宋_GB2312" w:hAnsi="仿宋_GB2312" w:eastAsia="仿宋_GB2312" w:cs="仿宋_GB2312"/>
          <w:color w:val="4E4342"/>
          <w:sz w:val="32"/>
          <w:szCs w:val="32"/>
          <w:lang w:val="en-US" w:eastAsia="zh-CN"/>
        </w:rPr>
        <w:t>89.92</w:t>
      </w:r>
      <w:r>
        <w:rPr>
          <w:rFonts w:hint="eastAsia" w:ascii="仿宋_GB2312" w:hAnsi="仿宋_GB2312" w:eastAsia="仿宋_GB2312" w:cs="仿宋_GB2312"/>
          <w:color w:val="4E4342"/>
          <w:sz w:val="32"/>
          <w:szCs w:val="32"/>
        </w:rPr>
        <w:t>%；社会保障和就业支出</w:t>
      </w:r>
      <w:r>
        <w:rPr>
          <w:rFonts w:hint="eastAsia" w:ascii="仿宋_GB2312" w:hAnsi="仿宋_GB2312" w:eastAsia="仿宋_GB2312" w:cs="仿宋_GB2312"/>
          <w:color w:val="4E4342"/>
          <w:sz w:val="32"/>
          <w:szCs w:val="32"/>
          <w:lang w:val="en-US" w:eastAsia="zh-CN"/>
        </w:rPr>
        <w:t>27.77</w:t>
      </w:r>
      <w:r>
        <w:rPr>
          <w:rFonts w:hint="eastAsia" w:ascii="仿宋_GB2312" w:hAnsi="仿宋_GB2312" w:eastAsia="仿宋_GB2312" w:cs="仿宋_GB2312"/>
          <w:color w:val="4E4342"/>
          <w:sz w:val="32"/>
          <w:szCs w:val="32"/>
        </w:rPr>
        <w:t>万元，占</w:t>
      </w:r>
      <w:r>
        <w:rPr>
          <w:rFonts w:hint="eastAsia" w:ascii="仿宋_GB2312" w:hAnsi="仿宋_GB2312" w:eastAsia="仿宋_GB2312" w:cs="仿宋_GB2312"/>
          <w:color w:val="4E4342"/>
          <w:sz w:val="32"/>
          <w:szCs w:val="32"/>
          <w:lang w:val="en-US" w:eastAsia="zh-CN"/>
        </w:rPr>
        <w:t>4.09</w:t>
      </w:r>
      <w:r>
        <w:rPr>
          <w:rFonts w:hint="eastAsia" w:ascii="仿宋_GB2312" w:hAnsi="仿宋_GB2312" w:eastAsia="仿宋_GB2312" w:cs="仿宋_GB2312"/>
          <w:color w:val="4E4342"/>
          <w:sz w:val="32"/>
          <w:szCs w:val="32"/>
        </w:rPr>
        <w:t>%；医疗卫生支出</w:t>
      </w:r>
      <w:r>
        <w:rPr>
          <w:rFonts w:hint="eastAsia" w:ascii="仿宋_GB2312" w:hAnsi="仿宋_GB2312" w:eastAsia="仿宋_GB2312" w:cs="仿宋_GB2312"/>
          <w:color w:val="4E4342"/>
          <w:sz w:val="32"/>
          <w:szCs w:val="32"/>
          <w:lang w:val="en-US" w:eastAsia="zh-CN"/>
        </w:rPr>
        <w:t>16.74</w:t>
      </w:r>
      <w:r>
        <w:rPr>
          <w:rFonts w:hint="eastAsia" w:ascii="仿宋_GB2312" w:hAnsi="仿宋_GB2312" w:eastAsia="仿宋_GB2312" w:cs="仿宋_GB2312"/>
          <w:color w:val="4E4342"/>
          <w:sz w:val="32"/>
          <w:szCs w:val="32"/>
        </w:rPr>
        <w:t>万元，占</w:t>
      </w:r>
      <w:r>
        <w:rPr>
          <w:rFonts w:hint="eastAsia" w:ascii="仿宋_GB2312" w:hAnsi="仿宋_GB2312" w:eastAsia="仿宋_GB2312" w:cs="仿宋_GB2312"/>
          <w:color w:val="4E4342"/>
          <w:sz w:val="32"/>
          <w:szCs w:val="32"/>
          <w:lang w:val="en-US" w:eastAsia="zh-CN"/>
        </w:rPr>
        <w:t>2.46</w:t>
      </w:r>
      <w:r>
        <w:rPr>
          <w:rFonts w:hint="eastAsia" w:ascii="仿宋_GB2312" w:hAnsi="仿宋_GB2312" w:eastAsia="仿宋_GB2312" w:cs="仿宋_GB2312"/>
          <w:color w:val="4E4342"/>
          <w:sz w:val="32"/>
          <w:szCs w:val="32"/>
        </w:rPr>
        <w:t>%；住房保障支出</w:t>
      </w:r>
      <w:r>
        <w:rPr>
          <w:rFonts w:hint="eastAsia" w:ascii="仿宋_GB2312" w:hAnsi="仿宋_GB2312" w:eastAsia="仿宋_GB2312" w:cs="仿宋_GB2312"/>
          <w:color w:val="4E4342"/>
          <w:sz w:val="32"/>
          <w:szCs w:val="32"/>
          <w:lang w:val="en-US" w:eastAsia="zh-CN"/>
        </w:rPr>
        <w:t>23.94</w:t>
      </w:r>
      <w:r>
        <w:rPr>
          <w:rFonts w:hint="eastAsia" w:ascii="仿宋_GB2312" w:hAnsi="仿宋_GB2312" w:eastAsia="仿宋_GB2312" w:cs="仿宋_GB2312"/>
          <w:color w:val="4E4342"/>
          <w:sz w:val="32"/>
          <w:szCs w:val="32"/>
        </w:rPr>
        <w:t>万元，占</w:t>
      </w:r>
      <w:r>
        <w:rPr>
          <w:rFonts w:hint="eastAsia" w:ascii="仿宋_GB2312" w:hAnsi="仿宋_GB2312" w:eastAsia="仿宋_GB2312" w:cs="仿宋_GB2312"/>
          <w:color w:val="4E4342"/>
          <w:sz w:val="32"/>
          <w:szCs w:val="32"/>
          <w:lang w:val="en-US" w:eastAsia="zh-CN"/>
        </w:rPr>
        <w:t>3.53</w:t>
      </w:r>
      <w:r>
        <w:rPr>
          <w:rFonts w:hint="eastAsia" w:ascii="仿宋_GB2312" w:hAnsi="仿宋_GB2312" w:eastAsia="仿宋_GB2312" w:cs="仿宋_GB2312"/>
          <w:color w:val="4E4342"/>
          <w:sz w:val="32"/>
          <w:szCs w:val="32"/>
        </w:rPr>
        <w:t xml:space="preserve">%。 </w:t>
      </w:r>
    </w:p>
    <w:p>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六、一般公共预算财政拨款基本支出决算情况说明</w:t>
      </w:r>
    </w:p>
    <w:p>
      <w:pPr>
        <w:ind w:firstLine="640" w:firstLineChars="200"/>
        <w:rPr>
          <w:rFonts w:hint="eastAsia" w:ascii="仿宋_GB2312" w:hAnsi="仿宋_GB2312" w:eastAsia="仿宋_GB2312" w:cs="仿宋_GB2312"/>
          <w:color w:val="4E4342"/>
          <w:sz w:val="32"/>
          <w:szCs w:val="32"/>
        </w:rPr>
      </w:pPr>
      <w:r>
        <w:rPr>
          <w:rFonts w:hint="eastAsia" w:ascii="仿宋_GB2312" w:hAnsi="仿宋_GB2312" w:eastAsia="仿宋_GB2312" w:cs="仿宋_GB2312"/>
          <w:color w:val="4E4342"/>
          <w:sz w:val="32"/>
          <w:szCs w:val="32"/>
        </w:rPr>
        <w:t>2019年一般公共预算财政拨款基本支出</w:t>
      </w:r>
      <w:r>
        <w:rPr>
          <w:rFonts w:hint="eastAsia" w:ascii="仿宋_GB2312" w:hAnsi="仿宋_GB2312" w:eastAsia="仿宋_GB2312" w:cs="仿宋_GB2312"/>
          <w:color w:val="4E4342"/>
          <w:sz w:val="32"/>
          <w:szCs w:val="32"/>
          <w:lang w:val="en-US" w:eastAsia="zh-CN"/>
        </w:rPr>
        <w:t>679.04</w:t>
      </w:r>
      <w:r>
        <w:rPr>
          <w:rFonts w:hint="eastAsia" w:ascii="仿宋_GB2312" w:hAnsi="仿宋_GB2312" w:eastAsia="仿宋_GB2312" w:cs="仿宋_GB2312"/>
          <w:color w:val="4E4342"/>
          <w:sz w:val="32"/>
          <w:szCs w:val="32"/>
        </w:rPr>
        <w:t xml:space="preserve">万元，其中：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人员经费</w:t>
      </w:r>
      <w:r>
        <w:rPr>
          <w:rFonts w:hint="eastAsia" w:ascii="仿宋_GB2312" w:hAnsi="仿宋_GB2312" w:eastAsia="仿宋_GB2312" w:cs="仿宋_GB2312"/>
          <w:color w:val="4E4342"/>
          <w:sz w:val="32"/>
          <w:szCs w:val="32"/>
          <w:lang w:val="en-US" w:eastAsia="zh-CN"/>
        </w:rPr>
        <w:t>289.04</w:t>
      </w:r>
      <w:r>
        <w:rPr>
          <w:rFonts w:hint="eastAsia" w:ascii="仿宋_GB2312" w:hAnsi="仿宋_GB2312" w:eastAsia="仿宋_GB2312" w:cs="仿宋_GB2312"/>
          <w:color w:val="4E4342"/>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公用经费</w:t>
      </w:r>
      <w:r>
        <w:rPr>
          <w:rFonts w:hint="eastAsia" w:ascii="仿宋_GB2312" w:hAnsi="仿宋_GB2312" w:eastAsia="仿宋_GB2312" w:cs="仿宋_GB2312"/>
          <w:color w:val="4E4342"/>
          <w:sz w:val="32"/>
          <w:szCs w:val="32"/>
          <w:lang w:val="en-US" w:eastAsia="zh-CN"/>
        </w:rPr>
        <w:t>390</w:t>
      </w:r>
      <w:r>
        <w:rPr>
          <w:rFonts w:hint="eastAsia" w:ascii="仿宋_GB2312" w:hAnsi="仿宋_GB2312" w:eastAsia="仿宋_GB2312" w:cs="仿宋_GB2312"/>
          <w:color w:val="4E4342"/>
          <w:sz w:val="32"/>
          <w:szCs w:val="32"/>
        </w:rPr>
        <w:t xml:space="preserve">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 </w:t>
      </w:r>
    </w:p>
    <w:p>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七、“三公”经费财政拨款支出决算情况说明</w:t>
      </w:r>
    </w:p>
    <w:p>
      <w:pPr>
        <w:rPr>
          <w:rFonts w:hint="eastAsia" w:ascii="仿宋_GB2312" w:hAnsi="仿宋_GB2312" w:eastAsia="仿宋_GB2312" w:cs="仿宋_GB2312"/>
          <w:sz w:val="32"/>
          <w:szCs w:val="32"/>
        </w:rPr>
      </w:pPr>
      <w:r>
        <w:rPr>
          <w:rFonts w:hint="eastAsia" w:ascii="仿宋_GB2312" w:hAnsi="仿宋_GB2312" w:eastAsia="仿宋_GB2312" w:cs="仿宋_GB2312"/>
          <w:color w:val="4E4342"/>
          <w:sz w:val="32"/>
          <w:szCs w:val="32"/>
        </w:rPr>
        <w:t>松潘县人大办2019年度“三公”经费财政拨款支出决算为</w:t>
      </w:r>
      <w:r>
        <w:rPr>
          <w:rFonts w:hint="eastAsia" w:ascii="仿宋_GB2312" w:hAnsi="仿宋_GB2312" w:eastAsia="仿宋_GB2312" w:cs="仿宋_GB2312"/>
          <w:color w:val="4E4342"/>
          <w:sz w:val="32"/>
          <w:szCs w:val="32"/>
          <w:lang w:val="en-US" w:eastAsia="zh-CN"/>
        </w:rPr>
        <w:t>10.03</w:t>
      </w:r>
      <w:r>
        <w:rPr>
          <w:rFonts w:hint="eastAsia" w:ascii="仿宋_GB2312" w:hAnsi="仿宋_GB2312" w:eastAsia="仿宋_GB2312" w:cs="仿宋_GB2312"/>
          <w:color w:val="4E4342"/>
          <w:sz w:val="32"/>
          <w:szCs w:val="32"/>
        </w:rPr>
        <w:t>万元，完成预算100%，其中：因公出国（境）费支出决算为0万元；公务用车购置及运行维护费支出决算为</w:t>
      </w:r>
      <w:r>
        <w:rPr>
          <w:rFonts w:hint="eastAsia" w:ascii="仿宋_GB2312" w:hAnsi="仿宋_GB2312" w:eastAsia="仿宋_GB2312" w:cs="仿宋_GB2312"/>
          <w:color w:val="4E4342"/>
          <w:sz w:val="32"/>
          <w:szCs w:val="32"/>
          <w:lang w:val="en-US" w:eastAsia="zh-CN"/>
        </w:rPr>
        <w:t>12.7</w:t>
      </w:r>
      <w:r>
        <w:rPr>
          <w:rFonts w:hint="eastAsia" w:ascii="仿宋_GB2312" w:hAnsi="仿宋_GB2312" w:eastAsia="仿宋_GB2312" w:cs="仿宋_GB2312"/>
          <w:color w:val="4E4342"/>
          <w:sz w:val="32"/>
          <w:szCs w:val="32"/>
        </w:rPr>
        <w:t>万元，完成预算100%；公务接待费支出决算为</w:t>
      </w:r>
      <w:r>
        <w:rPr>
          <w:rFonts w:hint="eastAsia" w:ascii="仿宋_GB2312" w:hAnsi="仿宋_GB2312" w:eastAsia="仿宋_GB2312" w:cs="仿宋_GB2312"/>
          <w:color w:val="4E4342"/>
          <w:sz w:val="32"/>
          <w:szCs w:val="32"/>
          <w:lang w:val="en-US" w:eastAsia="zh-CN"/>
        </w:rPr>
        <w:t>0.33</w:t>
      </w:r>
      <w:r>
        <w:rPr>
          <w:rFonts w:hint="eastAsia" w:ascii="仿宋_GB2312" w:hAnsi="仿宋_GB2312" w:eastAsia="仿宋_GB2312" w:cs="仿宋_GB2312"/>
          <w:color w:val="4E4342"/>
          <w:sz w:val="32"/>
          <w:szCs w:val="32"/>
        </w:rPr>
        <w:t xml:space="preserve">万元，完成预算100%。2019年度“三公”经费支出决算数与预算数持平的主要原因是严格按照中央八项规定和行政单位会计制度执行。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2019年度“三公”经费财政拨款支出决算数，其中：因公出国（境）费支出决算增加/减少0万元，增长/下降0%；公务接待费支出决算减少</w:t>
      </w:r>
      <w:r>
        <w:rPr>
          <w:rFonts w:hint="eastAsia" w:ascii="仿宋_GB2312" w:hAnsi="仿宋_GB2312" w:eastAsia="仿宋_GB2312" w:cs="仿宋_GB2312"/>
          <w:color w:val="4E4342"/>
          <w:sz w:val="32"/>
          <w:szCs w:val="32"/>
          <w:lang w:val="en-US" w:eastAsia="zh-CN"/>
        </w:rPr>
        <w:t>0.33</w:t>
      </w:r>
      <w:r>
        <w:rPr>
          <w:rFonts w:hint="eastAsia" w:ascii="仿宋_GB2312" w:hAnsi="仿宋_GB2312" w:eastAsia="仿宋_GB2312" w:cs="仿宋_GB2312"/>
          <w:color w:val="4E4342"/>
          <w:sz w:val="32"/>
          <w:szCs w:val="32"/>
        </w:rPr>
        <w:t xml:space="preserve">万元。 </w:t>
      </w:r>
    </w:p>
    <w:p>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八、政府性基金预算支出决算情况说明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无</w:t>
      </w:r>
    </w:p>
    <w:p>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九、国有资本经营预算支出决算情况说明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无</w:t>
      </w:r>
    </w:p>
    <w:p>
      <w:pPr>
        <w:numPr>
          <w:ilvl w:val="0"/>
          <w:numId w:val="1"/>
        </w:numPr>
        <w:adjustRightInd w:val="0"/>
        <w:snapToGrid w:val="0"/>
        <w:spacing w:line="4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p>
    <w:p>
      <w:pPr>
        <w:numPr>
          <w:ilvl w:val="0"/>
          <w:numId w:val="0"/>
        </w:numPr>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无</w:t>
      </w:r>
    </w:p>
    <w:p>
      <w:pPr>
        <w:pStyle w:val="15"/>
        <w:adjustRightInd w:val="0"/>
        <w:snapToGrid w:val="0"/>
        <w:spacing w:before="0" w:line="440" w:lineRule="exact"/>
        <w:jc w:val="left"/>
        <w:rPr>
          <w:rFonts w:hint="eastAsia" w:ascii="仿宋_GB2312" w:hAnsi="仿宋_GB2312" w:eastAsia="仿宋_GB2312" w:cs="仿宋_GB2312"/>
          <w:b/>
          <w:bCs/>
          <w:sz w:val="32"/>
          <w:szCs w:val="32"/>
        </w:rPr>
      </w:pPr>
    </w:p>
    <w:p>
      <w:pPr>
        <w:pStyle w:val="15"/>
        <w:adjustRightInd w:val="0"/>
        <w:snapToGrid w:val="0"/>
        <w:spacing w:before="0"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第三部分名词解释</w:t>
      </w:r>
    </w:p>
    <w:p>
      <w:pPr>
        <w:rPr>
          <w:rFonts w:hint="eastAsia" w:ascii="仿宋_GB2312" w:hAnsi="仿宋_GB2312" w:eastAsia="仿宋_GB2312" w:cs="仿宋_GB2312"/>
          <w:color w:val="4E4342"/>
          <w:sz w:val="32"/>
          <w:szCs w:val="32"/>
          <w:lang w:eastAsia="zh-CN"/>
        </w:rPr>
      </w:pPr>
      <w:r>
        <w:rPr>
          <w:rFonts w:hint="eastAsia" w:ascii="仿宋_GB2312" w:hAnsi="仿宋_GB2312" w:eastAsia="仿宋_GB2312" w:cs="仿宋_GB2312"/>
          <w:color w:val="4E4342"/>
          <w:sz w:val="32"/>
          <w:szCs w:val="32"/>
        </w:rPr>
        <w:t xml:space="preserve">  </w:t>
      </w:r>
      <w:r>
        <w:rPr>
          <w:rFonts w:hint="eastAsia" w:ascii="仿宋_GB2312" w:hAnsi="仿宋_GB2312" w:eastAsia="仿宋_GB2312" w:cs="仿宋_GB2312"/>
          <w:color w:val="4E4342"/>
          <w:sz w:val="32"/>
          <w:szCs w:val="32"/>
          <w:lang w:eastAsia="zh-CN"/>
        </w:rPr>
        <w:t>　</w:t>
      </w:r>
    </w:p>
    <w:p>
      <w:pPr>
        <w:rPr>
          <w:rFonts w:hint="eastAsia" w:ascii="仿宋_GB2312" w:hAnsi="仿宋_GB2312" w:eastAsia="仿宋_GB2312" w:cs="仿宋_GB2312"/>
          <w:color w:val="4E4342"/>
          <w:sz w:val="32"/>
          <w:szCs w:val="32"/>
        </w:rPr>
      </w:pPr>
      <w:r>
        <w:rPr>
          <w:rFonts w:hint="eastAsia" w:ascii="仿宋_GB2312" w:hAnsi="仿宋_GB2312" w:eastAsia="仿宋_GB2312" w:cs="仿宋_GB2312"/>
          <w:color w:val="4E4342"/>
          <w:sz w:val="32"/>
          <w:szCs w:val="32"/>
          <w:lang w:eastAsia="zh-CN"/>
        </w:rPr>
        <w:t>　　</w:t>
      </w:r>
      <w:r>
        <w:rPr>
          <w:rFonts w:hint="eastAsia" w:ascii="仿宋_GB2312" w:hAnsi="仿宋_GB2312" w:eastAsia="仿宋_GB2312" w:cs="仿宋_GB2312"/>
          <w:color w:val="4E4342"/>
          <w:sz w:val="32"/>
          <w:szCs w:val="32"/>
        </w:rPr>
        <w:t xml:space="preserve">1.财政拨款收入：指县级财政当年拨付的资金。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2.年初结转和结余：指以前年度尚未完成、结转到本年按有关规定继续使用的资金。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3.一般公共服务（类）201（款）01（项）01：指行政运行。（类）201（款）01（项）04：指人大会议。（类）201（款）01（项）08：指代表工作。</w:t>
      </w:r>
    </w:p>
    <w:p>
      <w:pPr>
        <w:rPr>
          <w:rFonts w:hint="eastAsia" w:ascii="仿宋_GB2312" w:hAnsi="仿宋_GB2312" w:eastAsia="仿宋_GB2312" w:cs="仿宋_GB2312"/>
          <w:sz w:val="32"/>
          <w:szCs w:val="32"/>
        </w:rPr>
      </w:pPr>
      <w:r>
        <w:rPr>
          <w:rFonts w:hint="eastAsia" w:ascii="仿宋_GB2312" w:hAnsi="仿宋_GB2312" w:eastAsia="仿宋_GB2312" w:cs="仿宋_GB2312"/>
          <w:color w:val="4E4342"/>
          <w:sz w:val="32"/>
          <w:szCs w:val="32"/>
          <w:lang w:eastAsia="zh-CN"/>
        </w:rPr>
        <w:t>　　</w:t>
      </w:r>
      <w:r>
        <w:rPr>
          <w:rFonts w:hint="eastAsia" w:ascii="仿宋_GB2312" w:hAnsi="仿宋_GB2312" w:eastAsia="仿宋_GB2312" w:cs="仿宋_GB2312"/>
          <w:color w:val="4E4342"/>
          <w:sz w:val="32"/>
          <w:szCs w:val="32"/>
        </w:rPr>
        <w:t xml:space="preserve">4.社会保障和就业（类）208（款）05（项）05：指机关事业单位基本养老保险。（类）208（款）08（项）01：指死亡抚恤。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lang w:eastAsia="zh-CN"/>
        </w:rPr>
        <w:t>　　</w:t>
      </w:r>
      <w:r>
        <w:rPr>
          <w:rFonts w:hint="eastAsia" w:ascii="仿宋_GB2312" w:hAnsi="仿宋_GB2312" w:eastAsia="仿宋_GB2312" w:cs="仿宋_GB2312"/>
          <w:color w:val="4E4342"/>
          <w:sz w:val="32"/>
          <w:szCs w:val="32"/>
        </w:rPr>
        <w:t xml:space="preserve">5.医疗卫生与计划生育（类）210（款）05（项）01：指行政单位医疗。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lang w:eastAsia="zh-CN"/>
        </w:rPr>
        <w:t>　　</w:t>
      </w:r>
      <w:r>
        <w:rPr>
          <w:rFonts w:hint="eastAsia" w:ascii="仿宋_GB2312" w:hAnsi="仿宋_GB2312" w:eastAsia="仿宋_GB2312" w:cs="仿宋_GB2312"/>
          <w:color w:val="4E4342"/>
          <w:sz w:val="32"/>
          <w:szCs w:val="32"/>
        </w:rPr>
        <w:t xml:space="preserve">6.商业服务（类）216（款）05（项）99：指其他旅游业管理与服务支出。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lang w:eastAsia="zh-CN"/>
        </w:rPr>
        <w:t>　　</w:t>
      </w:r>
      <w:r>
        <w:rPr>
          <w:rFonts w:hint="eastAsia" w:ascii="仿宋_GB2312" w:hAnsi="仿宋_GB2312" w:eastAsia="仿宋_GB2312" w:cs="仿宋_GB2312"/>
          <w:color w:val="4E4342"/>
          <w:sz w:val="32"/>
          <w:szCs w:val="32"/>
        </w:rPr>
        <w:t xml:space="preserve">7.住房保障（类）221（款）02（项）01：指住房公积金。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lang w:eastAsia="zh-CN"/>
        </w:rPr>
        <w:t>　　</w:t>
      </w:r>
      <w:r>
        <w:rPr>
          <w:rFonts w:hint="eastAsia" w:ascii="仿宋_GB2312" w:hAnsi="仿宋_GB2312" w:eastAsia="仿宋_GB2312" w:cs="仿宋_GB2312"/>
          <w:color w:val="4E4342"/>
          <w:sz w:val="32"/>
          <w:szCs w:val="32"/>
        </w:rPr>
        <w:t xml:space="preserve">8.年末结转和结余：指本年度或以前年度预算安排、因客观条件发生变化无法按原计划实施，需延迟到以后年度按有关规定继续使用的资金。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lang w:eastAsia="zh-CN"/>
        </w:rPr>
        <w:t>　　</w:t>
      </w:r>
      <w:r>
        <w:rPr>
          <w:rFonts w:hint="eastAsia" w:ascii="仿宋_GB2312" w:hAnsi="仿宋_GB2312" w:eastAsia="仿宋_GB2312" w:cs="仿宋_GB2312"/>
          <w:color w:val="4E4342"/>
          <w:sz w:val="32"/>
          <w:szCs w:val="32"/>
        </w:rPr>
        <w:t xml:space="preserve">9.基本支出：指为保障机构正常运转、完成日常工作任务而发生的人员支出和公用支出。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lang w:eastAsia="zh-CN"/>
        </w:rPr>
        <w:t>　　</w:t>
      </w:r>
      <w:r>
        <w:rPr>
          <w:rFonts w:hint="eastAsia" w:ascii="仿宋_GB2312" w:hAnsi="仿宋_GB2312" w:eastAsia="仿宋_GB2312" w:cs="仿宋_GB2312"/>
          <w:color w:val="4E4342"/>
          <w:sz w:val="32"/>
          <w:szCs w:val="32"/>
        </w:rPr>
        <w:t xml:space="preserve">10.项目支出：指在基本支出之外为完成特定行政任务和事业发展目标所发生的支出。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lang w:eastAsia="zh-CN"/>
        </w:rPr>
        <w:t>　　</w:t>
      </w:r>
      <w:r>
        <w:rPr>
          <w:rFonts w:hint="eastAsia" w:ascii="仿宋_GB2312" w:hAnsi="仿宋_GB2312" w:eastAsia="仿宋_GB2312" w:cs="仿宋_GB2312"/>
          <w:color w:val="4E4342"/>
          <w:sz w:val="32"/>
          <w:szCs w:val="32"/>
        </w:rPr>
        <w:t xml:space="preserve">11.“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pPr>
        <w:pStyle w:val="15"/>
        <w:adjustRightInd w:val="0"/>
        <w:snapToGrid w:val="0"/>
        <w:spacing w:before="0" w:line="440" w:lineRule="exact"/>
        <w:jc w:val="left"/>
        <w:rPr>
          <w:rFonts w:hint="eastAsia" w:ascii="仿宋_GB2312" w:hAnsi="仿宋_GB2312" w:eastAsia="仿宋_GB2312" w:cs="仿宋_GB2312"/>
          <w:color w:val="000000"/>
          <w:sz w:val="32"/>
          <w:szCs w:val="32"/>
        </w:rPr>
      </w:pPr>
    </w:p>
    <w:p>
      <w:pPr>
        <w:rPr>
          <w:rFonts w:hint="eastAsia" w:ascii="仿宋_GB2312" w:hAnsi="仿宋_GB2312" w:eastAsia="仿宋_GB2312" w:cs="仿宋_GB2312"/>
          <w:color w:val="000000"/>
          <w:sz w:val="32"/>
          <w:szCs w:val="32"/>
        </w:rPr>
      </w:pPr>
    </w:p>
    <w:p>
      <w:pPr>
        <w:pStyle w:val="9"/>
        <w:rPr>
          <w:rFonts w:hint="eastAsia" w:ascii="仿宋_GB2312" w:hAnsi="仿宋_GB2312" w:eastAsia="仿宋_GB2312" w:cs="仿宋_GB2312"/>
          <w:color w:val="000000"/>
          <w:sz w:val="32"/>
          <w:szCs w:val="32"/>
        </w:rPr>
      </w:pPr>
    </w:p>
    <w:p>
      <w:pPr>
        <w:rPr>
          <w:rFonts w:hint="eastAsia" w:ascii="仿宋_GB2312" w:hAnsi="仿宋_GB2312" w:eastAsia="仿宋_GB2312" w:cs="仿宋_GB2312"/>
          <w:sz w:val="32"/>
          <w:szCs w:val="32"/>
        </w:rPr>
      </w:pPr>
    </w:p>
    <w:p>
      <w:pPr>
        <w:pStyle w:val="15"/>
        <w:numPr>
          <w:ilvl w:val="0"/>
          <w:numId w:val="0"/>
        </w:numPr>
        <w:adjustRightInd w:val="0"/>
        <w:snapToGrid w:val="0"/>
        <w:spacing w:before="0" w:line="440" w:lineRule="exact"/>
        <w:jc w:val="left"/>
        <w:rPr>
          <w:rStyle w:val="38"/>
          <w:rFonts w:hint="eastAsia" w:ascii="仿宋_GB2312" w:hAnsi="仿宋_GB2312" w:eastAsia="仿宋_GB2312" w:cs="仿宋_GB2312"/>
          <w:b w:val="0"/>
          <w:sz w:val="32"/>
          <w:szCs w:val="32"/>
        </w:rPr>
      </w:pPr>
      <w:r>
        <w:rPr>
          <w:rStyle w:val="38"/>
          <w:rFonts w:hint="eastAsia" w:ascii="仿宋_GB2312" w:hAnsi="仿宋_GB2312" w:eastAsia="仿宋_GB2312" w:cs="仿宋_GB2312"/>
          <w:b w:val="0"/>
          <w:sz w:val="32"/>
          <w:szCs w:val="32"/>
          <w:lang w:eastAsia="zh-CN"/>
        </w:rPr>
        <w:t>第四部分　</w:t>
      </w:r>
      <w:r>
        <w:rPr>
          <w:rStyle w:val="38"/>
          <w:rFonts w:hint="eastAsia" w:ascii="仿宋_GB2312" w:hAnsi="仿宋_GB2312" w:eastAsia="仿宋_GB2312" w:cs="仿宋_GB2312"/>
          <w:b w:val="0"/>
          <w:sz w:val="32"/>
          <w:szCs w:val="32"/>
        </w:rPr>
        <w:t>附件</w:t>
      </w:r>
    </w:p>
    <w:p>
      <w:pPr>
        <w:numPr>
          <w:ilvl w:val="0"/>
          <w:numId w:val="0"/>
        </w:numPr>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78"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附件5：</w:t>
      </w:r>
    </w:p>
    <w:p>
      <w:pPr>
        <w:pStyle w:val="2"/>
        <w:ind w:left="0" w:leftChars="0" w:firstLine="0" w:firstLineChars="0"/>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spacing w:line="578" w:lineRule="exact"/>
        <w:ind w:left="0" w:leftChars="0" w:firstLine="0" w:firstLineChars="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松潘县政法委、</w:t>
      </w:r>
    </w:p>
    <w:p>
      <w:pPr>
        <w:keepNext w:val="0"/>
        <w:keepLines w:val="0"/>
        <w:pageBreakBefore w:val="0"/>
        <w:widowControl/>
        <w:kinsoku/>
        <w:wordWrap/>
        <w:overflowPunct/>
        <w:topLinePunct w:val="0"/>
        <w:autoSpaceDE/>
        <w:autoSpaceDN/>
        <w:bidi w:val="0"/>
        <w:spacing w:line="578" w:lineRule="exact"/>
        <w:ind w:left="0" w:leftChars="0" w:firstLine="0"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19年</w:t>
      </w:r>
      <w:r>
        <w:rPr>
          <w:rFonts w:hint="eastAsia" w:ascii="仿宋_GB2312" w:hAnsi="仿宋_GB2312" w:eastAsia="仿宋_GB2312" w:cs="仿宋_GB2312"/>
          <w:color w:val="auto"/>
          <w:sz w:val="32"/>
          <w:szCs w:val="32"/>
        </w:rPr>
        <w:t>部门整体支出</w:t>
      </w:r>
    </w:p>
    <w:p>
      <w:pPr>
        <w:keepNext w:val="0"/>
        <w:keepLines w:val="0"/>
        <w:pageBreakBefore w:val="0"/>
        <w:widowControl/>
        <w:kinsoku/>
        <w:wordWrap/>
        <w:overflowPunct/>
        <w:topLinePunct w:val="0"/>
        <w:autoSpaceDE/>
        <w:autoSpaceDN/>
        <w:bidi w:val="0"/>
        <w:spacing w:line="578" w:lineRule="exact"/>
        <w:ind w:left="0" w:leftChars="0" w:firstLine="0"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绩效报告</w:t>
      </w:r>
    </w:p>
    <w:p>
      <w:pPr>
        <w:keepNext w:val="0"/>
        <w:keepLines w:val="0"/>
        <w:pageBreakBefore w:val="0"/>
        <w:widowControl/>
        <w:kinsoku/>
        <w:wordWrap/>
        <w:overflowPunct/>
        <w:topLinePunct w:val="0"/>
        <w:autoSpaceDE/>
        <w:autoSpaceDN/>
        <w:bidi w:val="0"/>
        <w:adjustRightInd w:val="0"/>
        <w:snapToGrid w:val="0"/>
        <w:spacing w:line="578" w:lineRule="exact"/>
        <w:jc w:val="left"/>
        <w:rPr>
          <w:rFonts w:hint="eastAsia" w:ascii="仿宋_GB2312" w:hAnsi="仿宋_GB2312"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val="0"/>
        <w:snapToGrid w:val="0"/>
        <w:spacing w:line="578" w:lineRule="exact"/>
        <w:jc w:val="left"/>
        <w:rPr>
          <w:rFonts w:hint="eastAsia" w:ascii="仿宋_GB2312" w:hAnsi="仿宋_GB2312" w:eastAsia="仿宋_GB2312" w:cs="仿宋_GB2312"/>
          <w:sz w:val="32"/>
          <w:szCs w:val="32"/>
          <w:u w:val="none"/>
        </w:rPr>
      </w:pPr>
      <w:r>
        <w:rPr>
          <w:rFonts w:hint="eastAsia" w:ascii="仿宋_GB2312" w:hAnsi="仿宋_GB2312" w:eastAsia="仿宋_GB2312" w:cs="仿宋_GB2312"/>
          <w:color w:val="auto"/>
          <w:kern w:val="0"/>
          <w:sz w:val="32"/>
          <w:szCs w:val="32"/>
          <w:u w:val="none"/>
        </w:rPr>
        <w:t>一、</w:t>
      </w:r>
      <w:r>
        <w:rPr>
          <w:rFonts w:hint="eastAsia" w:ascii="仿宋_GB2312" w:hAnsi="仿宋_GB2312" w:eastAsia="仿宋_GB2312" w:cs="仿宋_GB2312"/>
          <w:color w:val="auto"/>
          <w:kern w:val="0"/>
          <w:sz w:val="32"/>
          <w:szCs w:val="32"/>
          <w:u w:val="none"/>
          <w:lang w:val="zh-CN"/>
        </w:rPr>
        <w:t>单位概况</w:t>
      </w:r>
    </w:p>
    <w:p>
      <w:pPr>
        <w:adjustRightInd/>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（一）机构组成</w:t>
      </w:r>
    </w:p>
    <w:p>
      <w:pPr>
        <w:adjustRightInd/>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根据职能，政法委下设政法委办公、防范办、维稳办、政工科、执法督查督办室5个科室。综治办下设大调解中心、见义勇为办、国安办等。</w:t>
      </w:r>
    </w:p>
    <w:p>
      <w:pPr>
        <w:adjustRightInd/>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（二）主要职能</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共松潘县委政法委员会。县委政法委员会是中共松潘县委领导政法工作的职能部门，县社会治安综合治理委员会是协助县委、县政府领导全县社会治安综合治理工作的常设议事机构。县委政法委员会机关与县社会治安综合治理委员会办公室合署办公。</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1.根据党的路线、方针、政策和县委的决策部署，统一致法各部的思想和行动；对一定时期的全县政法工作作出全局性部署，并督促贯彻落实。</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2.检查、指导政法各部门严格执行法律、法规和党的方针、政策，结合实际，研究制定严肃执法，落实党的方针、改策的具体措施；监督和支持政法各部门依法行使职权，加</w:t>
      </w:r>
      <w:r>
        <w:rPr>
          <w:rFonts w:hint="eastAsia" w:ascii="仿宋_GB2312" w:hAnsi="仿宋_GB2312" w:eastAsia="仿宋_GB2312" w:cs="仿宋_GB2312"/>
          <w:sz w:val="32"/>
          <w:szCs w:val="32"/>
        </w:rPr>
        <w:t>强执法监督，切实解决执法活动中的违法问题，指导协调政法各部门在依法履行职责对相互制约、密切配合；督促、推动大案要案的查处工作．组织讨论研究和协调有重大影响和政策性强或有重大争议斡疑难案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指导、协调和推动全县维护社会稳定工作和反对民族分裂集团活动的斗争，及时了解掌握全县维护社会稳定工作和反对民族分裂活动斗争的情况，提出工作对策及建议措施；指导、督促各地、各部门贯彻落实县委、县政府对维护稳定工作的重大部署，检查维护稳定工作领导责任制的落实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推动、指导协调全县社会治安综合治理工作及见义勇为表彰奖励工作；及时分析、研究社会治安的形势及对策．研究制定全县社会治安综合治理工作的规划和实施方案；监督、指导、协调和促进社会治安综合治理各项措施和见义勇为各项措施的落实。</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5.组织、指导、协调全县处理“法轮功”邪教组织和对社会有危害的气功组织问题的工柞，分析、研究邪教组织活动情况，及时提出防范和处理意见，督促、协调有关决定和措施的落实。</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6.组织推动政法战线的调查研究工作，总结新经验、解决新问题，探索政法工作和政法管理体制的改革；参与起草</w:t>
      </w:r>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研究制定政法工作的政策和规章。</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研究加强致法队伍建设和领导班子建设的措施，协助县委及其县委组织部考察、管理政法部门的领导干部；指导政法干警的教育墙调工作及政法部门查处干警违法违纪案件，检查垒县政法队伍建设领导责任制的落实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8.指导基层社会治安综合治理领导机构的工作， 提出处理垒县有关政法工作</w:t>
      </w:r>
      <w:r>
        <w:rPr>
          <w:rFonts w:hint="eastAsia" w:ascii="仿宋_GB2312" w:hAnsi="仿宋_GB2312" w:eastAsia="仿宋_GB2312" w:cs="仿宋_GB2312"/>
          <w:sz w:val="32"/>
          <w:szCs w:val="32"/>
          <w:lang w:eastAsia="zh-CN"/>
        </w:rPr>
        <w:t>重大</w:t>
      </w:r>
      <w:r>
        <w:rPr>
          <w:rFonts w:hint="eastAsia" w:ascii="仿宋_GB2312" w:hAnsi="仿宋_GB2312" w:eastAsia="仿宋_GB2312" w:cs="仿宋_GB2312"/>
          <w:sz w:val="32"/>
          <w:szCs w:val="32"/>
        </w:rPr>
        <w:t>问题的意见和建议。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9.积极协助和参与处理全县有关政法工作的重大问题和社会治安综合治理工作的重大问题以及群体性事件的处置工作。</w:t>
      </w:r>
    </w:p>
    <w:p>
      <w:pPr>
        <w:spacing w:line="576" w:lineRule="exact"/>
        <w:ind w:right="23" w:rightChars="1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10.完成县委及上级政法委交办的其</w:t>
      </w:r>
      <w:r>
        <w:rPr>
          <w:rFonts w:hint="eastAsia" w:ascii="仿宋_GB2312" w:hAnsi="仿宋_GB2312" w:eastAsia="仿宋_GB2312" w:cs="仿宋_GB2312"/>
          <w:sz w:val="32"/>
          <w:szCs w:val="32"/>
          <w:lang w:eastAsia="zh-CN"/>
        </w:rPr>
        <w:t>他</w:t>
      </w:r>
      <w:bookmarkStart w:id="13" w:name="_GoBack"/>
      <w:bookmarkEnd w:id="13"/>
      <w:r>
        <w:rPr>
          <w:rFonts w:hint="eastAsia" w:ascii="仿宋_GB2312" w:hAnsi="仿宋_GB2312" w:eastAsia="仿宋_GB2312" w:cs="仿宋_GB2312"/>
          <w:sz w:val="32"/>
          <w:szCs w:val="32"/>
        </w:rPr>
        <w:t>事项。</w:t>
      </w:r>
    </w:p>
    <w:p>
      <w:pPr>
        <w:pStyle w:val="37"/>
        <w:spacing w:before="0" w:after="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（三）人员概况</w:t>
      </w:r>
    </w:p>
    <w:p>
      <w:pPr>
        <w:pStyle w:val="37"/>
        <w:spacing w:before="0" w:after="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中共松潘县委政法委员会共有编制数16名，其中：公务员编制9名，工勤编制2名，事业编制5名。在职人数16人。</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二、部门财政资金收支情况</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（一）部门财政资金收入情况</w:t>
      </w:r>
    </w:p>
    <w:p>
      <w:pPr>
        <w:pStyle w:val="2"/>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2019年一般公共预算收入707.34万元（其中：住房公积金23.94万元），较2018年一般公共预算收入总数486万元，增加了221.04万元，上升45.48%。</w:t>
      </w:r>
    </w:p>
    <w:p>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部门财政资金支出情况</w:t>
      </w:r>
    </w:p>
    <w:p>
      <w:pPr>
        <w:pStyle w:val="2"/>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2019年一般公共预算收入707.34万元（其中：住房公积金23.94万元），较2018年一般公共预算收入总数486万元，增加了221.04万元，上升45.48%。</w:t>
      </w:r>
    </w:p>
    <w:p>
      <w:pPr>
        <w:keepNext w:val="0"/>
        <w:keepLines w:val="0"/>
        <w:pageBreakBefore w:val="0"/>
        <w:widowControl/>
        <w:kinsoku/>
        <w:wordWrap/>
        <w:overflowPunct/>
        <w:topLinePunct w:val="0"/>
        <w:autoSpaceDE/>
        <w:autoSpaceDN/>
        <w:bidi w:val="0"/>
        <w:adjustRightInd w:val="0"/>
        <w:snapToGrid w:val="0"/>
        <w:spacing w:line="578" w:lineRule="exact"/>
        <w:ind w:left="0" w:leftChars="0"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三、部门财政支出管理情况</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（一）预算编制情况</w:t>
      </w:r>
    </w:p>
    <w:p>
      <w:pPr>
        <w:keepNext w:val="0"/>
        <w:keepLines w:val="0"/>
        <w:pageBreakBefore w:val="0"/>
        <w:widowControl/>
        <w:kinsoku/>
        <w:wordWrap/>
        <w:overflowPunct/>
        <w:topLinePunct w:val="0"/>
        <w:autoSpaceDE/>
        <w:autoSpaceDN/>
        <w:bidi w:val="0"/>
        <w:adjustRightInd w:val="0"/>
        <w:snapToGrid w:val="0"/>
        <w:spacing w:line="578" w:lineRule="exact"/>
        <w:ind w:left="0" w:leftChars="0" w:firstLine="640" w:firstLineChars="200"/>
        <w:jc w:val="left"/>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zh-CN"/>
        </w:rPr>
        <w:t>按照全面落实预算法和中央、省、州深化财政税体制改革要求，紧紧围绕县委、县政府决策部署，加强了保障重点支出，严格控制一般性支出；加大了年度预算编制的统筹力度；加强了预算编制与执行衔接。加快了支出预算执行；加大了财政预算信息公开，不断提高预算编制的科学性、规范性和有效性。</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2019年预算编制由县财政局统一预算编制模板进行编制。我委按照要求，认真进行编制，确保了数据的真实、准确、完整，并及时将材料送相关股室审核。</w:t>
      </w:r>
    </w:p>
    <w:p>
      <w:pPr>
        <w:keepNext w:val="0"/>
        <w:keepLines w:val="0"/>
        <w:pageBreakBefore w:val="0"/>
        <w:widowControl/>
        <w:kinsoku/>
        <w:wordWrap/>
        <w:overflowPunct/>
        <w:topLinePunct w:val="0"/>
        <w:autoSpaceDE/>
        <w:autoSpaceDN/>
        <w:bidi w:val="0"/>
        <w:adjustRightInd w:val="0"/>
        <w:snapToGrid w:val="0"/>
        <w:spacing w:line="578" w:lineRule="exact"/>
        <w:ind w:left="0" w:leftChars="0" w:firstLine="643" w:firstLineChars="200"/>
        <w:jc w:val="left"/>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（二）执行管理情况</w:t>
      </w:r>
      <w:r>
        <w:rPr>
          <w:rFonts w:hint="eastAsia" w:ascii="仿宋_GB2312" w:hAnsi="仿宋_GB2312" w:eastAsia="仿宋_GB2312" w:cs="仿宋_GB2312"/>
          <w:b/>
          <w:bCs/>
          <w:color w:val="auto"/>
          <w:kern w:val="0"/>
          <w:sz w:val="32"/>
          <w:szCs w:val="32"/>
          <w:lang w:val="zh-CN"/>
        </w:rPr>
        <w:tab/>
      </w:r>
    </w:p>
    <w:p>
      <w:pPr>
        <w:pStyle w:val="39"/>
        <w:shd w:val="clear" w:color="auto" w:fill="FFFFFF"/>
        <w:spacing w:before="0" w:beforeLines="0" w:beforeAutospacing="0" w:after="0" w:afterLines="0" w:afterAutospacing="0" w:line="580" w:lineRule="exact"/>
        <w:ind w:firstLine="634"/>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2018年财政应返款省州专项资金12万元。我委在州级补助地方专项资金的使用和管理上，坚决做到了专款专用，严格按照每项资金的专项实施方案要求组织实施，</w:t>
      </w:r>
      <w:r>
        <w:rPr>
          <w:rFonts w:hint="eastAsia" w:ascii="仿宋_GB2312" w:hAnsi="仿宋_GB2312" w:eastAsia="仿宋_GB2312" w:cs="仿宋_GB2312"/>
          <w:color w:val="auto"/>
          <w:sz w:val="32"/>
          <w:szCs w:val="32"/>
        </w:rPr>
        <w:t>目的是使</w:t>
      </w:r>
      <w:r>
        <w:rPr>
          <w:rFonts w:hint="eastAsia" w:ascii="仿宋_GB2312" w:hAnsi="仿宋_GB2312" w:eastAsia="仿宋_GB2312" w:cs="仿宋_GB2312"/>
          <w:color w:val="auto"/>
          <w:kern w:val="0"/>
          <w:sz w:val="32"/>
          <w:szCs w:val="32"/>
        </w:rPr>
        <w:t>专项资金能够充分发挥其应有的作用。</w:t>
      </w:r>
    </w:p>
    <w:p>
      <w:pPr>
        <w:pStyle w:val="39"/>
        <w:numPr>
          <w:ilvl w:val="0"/>
          <w:numId w:val="0"/>
        </w:numPr>
        <w:shd w:val="clear" w:color="auto" w:fill="FFFFFF"/>
        <w:spacing w:before="0" w:beforeLines="0" w:beforeAutospacing="0" w:after="0" w:afterLines="0" w:afterAutospacing="0" w:line="580" w:lineRule="exact"/>
        <w:ind w:firstLine="643" w:firstLineChars="200"/>
        <w:jc w:val="both"/>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1.专项资金方面</w:t>
      </w:r>
    </w:p>
    <w:p>
      <w:pPr>
        <w:pStyle w:val="39"/>
        <w:numPr>
          <w:ilvl w:val="0"/>
          <w:numId w:val="0"/>
        </w:numPr>
        <w:shd w:val="clear" w:color="auto" w:fill="FFFFFF"/>
        <w:spacing w:before="0" w:beforeLines="0" w:beforeAutospacing="0" w:after="0" w:afterLines="0" w:afterAutospacing="0" w:line="58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专项资金的安排落实。</w:t>
      </w:r>
      <w:r>
        <w:rPr>
          <w:rFonts w:hint="eastAsia" w:ascii="仿宋_GB2312" w:hAnsi="仿宋_GB2312" w:eastAsia="仿宋_GB2312" w:cs="仿宋_GB2312"/>
          <w:color w:val="auto"/>
          <w:sz w:val="32"/>
          <w:szCs w:val="32"/>
        </w:rPr>
        <w:t>符合申报条件；申报、批复程序符合相关管理办法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履行了相应手续根据需要制定的相关资金管理办法；管理办法中有明确资金分配办法；资金分配因素全面、合理资金分配符合相关管理办法；分配结果公平合理，资金及时到位。</w:t>
      </w:r>
    </w:p>
    <w:p>
      <w:pPr>
        <w:pStyle w:val="39"/>
        <w:numPr>
          <w:ilvl w:val="0"/>
          <w:numId w:val="0"/>
        </w:numPr>
        <w:shd w:val="clear" w:color="auto" w:fill="FFFFFF"/>
        <w:spacing w:before="0" w:beforeLines="0" w:beforeAutospacing="0" w:after="0" w:afterLines="0" w:afterAutospacing="0" w:line="58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专项资金管理。</w:t>
      </w:r>
      <w:r>
        <w:rPr>
          <w:rFonts w:hint="eastAsia" w:ascii="仿宋_GB2312" w:hAnsi="仿宋_GB2312" w:eastAsia="仿宋_GB2312" w:cs="仿宋_GB2312"/>
          <w:color w:val="auto"/>
          <w:sz w:val="32"/>
          <w:szCs w:val="32"/>
        </w:rPr>
        <w:t>支出依据合规，无虚列项目支出情况；无截留挤占挪用情况；无超标准开支情况；无超预算情况，资金管理、费用支出等制度健全；制度执行严格；会计核算规范。</w:t>
      </w:r>
    </w:p>
    <w:p>
      <w:pPr>
        <w:pStyle w:val="39"/>
        <w:numPr>
          <w:ilvl w:val="0"/>
          <w:numId w:val="0"/>
        </w:numPr>
        <w:shd w:val="clear" w:color="auto" w:fill="FFFFFF"/>
        <w:spacing w:before="0" w:beforeLines="0" w:beforeAutospacing="0" w:after="0" w:afterLines="0" w:afterAutospacing="0" w:line="580" w:lineRule="exact"/>
        <w:ind w:firstLine="643"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2.2019年部门预算执行情况</w:t>
      </w:r>
    </w:p>
    <w:p>
      <w:pPr>
        <w:pStyle w:val="39"/>
        <w:numPr>
          <w:ilvl w:val="0"/>
          <w:numId w:val="0"/>
        </w:numPr>
        <w:shd w:val="clear" w:color="auto" w:fill="FFFFFF"/>
        <w:spacing w:before="0" w:beforeLines="0" w:beforeAutospacing="0" w:after="0" w:afterLines="0" w:afterAutospacing="0" w:line="58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2019</w:t>
      </w:r>
      <w:r>
        <w:rPr>
          <w:rFonts w:hint="eastAsia" w:ascii="仿宋_GB2312" w:hAnsi="仿宋_GB2312" w:eastAsia="仿宋_GB2312" w:cs="仿宋_GB2312"/>
          <w:color w:val="auto"/>
          <w:sz w:val="32"/>
          <w:szCs w:val="32"/>
          <w:lang w:eastAsia="zh-CN"/>
        </w:rPr>
        <w:t>年初预算批复可支配收入</w:t>
      </w:r>
      <w:r>
        <w:rPr>
          <w:rFonts w:hint="eastAsia" w:ascii="仿宋_GB2312" w:hAnsi="仿宋_GB2312" w:eastAsia="仿宋_GB2312" w:cs="仿宋_GB2312"/>
          <w:color w:val="auto"/>
          <w:sz w:val="32"/>
          <w:szCs w:val="32"/>
          <w:lang w:val="en-US" w:eastAsia="zh-CN"/>
        </w:rPr>
        <w:t>728.76</w:t>
      </w:r>
      <w:r>
        <w:rPr>
          <w:rFonts w:hint="eastAsia" w:ascii="仿宋_GB2312" w:hAnsi="仿宋_GB2312" w:eastAsia="仿宋_GB2312" w:cs="仿宋_GB2312"/>
          <w:color w:val="auto"/>
          <w:sz w:val="32"/>
          <w:szCs w:val="32"/>
          <w:lang w:eastAsia="zh-CN"/>
        </w:rPr>
        <w:t>万元（包括财政应返款款、专项经费）。</w:t>
      </w:r>
    </w:p>
    <w:p>
      <w:pPr>
        <w:widowControl/>
        <w:ind w:firstLine="643" w:firstLineChars="200"/>
        <w:jc w:val="left"/>
        <w:rPr>
          <w:rFonts w:hint="eastAsia" w:ascii="仿宋_GB2312" w:hAnsi="仿宋_GB2312" w:eastAsia="仿宋_GB2312" w:cs="仿宋_GB2312"/>
          <w:b/>
          <w:color w:val="auto"/>
          <w:kern w:val="0"/>
          <w:sz w:val="32"/>
          <w:szCs w:val="32"/>
          <w:lang w:eastAsia="zh-CN"/>
        </w:rPr>
      </w:pPr>
      <w:r>
        <w:rPr>
          <w:rFonts w:hint="eastAsia" w:ascii="仿宋_GB2312" w:hAnsi="仿宋_GB2312" w:eastAsia="仿宋_GB2312" w:cs="仿宋_GB2312"/>
          <w:b/>
          <w:color w:val="auto"/>
          <w:kern w:val="0"/>
          <w:sz w:val="32"/>
          <w:szCs w:val="32"/>
          <w:lang w:val="en-US" w:eastAsia="zh-CN"/>
        </w:rPr>
        <w:t>3.</w:t>
      </w:r>
      <w:r>
        <w:rPr>
          <w:rFonts w:hint="eastAsia" w:ascii="仿宋_GB2312" w:hAnsi="仿宋_GB2312" w:eastAsia="仿宋_GB2312" w:cs="仿宋_GB2312"/>
          <w:b/>
          <w:color w:val="auto"/>
          <w:kern w:val="0"/>
          <w:sz w:val="32"/>
          <w:szCs w:val="32"/>
        </w:rPr>
        <w:t>“三公”经费</w:t>
      </w:r>
      <w:r>
        <w:rPr>
          <w:rFonts w:hint="eastAsia" w:ascii="仿宋_GB2312" w:hAnsi="仿宋_GB2312" w:eastAsia="仿宋_GB2312" w:cs="仿宋_GB2312"/>
          <w:b/>
          <w:color w:val="auto"/>
          <w:kern w:val="0"/>
          <w:sz w:val="32"/>
          <w:szCs w:val="32"/>
          <w:lang w:eastAsia="zh-CN"/>
        </w:rPr>
        <w:t>使用情况</w:t>
      </w:r>
    </w:p>
    <w:p>
      <w:pPr>
        <w:tabs>
          <w:tab w:val="left" w:pos="750"/>
        </w:tabs>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Ａ．2019</w:t>
      </w:r>
      <w:r>
        <w:rPr>
          <w:rFonts w:hint="eastAsia" w:ascii="仿宋_GB2312" w:hAnsi="仿宋_GB2312" w:eastAsia="仿宋_GB2312" w:cs="仿宋_GB2312"/>
          <w:b/>
          <w:bCs/>
          <w:color w:val="auto"/>
          <w:sz w:val="32"/>
          <w:szCs w:val="32"/>
        </w:rPr>
        <w:t>年“三公”经费预算安排支出：</w:t>
      </w:r>
      <w:r>
        <w:rPr>
          <w:rFonts w:hint="eastAsia" w:ascii="仿宋_GB2312" w:hAnsi="仿宋_GB2312" w:eastAsia="仿宋_GB2312" w:cs="仿宋_GB2312"/>
          <w:b/>
          <w:bCs/>
          <w:color w:val="auto"/>
          <w:sz w:val="32"/>
          <w:szCs w:val="32"/>
          <w:lang w:val="en-US" w:eastAsia="zh-CN"/>
        </w:rPr>
        <w:t>24.4</w:t>
      </w:r>
      <w:r>
        <w:rPr>
          <w:rFonts w:hint="eastAsia" w:ascii="仿宋_GB2312" w:hAnsi="仿宋_GB2312" w:eastAsia="仿宋_GB2312" w:cs="仿宋_GB2312"/>
          <w:b/>
          <w:bCs/>
          <w:color w:val="auto"/>
          <w:sz w:val="32"/>
          <w:szCs w:val="32"/>
        </w:rPr>
        <w:t>万元。</w:t>
      </w:r>
    </w:p>
    <w:p>
      <w:pPr>
        <w:tabs>
          <w:tab w:val="left" w:pos="750"/>
        </w:tabs>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因公出国（境）经费，</w:t>
      </w:r>
      <w:r>
        <w:rPr>
          <w:rFonts w:hint="eastAsia" w:ascii="仿宋_GB2312" w:hAnsi="仿宋_GB2312" w:eastAsia="仿宋_GB2312" w:cs="仿宋_GB2312"/>
          <w:color w:val="auto"/>
          <w:sz w:val="32"/>
          <w:szCs w:val="32"/>
          <w:lang w:val="en-US" w:eastAsia="zh-CN"/>
        </w:rPr>
        <w:t>2019</w:t>
      </w:r>
      <w:r>
        <w:rPr>
          <w:rFonts w:hint="eastAsia" w:ascii="仿宋_GB2312" w:hAnsi="仿宋_GB2312" w:eastAsia="仿宋_GB2312" w:cs="仿宋_GB2312"/>
          <w:color w:val="auto"/>
          <w:sz w:val="32"/>
          <w:szCs w:val="32"/>
        </w:rPr>
        <w:t>年初预算未安排因公出国（境）经费。</w:t>
      </w:r>
    </w:p>
    <w:p>
      <w:pPr>
        <w:widowControl/>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公务接待费，</w:t>
      </w:r>
      <w:r>
        <w:rPr>
          <w:rFonts w:hint="eastAsia" w:ascii="仿宋_GB2312" w:hAnsi="仿宋_GB2312" w:eastAsia="仿宋_GB2312" w:cs="仿宋_GB2312"/>
          <w:color w:val="auto"/>
          <w:sz w:val="32"/>
          <w:szCs w:val="32"/>
          <w:lang w:val="en-US" w:eastAsia="zh-CN"/>
        </w:rPr>
        <w:t>2019</w:t>
      </w:r>
      <w:r>
        <w:rPr>
          <w:rFonts w:hint="eastAsia" w:ascii="仿宋_GB2312" w:hAnsi="仿宋_GB2312" w:eastAsia="仿宋_GB2312" w:cs="仿宋_GB2312"/>
          <w:color w:val="auto"/>
          <w:sz w:val="32"/>
          <w:szCs w:val="32"/>
        </w:rPr>
        <w:t>年初预算安排公务接待费</w:t>
      </w:r>
      <w:r>
        <w:rPr>
          <w:rFonts w:hint="eastAsia" w:ascii="仿宋_GB2312" w:hAnsi="仿宋_GB2312" w:eastAsia="仿宋_GB2312" w:cs="仿宋_GB2312"/>
          <w:color w:val="auto"/>
          <w:sz w:val="32"/>
          <w:szCs w:val="32"/>
          <w:lang w:val="en-US" w:eastAsia="zh-CN"/>
        </w:rPr>
        <w:t>0.64</w:t>
      </w:r>
      <w:r>
        <w:rPr>
          <w:rFonts w:hint="eastAsia" w:ascii="仿宋_GB2312" w:hAnsi="仿宋_GB2312" w:eastAsia="仿宋_GB2312" w:cs="仿宋_GB2312"/>
          <w:color w:val="auto"/>
          <w:sz w:val="32"/>
          <w:szCs w:val="32"/>
        </w:rPr>
        <w:t>万元,</w:t>
      </w:r>
    </w:p>
    <w:p>
      <w:pPr>
        <w:pStyle w:val="2"/>
        <w:ind w:left="0" w:leftChars="0" w:firstLine="0" w:firstLineChars="0"/>
        <w:rPr>
          <w:rFonts w:hint="eastAsia"/>
        </w:rPr>
      </w:pPr>
      <w:r>
        <w:rPr>
          <w:rFonts w:hint="eastAsia" w:cs="仿宋_GB2312"/>
          <w:color w:val="auto"/>
          <w:sz w:val="32"/>
          <w:szCs w:val="32"/>
          <w:lang w:eastAsia="zh-CN"/>
        </w:rPr>
        <w:t>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公务用车购置及运行维护费，</w:t>
      </w:r>
      <w:r>
        <w:rPr>
          <w:rFonts w:hint="eastAsia" w:ascii="仿宋_GB2312" w:hAnsi="仿宋_GB2312" w:eastAsia="仿宋_GB2312" w:cs="仿宋_GB2312"/>
          <w:color w:val="auto"/>
          <w:sz w:val="32"/>
          <w:szCs w:val="32"/>
          <w:lang w:val="en-US" w:eastAsia="zh-CN"/>
        </w:rPr>
        <w:t>2019</w:t>
      </w:r>
      <w:r>
        <w:rPr>
          <w:rFonts w:hint="eastAsia" w:ascii="仿宋_GB2312" w:hAnsi="仿宋_GB2312" w:eastAsia="仿宋_GB2312" w:cs="仿宋_GB2312"/>
          <w:color w:val="auto"/>
          <w:sz w:val="32"/>
          <w:szCs w:val="32"/>
        </w:rPr>
        <w:t>年初预算未安排公务</w:t>
      </w:r>
    </w:p>
    <w:p>
      <w:pPr>
        <w:widowControl/>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用车购置费，安排公车运行维护费</w:t>
      </w:r>
      <w:r>
        <w:rPr>
          <w:rFonts w:hint="eastAsia" w:ascii="仿宋_GB2312" w:hAnsi="仿宋_GB2312" w:eastAsia="仿宋_GB2312" w:cs="仿宋_GB2312"/>
          <w:color w:val="auto"/>
          <w:sz w:val="32"/>
          <w:szCs w:val="32"/>
          <w:lang w:val="en-US" w:eastAsia="zh-CN"/>
        </w:rPr>
        <w:t>23.76</w:t>
      </w:r>
      <w:r>
        <w:rPr>
          <w:rFonts w:hint="eastAsia" w:ascii="仿宋_GB2312" w:hAnsi="仿宋_GB2312" w:eastAsia="仿宋_GB2312" w:cs="仿宋_GB2312"/>
          <w:color w:val="auto"/>
          <w:sz w:val="32"/>
          <w:szCs w:val="32"/>
        </w:rPr>
        <w:t>万元，</w:t>
      </w:r>
    </w:p>
    <w:p>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2019年月“三公”经费预算安排支出：13.03万元。其中：</w:t>
      </w:r>
      <w:r>
        <w:rPr>
          <w:rFonts w:hint="eastAsia" w:ascii="仿宋_GB2312" w:hAnsi="仿宋_GB2312" w:eastAsia="仿宋_GB2312" w:cs="仿宋_GB2312"/>
          <w:color w:val="auto"/>
          <w:sz w:val="32"/>
          <w:szCs w:val="32"/>
        </w:rPr>
        <w:t>公务接待费</w:t>
      </w:r>
      <w:r>
        <w:rPr>
          <w:rFonts w:hint="eastAsia" w:ascii="仿宋_GB2312" w:hAnsi="仿宋_GB2312" w:eastAsia="仿宋_GB2312" w:cs="仿宋_GB2312"/>
          <w:color w:val="auto"/>
          <w:sz w:val="32"/>
          <w:szCs w:val="32"/>
          <w:lang w:val="en-US" w:eastAsia="zh-CN"/>
        </w:rPr>
        <w:t>0.33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公务用车运行与维护费已支出12.7万元。</w:t>
      </w:r>
    </w:p>
    <w:p>
      <w:pPr>
        <w:keepNext w:val="0"/>
        <w:keepLines w:val="0"/>
        <w:pageBreakBefore w:val="0"/>
        <w:widowControl/>
        <w:kinsoku/>
        <w:wordWrap/>
        <w:overflowPunct/>
        <w:topLinePunct w:val="0"/>
        <w:autoSpaceDE/>
        <w:autoSpaceDN/>
        <w:bidi w:val="0"/>
        <w:adjustRightInd w:val="0"/>
        <w:snapToGrid w:val="0"/>
        <w:spacing w:line="578" w:lineRule="exact"/>
        <w:ind w:left="0" w:leftChars="0" w:firstLine="643" w:firstLineChars="200"/>
        <w:jc w:val="left"/>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（三）综合管理情况</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松潘县</w:t>
      </w:r>
      <w:r>
        <w:rPr>
          <w:rFonts w:hint="eastAsia" w:ascii="仿宋_GB2312" w:hAnsi="仿宋_GB2312" w:eastAsia="仿宋_GB2312" w:cs="仿宋_GB2312"/>
          <w:color w:val="auto"/>
          <w:sz w:val="32"/>
          <w:szCs w:val="32"/>
          <w:lang w:eastAsia="zh-CN"/>
        </w:rPr>
        <w:t>市场监督管理局</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19</w:t>
      </w:r>
      <w:r>
        <w:rPr>
          <w:rFonts w:hint="eastAsia" w:ascii="仿宋_GB2312" w:hAnsi="仿宋_GB2312" w:eastAsia="仿宋_GB2312" w:cs="仿宋_GB2312"/>
          <w:color w:val="auto"/>
          <w:kern w:val="0"/>
          <w:sz w:val="32"/>
          <w:szCs w:val="32"/>
        </w:rPr>
        <w:t>年无政府性基金预算财政拨款支出决算情况。</w:t>
      </w:r>
    </w:p>
    <w:p>
      <w:pPr>
        <w:pStyle w:val="2"/>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2.2019年无非税收入</w:t>
      </w:r>
    </w:p>
    <w:p>
      <w:pPr>
        <w:pStyle w:val="2"/>
        <w:rPr>
          <w:rFonts w:hint="eastAsia" w:ascii="仿宋_GB2312" w:hAnsi="仿宋_GB2312" w:eastAsia="仿宋_GB2312" w:cs="仿宋_GB2312"/>
          <w:i w:val="0"/>
          <w:caps w:val="0"/>
          <w:color w:val="auto"/>
          <w:spacing w:val="0"/>
          <w:sz w:val="32"/>
          <w:szCs w:val="32"/>
          <w:shd w:val="clear" w:color="070000" w:fill="FFFFFF"/>
          <w:lang w:val="en-US" w:eastAsia="zh-CN"/>
        </w:rPr>
      </w:pPr>
      <w:r>
        <w:rPr>
          <w:rFonts w:hint="eastAsia" w:ascii="仿宋_GB2312" w:hAnsi="仿宋_GB2312" w:eastAsia="仿宋_GB2312" w:cs="仿宋_GB2312"/>
          <w:i w:val="0"/>
          <w:caps w:val="0"/>
          <w:color w:val="auto"/>
          <w:spacing w:val="0"/>
          <w:sz w:val="32"/>
          <w:szCs w:val="32"/>
          <w:shd w:val="clear" w:color="070000" w:fill="FFFFFF"/>
          <w:lang w:val="en-US" w:eastAsia="zh-CN"/>
        </w:rPr>
        <w:t>3.无政府采购。</w:t>
      </w:r>
    </w:p>
    <w:p>
      <w:pPr>
        <w:tabs>
          <w:tab w:val="left" w:pos="750"/>
        </w:tabs>
        <w:spacing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rPr>
        <w:t>4.资产管理情况。</w:t>
      </w:r>
      <w:r>
        <w:rPr>
          <w:rFonts w:hint="eastAsia" w:ascii="仿宋_GB2312" w:hAnsi="仿宋_GB2312" w:eastAsia="仿宋_GB2312" w:cs="仿宋_GB2312"/>
          <w:color w:val="auto"/>
          <w:sz w:val="32"/>
          <w:szCs w:val="32"/>
        </w:rPr>
        <w:t>松潘县</w:t>
      </w:r>
      <w:r>
        <w:rPr>
          <w:rFonts w:hint="eastAsia" w:ascii="仿宋_GB2312" w:hAnsi="仿宋_GB2312" w:eastAsia="仿宋_GB2312" w:cs="仿宋_GB2312"/>
          <w:color w:val="auto"/>
          <w:sz w:val="32"/>
          <w:szCs w:val="32"/>
          <w:lang w:eastAsia="zh-CN"/>
        </w:rPr>
        <w:t>政法委</w:t>
      </w:r>
      <w:r>
        <w:rPr>
          <w:rFonts w:hint="eastAsia" w:ascii="仿宋_GB2312" w:hAnsi="仿宋_GB2312" w:eastAsia="仿宋_GB2312" w:cs="仿宋_GB2312"/>
          <w:color w:val="auto"/>
          <w:sz w:val="32"/>
          <w:szCs w:val="32"/>
        </w:rPr>
        <w:t>固定资产总额</w:t>
      </w:r>
      <w:r>
        <w:rPr>
          <w:rFonts w:hint="eastAsia" w:ascii="仿宋_GB2312" w:hAnsi="仿宋_GB2312" w:eastAsia="仿宋_GB2312" w:cs="仿宋_GB2312"/>
          <w:color w:val="auto"/>
          <w:sz w:val="32"/>
          <w:szCs w:val="32"/>
          <w:lang w:val="en-US" w:eastAsia="zh-CN"/>
        </w:rPr>
        <w:t>39.18</w:t>
      </w:r>
      <w:r>
        <w:rPr>
          <w:rFonts w:hint="eastAsia" w:ascii="仿宋_GB2312" w:hAnsi="仿宋_GB2312" w:eastAsia="仿宋_GB2312" w:cs="仿宋_GB2312"/>
          <w:color w:val="auto"/>
          <w:sz w:val="32"/>
          <w:szCs w:val="32"/>
        </w:rPr>
        <w:t>万元。共有公务用车</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单价50万元以上通用设备及单价100万元以上专用设备。</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val="zh-CN"/>
        </w:rPr>
        <w:t>内控制度管理。</w:t>
      </w:r>
      <w:r>
        <w:rPr>
          <w:rFonts w:hint="eastAsia" w:ascii="仿宋_GB2312" w:hAnsi="仿宋_GB2312" w:eastAsia="仿宋_GB2312" w:cs="仿宋_GB2312"/>
          <w:color w:val="auto"/>
          <w:sz w:val="32"/>
          <w:szCs w:val="32"/>
          <w:lang w:eastAsia="zh-CN"/>
        </w:rPr>
        <w:t>我委</w:t>
      </w:r>
      <w:r>
        <w:rPr>
          <w:rFonts w:hint="eastAsia" w:ascii="仿宋_GB2312" w:hAnsi="仿宋_GB2312" w:eastAsia="仿宋_GB2312" w:cs="仿宋_GB2312"/>
          <w:color w:val="auto"/>
          <w:sz w:val="32"/>
          <w:szCs w:val="32"/>
        </w:rPr>
        <w:t>单位领导高度重视，认真履行对内部控制制度的建立健全和有效实施责任，切实开展内部控制风险评估、党风廉政建设风险防控工作。认真执行“三重一大”制度、重大事项集体决策(党组会研究通过)及会签制度。重点关注经费预算、资金收支、政府采购、固定资产、建设项目及合同管理等业务层面的经济业务风险。实行不相容岗位相互分离及内部授权审批控制措施，业务经办、审核及审批职责相互分离，相互制约，相互监督。出纳不兼管稽核、会计档案保管和收入、支出、债权、债务账目的登记工作。财务专用章由专人管理，个人名章由本人或授权人员保管。按规定项目和标准征收非税收入，按规定开具财政票据，做到收缴分离、票款一致，并及时足额上缴，严格执行“收支两条线”规定。严格执行政府采购、建设项目及合同控制等内控措施，确保内部控制制度规范有序运行。根据实际发生的经济业务事项按照国家统一的会计制度及时进行账务处理、编制财务报告，确保财务信息真实、完整。</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jc w:val="left"/>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val="zh-CN"/>
        </w:rPr>
        <w:t>信息公开</w:t>
      </w:r>
    </w:p>
    <w:p>
      <w:pPr>
        <w:pStyle w:val="2"/>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kern w:val="0"/>
          <w:sz w:val="32"/>
          <w:szCs w:val="32"/>
          <w:lang w:val="zh-CN"/>
        </w:rPr>
        <w:t>我委严格执行预算经费支出按季度公开制度。</w:t>
      </w:r>
    </w:p>
    <w:p>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060000" w:fill="FFFFFF"/>
        <w:spacing w:before="0" w:beforeLines="0" w:beforeAutospacing="0" w:after="0" w:afterLines="0" w:afterAutospacing="0" w:line="26" w:lineRule="atLeast"/>
        <w:ind w:left="0" w:leftChars="0"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lang w:val="zh-CN"/>
        </w:rPr>
        <w:t>依法接受财政监督情况。</w:t>
      </w:r>
      <w:r>
        <w:rPr>
          <w:rFonts w:hint="eastAsia" w:ascii="仿宋_GB2312" w:hAnsi="仿宋_GB2312" w:eastAsia="仿宋_GB2312" w:cs="仿宋_GB2312"/>
          <w:color w:val="auto"/>
          <w:kern w:val="0"/>
          <w:sz w:val="32"/>
          <w:szCs w:val="32"/>
          <w:lang w:val="en-US" w:eastAsia="zh-CN"/>
        </w:rPr>
        <w:t>2019年，县财政、审计部门对我委2016年以来财务情况进行了全面审计，并提出相应的整改意见，按照整改意见，我委进行了认真梳理，撰写了审计整改报告，对财务问题做出了及时整改。</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（四）整体绩效</w:t>
      </w:r>
    </w:p>
    <w:p>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060000" w:fill="FFFFFF"/>
        <w:spacing w:before="0" w:beforeLines="0" w:beforeAutospacing="0" w:after="0" w:afterLines="0" w:afterAutospacing="0" w:line="26" w:lineRule="atLeast"/>
        <w:ind w:right="0" w:firstLine="640" w:firstLineChars="20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070000" w:fill="FFFFFF"/>
          <w:lang w:val="en-US" w:eastAsia="zh-CN"/>
        </w:rPr>
        <w:t>2019年，</w:t>
      </w:r>
      <w:r>
        <w:rPr>
          <w:rFonts w:hint="eastAsia" w:ascii="仿宋_GB2312" w:hAnsi="仿宋_GB2312" w:eastAsia="仿宋_GB2312" w:cs="仿宋_GB2312"/>
          <w:i w:val="0"/>
          <w:caps w:val="0"/>
          <w:color w:val="auto"/>
          <w:spacing w:val="0"/>
          <w:sz w:val="32"/>
          <w:szCs w:val="32"/>
          <w:shd w:val="clear" w:color="070000" w:fill="FFFFFF"/>
        </w:rPr>
        <w:t>根据年初工作规划和重点性工作，全</w:t>
      </w:r>
      <w:r>
        <w:rPr>
          <w:rFonts w:hint="eastAsia" w:ascii="仿宋_GB2312" w:hAnsi="仿宋_GB2312" w:eastAsia="仿宋_GB2312" w:cs="仿宋_GB2312"/>
          <w:i w:val="0"/>
          <w:caps w:val="0"/>
          <w:color w:val="auto"/>
          <w:spacing w:val="0"/>
          <w:sz w:val="32"/>
          <w:szCs w:val="32"/>
          <w:shd w:val="clear" w:color="070000" w:fill="FFFFFF"/>
          <w:lang w:eastAsia="zh-CN"/>
        </w:rPr>
        <w:t>局</w:t>
      </w:r>
      <w:r>
        <w:rPr>
          <w:rFonts w:hint="eastAsia" w:ascii="仿宋_GB2312" w:hAnsi="仿宋_GB2312" w:eastAsia="仿宋_GB2312" w:cs="仿宋_GB2312"/>
          <w:i w:val="0"/>
          <w:caps w:val="0"/>
          <w:color w:val="auto"/>
          <w:spacing w:val="0"/>
          <w:sz w:val="32"/>
          <w:szCs w:val="32"/>
          <w:shd w:val="clear" w:color="070000" w:fill="FFFFFF"/>
        </w:rPr>
        <w:t>上下团结一心，迎难而上，加压奋进，锐意进取，各项工作取得了较大成绩，较好的完成了年度工作目标。通过加强预算收支管理，不断建立健全内部管理制度，梳理内部管理流程，部门整体支出管理情况得到提升。部门整体支出绩效情况如下：</w:t>
      </w:r>
    </w:p>
    <w:p>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060000" w:fill="FFFFFF"/>
        <w:spacing w:before="0" w:beforeLines="0" w:beforeAutospacing="0" w:after="0" w:afterLines="0" w:afterAutospacing="0" w:line="26" w:lineRule="atLeast"/>
        <w:ind w:left="0" w:right="0" w:firstLine="42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color="090000" w:fill="FFFFFF"/>
        </w:rPr>
        <w:t>（</w:t>
      </w:r>
      <w:r>
        <w:rPr>
          <w:rFonts w:hint="eastAsia" w:ascii="仿宋_GB2312" w:hAnsi="仿宋_GB2312" w:eastAsia="仿宋_GB2312" w:cs="仿宋_GB2312"/>
          <w:b/>
          <w:bCs/>
          <w:i w:val="0"/>
          <w:caps w:val="0"/>
          <w:color w:val="auto"/>
          <w:spacing w:val="0"/>
          <w:sz w:val="32"/>
          <w:szCs w:val="32"/>
          <w:shd w:val="clear" w:color="090000" w:fill="FFFFFF"/>
          <w:lang w:val="en-US" w:eastAsia="zh-CN"/>
        </w:rPr>
        <w:t>1</w:t>
      </w:r>
      <w:r>
        <w:rPr>
          <w:rFonts w:hint="eastAsia" w:ascii="仿宋_GB2312" w:hAnsi="仿宋_GB2312" w:eastAsia="仿宋_GB2312" w:cs="仿宋_GB2312"/>
          <w:b/>
          <w:bCs/>
          <w:i w:val="0"/>
          <w:caps w:val="0"/>
          <w:color w:val="auto"/>
          <w:spacing w:val="0"/>
          <w:sz w:val="32"/>
          <w:szCs w:val="32"/>
          <w:shd w:val="clear" w:color="090000" w:fill="FFFFFF"/>
        </w:rPr>
        <w:t>）经济效益评价</w:t>
      </w:r>
      <w:r>
        <w:rPr>
          <w:rFonts w:hint="eastAsia" w:ascii="仿宋_GB2312" w:hAnsi="仿宋_GB2312" w:eastAsia="仿宋_GB2312" w:cs="仿宋_GB2312"/>
          <w:b/>
          <w:bCs/>
          <w:i w:val="0"/>
          <w:caps w:val="0"/>
          <w:color w:val="auto"/>
          <w:spacing w:val="0"/>
          <w:sz w:val="32"/>
          <w:szCs w:val="32"/>
          <w:shd w:val="clear" w:color="090000" w:fill="FFFFFF"/>
          <w:lang w:eastAsia="zh-CN"/>
        </w:rPr>
        <w:t>：</w:t>
      </w:r>
      <w:r>
        <w:rPr>
          <w:rFonts w:hint="eastAsia" w:ascii="仿宋_GB2312" w:hAnsi="仿宋_GB2312" w:eastAsia="仿宋_GB2312" w:cs="仿宋_GB2312"/>
          <w:i w:val="0"/>
          <w:caps w:val="0"/>
          <w:color w:val="auto"/>
          <w:spacing w:val="0"/>
          <w:sz w:val="32"/>
          <w:szCs w:val="32"/>
          <w:shd w:val="clear" w:color="070000" w:fill="FFFFFF"/>
        </w:rPr>
        <w:t>预算执行方面，支出总额控制在预算总额以内</w:t>
      </w:r>
      <w:r>
        <w:rPr>
          <w:rFonts w:hint="eastAsia" w:ascii="仿宋_GB2312" w:hAnsi="仿宋_GB2312" w:eastAsia="仿宋_GB2312" w:cs="仿宋_GB2312"/>
          <w:i w:val="0"/>
          <w:caps w:val="0"/>
          <w:color w:val="auto"/>
          <w:spacing w:val="0"/>
          <w:sz w:val="32"/>
          <w:szCs w:val="32"/>
          <w:shd w:val="clear" w:color="070000" w:fill="FFFFFF"/>
          <w:lang w:eastAsia="zh-CN"/>
        </w:rPr>
        <w:t>；</w:t>
      </w:r>
      <w:r>
        <w:rPr>
          <w:rFonts w:hint="eastAsia" w:ascii="仿宋_GB2312" w:hAnsi="仿宋_GB2312" w:eastAsia="仿宋_GB2312" w:cs="仿宋_GB2312"/>
          <w:i w:val="0"/>
          <w:caps w:val="0"/>
          <w:color w:val="auto"/>
          <w:spacing w:val="0"/>
          <w:sz w:val="32"/>
          <w:szCs w:val="32"/>
          <w:shd w:val="clear" w:color="070000" w:fill="FFFFFF"/>
        </w:rPr>
        <w:t>预算管理方面，制度执行总体较为有效</w:t>
      </w:r>
      <w:r>
        <w:rPr>
          <w:rFonts w:hint="eastAsia" w:ascii="仿宋_GB2312" w:hAnsi="仿宋_GB2312" w:eastAsia="仿宋_GB2312" w:cs="仿宋_GB2312"/>
          <w:i w:val="0"/>
          <w:caps w:val="0"/>
          <w:color w:val="auto"/>
          <w:spacing w:val="0"/>
          <w:sz w:val="32"/>
          <w:szCs w:val="32"/>
          <w:shd w:val="clear" w:color="070000" w:fill="FFFFFF"/>
          <w:lang w:eastAsia="zh-CN"/>
        </w:rPr>
        <w:t>；</w:t>
      </w:r>
      <w:r>
        <w:rPr>
          <w:rFonts w:hint="eastAsia" w:ascii="仿宋_GB2312" w:hAnsi="仿宋_GB2312" w:eastAsia="仿宋_GB2312" w:cs="仿宋_GB2312"/>
          <w:i w:val="0"/>
          <w:caps w:val="0"/>
          <w:color w:val="auto"/>
          <w:spacing w:val="0"/>
          <w:sz w:val="32"/>
          <w:szCs w:val="32"/>
          <w:shd w:val="clear" w:color="070000" w:fill="FFFFFF"/>
        </w:rPr>
        <w:t>资产管理方面，建立了资产管理制度，定期进行了盘点和资产清理，总体执行较好。</w:t>
      </w:r>
    </w:p>
    <w:p>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060000" w:fill="FFFFFF"/>
        <w:spacing w:before="0" w:beforeLines="0" w:beforeAutospacing="0" w:after="0" w:afterLines="0" w:afterAutospacing="0" w:line="26" w:lineRule="atLeast"/>
        <w:ind w:left="0" w:right="0" w:firstLine="420"/>
        <w:jc w:val="both"/>
        <w:rPr>
          <w:rFonts w:hint="eastAsia" w:ascii="仿宋_GB2312" w:hAnsi="仿宋_GB2312" w:eastAsia="仿宋_GB2312" w:cs="仿宋_GB2312"/>
          <w:i w:val="0"/>
          <w:caps w:val="0"/>
          <w:color w:val="auto"/>
          <w:spacing w:val="0"/>
          <w:sz w:val="32"/>
          <w:szCs w:val="32"/>
          <w:shd w:val="clear" w:color="070000" w:fill="FFFFFF"/>
        </w:rPr>
      </w:pPr>
      <w:r>
        <w:rPr>
          <w:rFonts w:hint="eastAsia" w:ascii="仿宋_GB2312" w:hAnsi="仿宋_GB2312" w:eastAsia="仿宋_GB2312" w:cs="仿宋_GB2312"/>
          <w:b/>
          <w:bCs/>
          <w:i w:val="0"/>
          <w:caps w:val="0"/>
          <w:color w:val="auto"/>
          <w:spacing w:val="0"/>
          <w:sz w:val="32"/>
          <w:szCs w:val="32"/>
          <w:shd w:val="clear" w:color="090000" w:fill="FFFFFF"/>
        </w:rPr>
        <w:t>（</w:t>
      </w:r>
      <w:r>
        <w:rPr>
          <w:rFonts w:hint="eastAsia" w:ascii="仿宋_GB2312" w:hAnsi="仿宋_GB2312" w:eastAsia="仿宋_GB2312" w:cs="仿宋_GB2312"/>
          <w:b/>
          <w:bCs/>
          <w:i w:val="0"/>
          <w:caps w:val="0"/>
          <w:color w:val="auto"/>
          <w:spacing w:val="0"/>
          <w:sz w:val="32"/>
          <w:szCs w:val="32"/>
          <w:shd w:val="clear" w:color="090000" w:fill="FFFFFF"/>
          <w:lang w:val="en-US" w:eastAsia="zh-CN"/>
        </w:rPr>
        <w:t>2</w:t>
      </w:r>
      <w:r>
        <w:rPr>
          <w:rFonts w:hint="eastAsia" w:ascii="仿宋_GB2312" w:hAnsi="仿宋_GB2312" w:eastAsia="仿宋_GB2312" w:cs="仿宋_GB2312"/>
          <w:b/>
          <w:bCs/>
          <w:i w:val="0"/>
          <w:caps w:val="0"/>
          <w:color w:val="auto"/>
          <w:spacing w:val="0"/>
          <w:sz w:val="32"/>
          <w:szCs w:val="32"/>
          <w:shd w:val="clear" w:color="090000" w:fill="FFFFFF"/>
        </w:rPr>
        <w:t>）效率性评价和有效性评价</w:t>
      </w:r>
      <w:r>
        <w:rPr>
          <w:rFonts w:hint="eastAsia" w:ascii="仿宋_GB2312" w:hAnsi="仿宋_GB2312" w:eastAsia="仿宋_GB2312" w:cs="仿宋_GB2312"/>
          <w:b/>
          <w:bCs/>
          <w:i w:val="0"/>
          <w:caps w:val="0"/>
          <w:color w:val="auto"/>
          <w:spacing w:val="0"/>
          <w:sz w:val="32"/>
          <w:szCs w:val="32"/>
          <w:shd w:val="clear" w:color="090000" w:fill="FFFFFF"/>
          <w:lang w:eastAsia="zh-CN"/>
        </w:rPr>
        <w:t>。</w:t>
      </w:r>
      <w:r>
        <w:rPr>
          <w:rFonts w:hint="eastAsia" w:ascii="仿宋_GB2312" w:hAnsi="仿宋_GB2312" w:eastAsia="仿宋_GB2312" w:cs="仿宋_GB2312"/>
          <w:i w:val="0"/>
          <w:caps w:val="0"/>
          <w:color w:val="auto"/>
          <w:spacing w:val="0"/>
          <w:sz w:val="32"/>
          <w:szCs w:val="32"/>
          <w:shd w:val="clear" w:color="070000" w:fill="FFFFFF"/>
        </w:rPr>
        <w:t>预算安排的基本支出保障了正常的工作运转，预算安排的项目支出是非常必要的，在执行上</w:t>
      </w:r>
    </w:p>
    <w:p>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060000" w:fill="FFFFFF"/>
        <w:spacing w:before="0" w:beforeLines="0" w:beforeAutospacing="0" w:after="0" w:afterLines="0" w:afterAutospacing="0" w:line="26" w:lineRule="atLeast"/>
        <w:ind w:right="0"/>
        <w:jc w:val="both"/>
        <w:rPr>
          <w:rFonts w:hint="eastAsia" w:ascii="仿宋_GB2312" w:hAnsi="仿宋_GB2312" w:eastAsia="仿宋_GB2312" w:cs="仿宋_GB2312"/>
          <w:i w:val="0"/>
          <w:caps w:val="0"/>
          <w:color w:val="auto"/>
          <w:spacing w:val="0"/>
          <w:sz w:val="32"/>
          <w:szCs w:val="32"/>
          <w:shd w:val="clear" w:color="070000" w:fill="FFFFFF"/>
        </w:rPr>
      </w:pPr>
      <w:r>
        <w:rPr>
          <w:rFonts w:hint="eastAsia" w:ascii="仿宋_GB2312" w:hAnsi="仿宋_GB2312" w:eastAsia="仿宋_GB2312" w:cs="仿宋_GB2312"/>
          <w:i w:val="0"/>
          <w:caps w:val="0"/>
          <w:color w:val="auto"/>
          <w:spacing w:val="0"/>
          <w:sz w:val="32"/>
          <w:szCs w:val="32"/>
          <w:shd w:val="clear" w:color="070000" w:fill="FFFFFF"/>
        </w:rPr>
        <w:t>是严格遵守各项财经纪律的，在项目资金的使用上也是放的心的，</w:t>
      </w:r>
    </w:p>
    <w:p>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060000" w:fill="FFFFFF"/>
        <w:spacing w:before="0" w:beforeLines="0" w:beforeAutospacing="0" w:after="0" w:afterLines="0" w:afterAutospacing="0" w:line="26" w:lineRule="atLeast"/>
        <w:ind w:right="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070000" w:fill="FFFFFF"/>
        </w:rPr>
        <w:t>严守法律底线、纪律底线、道德底线。</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四、评价结论及建议</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（一）评价结论</w:t>
      </w:r>
    </w:p>
    <w:p>
      <w:pPr>
        <w:adjustRightInd w:val="0"/>
        <w:snapToGrid w:val="0"/>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shd w:val="clear" w:color="auto" w:fill="FFFFFF"/>
          <w:lang w:eastAsia="zh-CN"/>
        </w:rPr>
        <w:t>我委</w:t>
      </w:r>
      <w:r>
        <w:rPr>
          <w:rFonts w:hint="eastAsia" w:ascii="仿宋_GB2312" w:hAnsi="仿宋_GB2312" w:eastAsia="仿宋_GB2312" w:cs="仿宋_GB2312"/>
          <w:color w:val="auto"/>
          <w:kern w:val="0"/>
          <w:sz w:val="32"/>
          <w:szCs w:val="32"/>
          <w:shd w:val="clear" w:color="auto" w:fill="FFFFFF"/>
        </w:rPr>
        <w:t>采用定量分析和定性分析相结合的方法，从预算编制、</w:t>
      </w:r>
      <w:r>
        <w:rPr>
          <w:rFonts w:hint="eastAsia" w:ascii="仿宋_GB2312" w:hAnsi="仿宋_GB2312" w:eastAsia="仿宋_GB2312" w:cs="仿宋_GB2312"/>
          <w:color w:val="auto"/>
          <w:kern w:val="0"/>
          <w:sz w:val="32"/>
          <w:szCs w:val="32"/>
          <w:shd w:val="clear" w:color="auto" w:fill="FFFFFF"/>
          <w:lang w:eastAsia="zh-CN"/>
        </w:rPr>
        <w:t>预算</w:t>
      </w:r>
      <w:r>
        <w:rPr>
          <w:rFonts w:hint="eastAsia" w:ascii="仿宋_GB2312" w:hAnsi="仿宋_GB2312" w:eastAsia="仿宋_GB2312" w:cs="仿宋_GB2312"/>
          <w:color w:val="auto"/>
          <w:kern w:val="0"/>
          <w:sz w:val="32"/>
          <w:szCs w:val="32"/>
          <w:shd w:val="clear" w:color="auto" w:fill="FFFFFF"/>
        </w:rPr>
        <w:t>执行、</w:t>
      </w:r>
      <w:r>
        <w:rPr>
          <w:rFonts w:hint="eastAsia" w:ascii="仿宋_GB2312" w:hAnsi="仿宋_GB2312" w:eastAsia="仿宋_GB2312" w:cs="仿宋_GB2312"/>
          <w:color w:val="auto"/>
          <w:kern w:val="0"/>
          <w:sz w:val="32"/>
          <w:szCs w:val="32"/>
          <w:shd w:val="clear" w:color="auto" w:fill="FFFFFF"/>
          <w:lang w:eastAsia="zh-CN"/>
        </w:rPr>
        <w:t>综合管理、整体效益</w:t>
      </w:r>
      <w:r>
        <w:rPr>
          <w:rFonts w:hint="eastAsia" w:ascii="仿宋_GB2312" w:hAnsi="仿宋_GB2312" w:eastAsia="仿宋_GB2312" w:cs="仿宋_GB2312"/>
          <w:color w:val="auto"/>
          <w:kern w:val="0"/>
          <w:sz w:val="32"/>
          <w:szCs w:val="32"/>
          <w:shd w:val="clear" w:color="auto" w:fill="FFFFFF"/>
        </w:rPr>
        <w:t>等方面对</w:t>
      </w:r>
      <w:r>
        <w:rPr>
          <w:rFonts w:hint="eastAsia" w:ascii="仿宋_GB2312" w:hAnsi="仿宋_GB2312" w:eastAsia="仿宋_GB2312" w:cs="仿宋_GB2312"/>
          <w:color w:val="auto"/>
          <w:kern w:val="0"/>
          <w:sz w:val="32"/>
          <w:szCs w:val="32"/>
          <w:shd w:val="clear" w:color="auto" w:fill="FFFFFF"/>
          <w:lang w:val="en-US" w:eastAsia="zh-CN"/>
        </w:rPr>
        <w:t>我委2019年部门整体支出绩效</w:t>
      </w:r>
      <w:r>
        <w:rPr>
          <w:rFonts w:hint="eastAsia" w:ascii="仿宋_GB2312" w:hAnsi="仿宋_GB2312" w:eastAsia="仿宋_GB2312" w:cs="仿宋_GB2312"/>
          <w:color w:val="auto"/>
          <w:kern w:val="0"/>
          <w:sz w:val="32"/>
          <w:szCs w:val="32"/>
          <w:shd w:val="clear" w:color="auto" w:fill="FFFFFF"/>
        </w:rPr>
        <w:t>进行了综合评价，形成绩效综合评价结论。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721" w:leftChars="0"/>
        <w:jc w:val="left"/>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en-US" w:eastAsia="zh-CN"/>
        </w:rPr>
        <w:t>(二）</w:t>
      </w:r>
      <w:r>
        <w:rPr>
          <w:rFonts w:hint="eastAsia" w:ascii="仿宋_GB2312" w:hAnsi="仿宋_GB2312" w:eastAsia="仿宋_GB2312" w:cs="仿宋_GB2312"/>
          <w:b/>
          <w:bCs/>
          <w:color w:val="auto"/>
          <w:kern w:val="0"/>
          <w:sz w:val="32"/>
          <w:szCs w:val="32"/>
          <w:lang w:val="zh-CN"/>
        </w:rPr>
        <w:t>存在问题</w:t>
      </w:r>
    </w:p>
    <w:p>
      <w:pPr>
        <w:pStyle w:val="39"/>
        <w:keepNext w:val="0"/>
        <w:keepLines w:val="0"/>
        <w:widowControl/>
        <w:suppressLineNumbers w:val="0"/>
        <w:shd w:val="clear" w:color="050000" w:fill="FFFFFF"/>
        <w:spacing w:before="0" w:beforeLines="0" w:beforeAutospacing="0" w:after="0" w:afterLines="0" w:afterAutospacing="0" w:line="26" w:lineRule="atLeast"/>
        <w:ind w:firstLine="640" w:firstLineChars="200"/>
        <w:jc w:val="left"/>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080000" w:fill="FFFFFF"/>
        </w:rPr>
        <w:t>一是绩效评价管理制度尚不健全。办公室还尚未制定相关的管理办法和实施细则，无与实际相结合并具有指导意义的绩效管理工作机制和流程，绩效评价开展缺乏强有力的制度保障。</w:t>
      </w:r>
    </w:p>
    <w:p>
      <w:pPr>
        <w:pStyle w:val="39"/>
        <w:keepNext w:val="0"/>
        <w:keepLines w:val="0"/>
        <w:widowControl/>
        <w:suppressLineNumbers w:val="0"/>
        <w:shd w:val="clear" w:color="050000" w:fill="FFFFFF"/>
        <w:spacing w:before="0" w:beforeLines="0" w:beforeAutospacing="0" w:after="0" w:afterLines="0" w:afterAutospacing="0" w:line="26" w:lineRule="atLeast"/>
        <w:ind w:firstLine="640" w:firstLineChars="200"/>
        <w:jc w:val="left"/>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080000" w:fill="FFFFFF"/>
        </w:rPr>
        <w:t>二是绩效评价指标体系还不够完善、合理。财政支出的评价对象涉及行业多，项目之间差异性大，真正能体现项目效果的个性指标，在标准设计上存在难度，导致评价内容不够全面，评价数据采集缺少充分的调查分析和严密的逻辑关系，难以满足不同层面和不同性质的绩效评价需求。</w:t>
      </w:r>
    </w:p>
    <w:p>
      <w:pPr>
        <w:pStyle w:val="39"/>
        <w:keepNext w:val="0"/>
        <w:keepLines w:val="0"/>
        <w:widowControl/>
        <w:suppressLineNumbers w:val="0"/>
        <w:shd w:val="clear" w:color="050000" w:fill="FFFFFF"/>
        <w:spacing w:before="0" w:beforeLines="0" w:beforeAutospacing="0" w:after="0" w:afterLines="0" w:afterAutospacing="0" w:line="26" w:lineRule="atLeast"/>
        <w:ind w:firstLine="640" w:firstLineChars="200"/>
        <w:jc w:val="left"/>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080000" w:fill="FFFFFF"/>
        </w:rPr>
        <w:t>三是对绩效评价工作的认识不够。单位对财务绩效不重视，认为绩效评价只是财务部门的事情，相关项目职责部门配合不够，往往只能提供有限的财经资料或简单的工作计划、工作总结，绩效评价工作资料非常有限，内容粗浅。大多数时候只能借用工作计划，工作总结等做为绩效自评报告的主要内容。</w:t>
      </w:r>
    </w:p>
    <w:p>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left="1" w:leftChars="0" w:firstLine="720" w:firstLineChars="0"/>
        <w:jc w:val="left"/>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改进建议</w:t>
      </w:r>
    </w:p>
    <w:p>
      <w:pPr>
        <w:pStyle w:val="2"/>
        <w:ind w:left="0" w:leftChars="0" w:firstLine="0" w:firstLineChars="0"/>
        <w:rPr>
          <w:rFonts w:hint="eastAsia" w:ascii="仿宋_GB2312" w:hAnsi="仿宋_GB2312" w:eastAsia="仿宋_GB2312" w:cs="仿宋_GB2312"/>
          <w:b/>
          <w:bCs/>
          <w:color w:val="auto"/>
          <w:kern w:val="0"/>
          <w:sz w:val="32"/>
          <w:szCs w:val="32"/>
          <w:lang w:val="zh-CN"/>
        </w:rPr>
      </w:pPr>
      <w:r>
        <w:rPr>
          <w:rFonts w:hint="eastAsia" w:cs="仿宋_GB2312"/>
          <w:b/>
          <w:bCs/>
          <w:color w:val="auto"/>
          <w:kern w:val="0"/>
          <w:sz w:val="32"/>
          <w:szCs w:val="32"/>
          <w:lang w:val="zh-CN"/>
        </w:rPr>
        <w:t>　　</w:t>
      </w:r>
      <w:r>
        <w:rPr>
          <w:rFonts w:hint="eastAsia" w:ascii="仿宋_GB2312" w:hAnsi="仿宋_GB2312" w:eastAsia="仿宋_GB2312" w:cs="仿宋_GB2312"/>
          <w:i w:val="0"/>
          <w:caps w:val="0"/>
          <w:color w:val="auto"/>
          <w:spacing w:val="0"/>
          <w:sz w:val="32"/>
          <w:szCs w:val="32"/>
          <w:shd w:val="clear" w:color="070000" w:fill="FFFFFF"/>
        </w:rPr>
        <w:t>针对上述存在的问题及整体支出管理工作的需要，拟实施的改</w:t>
      </w:r>
    </w:p>
    <w:p>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060000" w:fill="FFFFFF"/>
        <w:spacing w:before="0" w:beforeLines="0" w:beforeAutospacing="0" w:after="0" w:afterLines="0" w:afterAutospacing="0" w:line="26" w:lineRule="atLeast"/>
        <w:ind w:right="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070000" w:fill="FFFFFF"/>
        </w:rPr>
        <w:t>进措施如下：</w:t>
      </w:r>
    </w:p>
    <w:p>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060000" w:fill="FFFFFF"/>
        <w:spacing w:before="0" w:beforeLines="0" w:beforeAutospacing="0" w:after="0" w:afterLines="0" w:afterAutospacing="0" w:line="26" w:lineRule="atLeast"/>
        <w:ind w:left="0" w:right="0" w:firstLine="42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070000" w:fill="FFFFFF"/>
        </w:rPr>
        <w:t>1、继续从严控制出国(境)经费、车辆购置及运行费、公务接待费等一般性支出。</w:t>
      </w:r>
    </w:p>
    <w:p>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060000" w:fill="FFFFFF"/>
        <w:spacing w:before="0" w:beforeLines="0" w:beforeAutospacing="0" w:after="0" w:afterLines="0" w:afterAutospacing="0" w:line="26" w:lineRule="atLeast"/>
        <w:ind w:left="0" w:right="0" w:firstLine="42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070000" w:fill="FFFFFF"/>
        </w:rPr>
        <w:t>2、加强财务管理，严格财务审核。在费用报账支付时，按照预算规定的费用项目和用途进行资金使用审核、列报支付、财务核算，杜绝超支现象的发生。</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spacing w:before="0" w:beforeLines="0" w:beforeAutospacing="0" w:after="0" w:afterLines="0" w:afterAutospacing="0" w:line="240" w:lineRule="auto"/>
        <w:ind w:left="0" w:right="0" w:firstLine="420"/>
        <w:jc w:val="both"/>
        <w:textAlignment w:val="auto"/>
        <w:rPr>
          <w:rFonts w:hint="eastAsia" w:ascii="仿宋_GB2312" w:hAnsi="仿宋_GB2312" w:eastAsia="仿宋_GB2312" w:cs="仿宋_GB2312"/>
          <w:i w:val="0"/>
          <w:caps w:val="0"/>
          <w:color w:val="auto"/>
          <w:spacing w:val="0"/>
          <w:sz w:val="32"/>
          <w:szCs w:val="32"/>
          <w:shd w:val="clear" w:color="070000" w:fill="FFFFFF"/>
        </w:rPr>
      </w:pPr>
      <w:r>
        <w:rPr>
          <w:rFonts w:hint="eastAsia" w:ascii="仿宋_GB2312" w:hAnsi="仿宋_GB2312" w:eastAsia="仿宋_GB2312" w:cs="仿宋_GB2312"/>
          <w:i w:val="0"/>
          <w:caps w:val="0"/>
          <w:color w:val="auto"/>
          <w:spacing w:val="0"/>
          <w:sz w:val="32"/>
          <w:szCs w:val="32"/>
          <w:shd w:val="clear" w:color="070000" w:fill="FFFFFF"/>
        </w:rPr>
        <w:t>3、加强项目开展进度的跟踪，开展项目绩效评价，确保项目绩效目标的完成。</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第五部分附表</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keepNext w:val="0"/>
        <w:keepLines w:val="0"/>
        <w:pageBreakBefore w:val="0"/>
        <w:kinsoku/>
        <w:wordWrap/>
        <w:overflowPunct/>
        <w:topLinePunct w:val="0"/>
        <w:autoSpaceDE/>
        <w:autoSpaceDN/>
        <w:bidi w:val="0"/>
        <w:adjustRightInd/>
        <w:snapToGrid/>
        <w:spacing w:line="240" w:lineRule="auto"/>
        <w:textAlignment w:val="auto"/>
      </w:pPr>
      <w:r>
        <w:rPr>
          <w:rFonts w:hint="eastAsia" w:ascii="仿宋_GB2312" w:hAnsi="仿宋_GB2312" w:eastAsia="仿宋_GB2312" w:cs="仿宋_GB2312"/>
          <w:sz w:val="32"/>
          <w:szCs w:val="32"/>
        </w:rPr>
        <w:t>十、一般公共预算财政拨款“三公”经费支出决算表</w:t>
      </w:r>
    </w:p>
    <w:sectPr>
      <w:headerReference r:id="rId3" w:type="default"/>
      <w:footerReference r:id="rId4" w:type="default"/>
      <w:pgSz w:w="11906" w:h="16838"/>
      <w:pgMar w:top="1440" w:right="1417" w:bottom="1440" w:left="1417"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01B231"/>
    <w:multiLevelType w:val="singleLevel"/>
    <w:tmpl w:val="9701B231"/>
    <w:lvl w:ilvl="0" w:tentative="0">
      <w:start w:val="10"/>
      <w:numFmt w:val="chineseCounting"/>
      <w:suff w:val="nothing"/>
      <w:lvlText w:val="%1、"/>
      <w:lvlJc w:val="left"/>
      <w:rPr>
        <w:rFonts w:hint="eastAsia"/>
      </w:rPr>
    </w:lvl>
  </w:abstractNum>
  <w:abstractNum w:abstractNumId="1">
    <w:nsid w:val="00000009"/>
    <w:multiLevelType w:val="singleLevel"/>
    <w:tmpl w:val="0000000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1A6479"/>
    <w:rsid w:val="0A310511"/>
    <w:rsid w:val="10C055FF"/>
    <w:rsid w:val="13F26F4D"/>
    <w:rsid w:val="16BB723D"/>
    <w:rsid w:val="240371BF"/>
    <w:rsid w:val="29FD04D3"/>
    <w:rsid w:val="2BE64EF0"/>
    <w:rsid w:val="2C6761A6"/>
    <w:rsid w:val="2CDE22C6"/>
    <w:rsid w:val="2DBC32DC"/>
    <w:rsid w:val="319F7F4E"/>
    <w:rsid w:val="322E3C70"/>
    <w:rsid w:val="44B34AEE"/>
    <w:rsid w:val="47D10714"/>
    <w:rsid w:val="4CF62D09"/>
    <w:rsid w:val="4ECE2238"/>
    <w:rsid w:val="5AD71780"/>
    <w:rsid w:val="5C4751FE"/>
    <w:rsid w:val="6BD55A28"/>
    <w:rsid w:val="6DFD0E6E"/>
    <w:rsid w:val="6E4753B0"/>
    <w:rsid w:val="70051F75"/>
    <w:rsid w:val="700831F5"/>
    <w:rsid w:val="72734D90"/>
    <w:rsid w:val="7ACF1B24"/>
    <w:rsid w:val="7E77102F"/>
    <w:rsid w:val="7EA728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customStyle="1" w:styleId="2">
    <w:name w:val="Body Text First Indent 2"/>
    <w:basedOn w:val="3"/>
    <w:qFormat/>
    <w:uiPriority w:val="0"/>
    <w:pPr>
      <w:ind w:firstLine="420" w:firstLineChars="200"/>
    </w:pPr>
  </w:style>
  <w:style w:type="paragraph" w:customStyle="1" w:styleId="3">
    <w:name w:val="Body Text Indent"/>
    <w:basedOn w:val="1"/>
    <w:qFormat/>
    <w:uiPriority w:val="0"/>
    <w:pPr>
      <w:spacing w:line="240" w:lineRule="auto"/>
      <w:ind w:left="0" w:right="-334" w:rightChars="-159" w:firstLine="640" w:firstLineChars="200"/>
      <w:jc w:val="left"/>
      <w:textAlignment w:val="auto"/>
    </w:pPr>
    <w:rPr>
      <w:rFonts w:ascii="仿宋_GB2312" w:hAnsi="仿宋_GB2312" w:eastAsia="仿宋_GB2312"/>
      <w:kern w:val="2"/>
      <w:sz w:val="32"/>
      <w:szCs w:val="32"/>
    </w:rPr>
  </w:style>
  <w:style w:type="paragraph" w:styleId="7">
    <w:name w:val="index 8"/>
    <w:basedOn w:val="1"/>
    <w:next w:val="1"/>
    <w:qFormat/>
    <w:uiPriority w:val="0"/>
    <w:pPr>
      <w:ind w:left="2940"/>
    </w:pPr>
  </w:style>
  <w:style w:type="paragraph" w:styleId="8">
    <w:name w:val="index 6"/>
    <w:basedOn w:val="1"/>
    <w:next w:val="1"/>
    <w:qFormat/>
    <w:uiPriority w:val="0"/>
    <w:pPr>
      <w:ind w:left="2100"/>
    </w:pPr>
  </w:style>
  <w:style w:type="paragraph" w:styleId="9">
    <w:name w:val="Salutation"/>
    <w:basedOn w:val="1"/>
    <w:next w:val="1"/>
    <w:semiHidden/>
    <w:unhideWhenUsed/>
    <w:qFormat/>
    <w:uiPriority w:val="99"/>
  </w:style>
  <w:style w:type="paragraph" w:styleId="10">
    <w:name w:val="Body Text"/>
    <w:basedOn w:val="1"/>
    <w:link w:val="27"/>
    <w:qFormat/>
    <w:uiPriority w:val="99"/>
    <w:pPr>
      <w:spacing w:beforeLines="30"/>
    </w:pPr>
    <w:rPr>
      <w:rFonts w:ascii="仿宋_GB2312" w:eastAsia="仿宋_GB2312"/>
      <w:kern w:val="0"/>
      <w:sz w:val="30"/>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3"/>
    <w:unhideWhenUsed/>
    <w:qFormat/>
    <w:uiPriority w:val="99"/>
    <w:rPr>
      <w:sz w:val="18"/>
      <w:szCs w:val="18"/>
    </w:rPr>
  </w:style>
  <w:style w:type="paragraph" w:styleId="13">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next w:val="1"/>
    <w:qFormat/>
    <w:uiPriority w:val="0"/>
    <w:pPr>
      <w:widowControl/>
      <w:spacing w:before="100" w:beforeAutospacing="1" w:after="100" w:afterAutospacing="1"/>
      <w:jc w:val="left"/>
    </w:pPr>
    <w:rPr>
      <w:rFonts w:ascii="宋体" w:hAnsi="宋体" w:eastAsia="仿宋_GB2312" w:cs="宋体"/>
      <w:kern w:val="0"/>
      <w:sz w:val="24"/>
      <w:lang w:val="en-US" w:eastAsia="zh-CN" w:bidi="ar-SA"/>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Header Char"/>
    <w:basedOn w:val="19"/>
    <w:semiHidden/>
    <w:qFormat/>
    <w:uiPriority w:val="99"/>
    <w:rPr>
      <w:rFonts w:ascii="Times New Roman" w:hAnsi="Times New Roman"/>
      <w:sz w:val="18"/>
      <w:szCs w:val="18"/>
    </w:rPr>
  </w:style>
  <w:style w:type="character" w:customStyle="1" w:styleId="23">
    <w:name w:val="页眉 字符"/>
    <w:link w:val="14"/>
    <w:semiHidden/>
    <w:qFormat/>
    <w:locked/>
    <w:uiPriority w:val="99"/>
    <w:rPr>
      <w:sz w:val="18"/>
    </w:rPr>
  </w:style>
  <w:style w:type="character" w:customStyle="1" w:styleId="24">
    <w:name w:val="Footer Char"/>
    <w:basedOn w:val="19"/>
    <w:semiHidden/>
    <w:qFormat/>
    <w:uiPriority w:val="99"/>
    <w:rPr>
      <w:rFonts w:ascii="Times New Roman" w:hAnsi="Times New Roman"/>
      <w:sz w:val="18"/>
      <w:szCs w:val="18"/>
    </w:rPr>
  </w:style>
  <w:style w:type="character" w:customStyle="1" w:styleId="25">
    <w:name w:val="页脚 字符"/>
    <w:link w:val="13"/>
    <w:qFormat/>
    <w:locked/>
    <w:uiPriority w:val="99"/>
    <w:rPr>
      <w:sz w:val="18"/>
    </w:rPr>
  </w:style>
  <w:style w:type="character" w:customStyle="1" w:styleId="26">
    <w:name w:val="Body Text Char"/>
    <w:basedOn w:val="19"/>
    <w:semiHidden/>
    <w:qFormat/>
    <w:uiPriority w:val="99"/>
    <w:rPr>
      <w:rFonts w:ascii="Times New Roman" w:hAnsi="Times New Roman"/>
      <w:szCs w:val="24"/>
    </w:rPr>
  </w:style>
  <w:style w:type="character" w:customStyle="1" w:styleId="27">
    <w:name w:val="正文文本 字符"/>
    <w:link w:val="10"/>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9">
    <w:name w:val="List Paragraph"/>
    <w:basedOn w:val="1"/>
    <w:qFormat/>
    <w:uiPriority w:val="34"/>
    <w:pPr>
      <w:ind w:firstLine="420" w:firstLineChars="200"/>
    </w:pPr>
  </w:style>
  <w:style w:type="character" w:customStyle="1" w:styleId="30">
    <w:name w:val="标题 1 字符"/>
    <w:basedOn w:val="19"/>
    <w:link w:val="4"/>
    <w:qFormat/>
    <w:uiPriority w:val="9"/>
    <w:rPr>
      <w:rFonts w:ascii="Times New Roman" w:hAnsi="Times New Roman"/>
      <w:b/>
      <w:bCs/>
      <w:kern w:val="44"/>
      <w:sz w:val="44"/>
      <w:szCs w:val="44"/>
    </w:rPr>
  </w:style>
  <w:style w:type="character" w:customStyle="1" w:styleId="31">
    <w:name w:val="标题 2 字符"/>
    <w:basedOn w:val="19"/>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9"/>
    <w:link w:val="12"/>
    <w:semiHidden/>
    <w:qFormat/>
    <w:uiPriority w:val="99"/>
    <w:rPr>
      <w:rFonts w:ascii="Times New Roman" w:hAnsi="Times New Roman"/>
      <w:kern w:val="2"/>
      <w:sz w:val="18"/>
      <w:szCs w:val="18"/>
    </w:rPr>
  </w:style>
  <w:style w:type="character" w:customStyle="1" w:styleId="34">
    <w:name w:val="标题 3 字符"/>
    <w:basedOn w:val="19"/>
    <w:link w:val="6"/>
    <w:qFormat/>
    <w:uiPriority w:val="9"/>
    <w:rPr>
      <w:rFonts w:ascii="Times New Roman" w:hAnsi="Times New Roman"/>
      <w:b/>
      <w:bCs/>
      <w:kern w:val="2"/>
      <w:sz w:val="32"/>
      <w:szCs w:val="32"/>
    </w:r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p18"/>
    <w:next w:val="8"/>
    <w:qFormat/>
    <w:uiPriority w:val="0"/>
    <w:pPr>
      <w:widowControl/>
      <w:ind w:firstLine="690"/>
      <w:jc w:val="both"/>
    </w:pPr>
    <w:rPr>
      <w:rFonts w:ascii="仿宋_GB2312" w:hAnsi="Times New Roman" w:eastAsia="仿宋_GB2312" w:cs="宋体"/>
      <w:kern w:val="0"/>
      <w:sz w:val="32"/>
      <w:szCs w:val="32"/>
      <w:lang w:val="en-US" w:eastAsia="zh-CN" w:bidi="ar-SA"/>
    </w:rPr>
  </w:style>
  <w:style w:type="paragraph" w:customStyle="1" w:styleId="37">
    <w:name w:val="p0"/>
    <w:next w:val="7"/>
    <w:qFormat/>
    <w:uiPriority w:val="0"/>
    <w:pPr>
      <w:widowControl/>
      <w:jc w:val="both"/>
    </w:pPr>
    <w:rPr>
      <w:rFonts w:ascii="Times New Roman" w:hAnsi="Times New Roman" w:eastAsia="仿宋_GB2312" w:cs="Times New Roman"/>
      <w:kern w:val="0"/>
      <w:sz w:val="21"/>
      <w:szCs w:val="21"/>
      <w:lang w:val="en-US" w:eastAsia="zh-CN" w:bidi="ar-SA"/>
    </w:rPr>
  </w:style>
  <w:style w:type="character" w:customStyle="1" w:styleId="38">
    <w:name w:val="标题 1 Char"/>
    <w:basedOn w:val="19"/>
    <w:link w:val="4"/>
    <w:qFormat/>
    <w:uiPriority w:val="9"/>
    <w:rPr>
      <w:rFonts w:ascii="Times New Roman" w:hAnsi="Times New Roman"/>
      <w:b/>
      <w:bCs/>
      <w:kern w:val="44"/>
      <w:sz w:val="44"/>
      <w:szCs w:val="44"/>
    </w:rPr>
  </w:style>
  <w:style w:type="paragraph" w:customStyle="1" w:styleId="3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1284</Words>
  <Characters>7320</Characters>
  <Lines>61</Lines>
  <Paragraphs>17</Paragraphs>
  <TotalTime>2</TotalTime>
  <ScaleCrop>false</ScaleCrop>
  <LinksUpToDate>false</LinksUpToDate>
  <CharactersWithSpaces>8587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月亮</cp:lastModifiedBy>
  <cp:lastPrinted>2020-09-22T08:36:00Z</cp:lastPrinted>
  <dcterms:modified xsi:type="dcterms:W3CDTF">2021-02-26T06:54:16Z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