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6547A">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06267"/>
      <w:bookmarkStart w:id="2" w:name="_Toc15396475"/>
      <w:bookmarkStart w:id="3" w:name="_Toc15377425"/>
      <w:bookmarkStart w:id="4" w:name="_Toc15396597"/>
      <w:bookmarkStart w:id="5" w:name="_Toc15377193"/>
    </w:p>
    <w:p w14:paraId="491DFF1A">
      <w:pPr>
        <w:pStyle w:val="7"/>
        <w:rPr>
          <w:rFonts w:hint="eastAsia" w:ascii="Times New Roman" w:hAnsi="Times New Roman" w:eastAsia="方正小标宋简体" w:cs="Times New Roman"/>
          <w:color w:val="auto"/>
          <w:kern w:val="2"/>
          <w:sz w:val="72"/>
          <w:szCs w:val="72"/>
          <w:highlight w:val="none"/>
          <w:lang w:val="en-US" w:eastAsia="zh-CN" w:bidi="ar-SA"/>
        </w:rPr>
      </w:pPr>
    </w:p>
    <w:p w14:paraId="187C4266">
      <w:pPr>
        <w:pStyle w:val="7"/>
        <w:rPr>
          <w:rFonts w:hint="eastAsia" w:ascii="Times New Roman" w:hAnsi="Times New Roman" w:eastAsia="方正小标宋简体" w:cs="Times New Roman"/>
          <w:color w:val="auto"/>
          <w:kern w:val="2"/>
          <w:sz w:val="72"/>
          <w:szCs w:val="72"/>
          <w:highlight w:val="none"/>
          <w:lang w:val="en-US" w:eastAsia="zh-CN" w:bidi="ar-SA"/>
        </w:rPr>
      </w:pPr>
    </w:p>
    <w:p w14:paraId="6D51F0B6">
      <w:pPr>
        <w:pStyle w:val="7"/>
        <w:keepNext w:val="0"/>
        <w:keepLines w:val="0"/>
        <w:pageBreakBefore w:val="0"/>
        <w:widowControl w:val="0"/>
        <w:kinsoku/>
        <w:wordWrap/>
        <w:overflowPunct/>
        <w:topLinePunct w:val="0"/>
        <w:autoSpaceDE/>
        <w:autoSpaceDN/>
        <w:bidi w:val="0"/>
        <w:adjustRightInd/>
        <w:snapToGrid/>
        <w:spacing w:before="0" w:after="0" w:afterAutospacing="0" w:line="500" w:lineRule="exact"/>
        <w:ind w:right="0"/>
        <w:jc w:val="center"/>
        <w:textAlignment w:val="auto"/>
        <w:outlineLvl w:val="0"/>
        <w:rPr>
          <w:rFonts w:hint="default" w:ascii="Times New Roman" w:hAnsi="Times New Roman" w:eastAsia="方正小标宋简体" w:cs="Times New Roman"/>
          <w:b w:val="0"/>
          <w:bCs w:val="0"/>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default" w:ascii="Times New Roman" w:hAnsi="Times New Roman" w:eastAsia="方正小标宋简体" w:cs="Times New Roman"/>
          <w:color w:val="auto"/>
          <w:kern w:val="2"/>
          <w:sz w:val="44"/>
          <w:szCs w:val="44"/>
          <w:highlight w:val="none"/>
          <w:lang w:val="en-US" w:eastAsia="zh-CN" w:bidi="ar-SA"/>
        </w:rPr>
        <w:t>四川省阿坝州</w:t>
      </w:r>
      <w:r>
        <w:rPr>
          <w:rFonts w:hint="default" w:ascii="Times New Roman" w:hAnsi="Times New Roman" w:eastAsia="方正小标宋简体" w:cs="Times New Roman"/>
          <w:b w:val="0"/>
          <w:bCs w:val="0"/>
          <w:color w:val="auto"/>
          <w:kern w:val="2"/>
          <w:sz w:val="44"/>
          <w:szCs w:val="44"/>
          <w:highlight w:val="none"/>
          <w:lang w:val="en-US" w:eastAsia="zh-CN" w:bidi="ar-SA"/>
        </w:rPr>
        <w:t>松潘县委组织部</w:t>
      </w:r>
    </w:p>
    <w:p w14:paraId="2C8BF030">
      <w:pPr>
        <w:pStyle w:val="7"/>
        <w:keepNext w:val="0"/>
        <w:keepLines w:val="0"/>
        <w:pageBreakBefore w:val="0"/>
        <w:widowControl w:val="0"/>
        <w:kinsoku/>
        <w:wordWrap/>
        <w:overflowPunct/>
        <w:topLinePunct w:val="0"/>
        <w:autoSpaceDE/>
        <w:autoSpaceDN/>
        <w:bidi w:val="0"/>
        <w:adjustRightInd/>
        <w:snapToGrid/>
        <w:spacing w:before="0" w:after="0" w:afterAutospacing="0" w:line="500" w:lineRule="exact"/>
        <w:ind w:right="0"/>
        <w:jc w:val="center"/>
        <w:textAlignment w:val="auto"/>
        <w:outlineLvl w:val="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default" w:ascii="Times New Roman" w:hAnsi="Times New Roman" w:eastAsia="方正小标宋简体" w:cs="Times New Roman"/>
          <w:b w:val="0"/>
          <w:bCs w:val="0"/>
          <w:color w:val="auto"/>
          <w:kern w:val="2"/>
          <w:sz w:val="44"/>
          <w:szCs w:val="44"/>
          <w:highlight w:val="none"/>
          <w:lang w:val="en-US" w:eastAsia="zh-CN" w:bidi="ar-SA"/>
        </w:rPr>
        <w:t>单位决算公开</w:t>
      </w:r>
    </w:p>
    <w:p w14:paraId="70619286">
      <w:pPr>
        <w:pStyle w:val="7"/>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686D45A7">
      <w:pPr>
        <w:pageBreakBefore w:val="0"/>
        <w:widowControl/>
        <w:kinsoku/>
        <w:wordWrap/>
        <w:overflowPunct/>
        <w:topLinePunct w:val="0"/>
        <w:bidi w:val="0"/>
        <w:spacing w:afterAutospacing="0" w:line="576" w:lineRule="exact"/>
        <w:ind w:left="0" w:right="0" w:firstLine="960" w:firstLineChars="200"/>
        <w:jc w:val="center"/>
        <w:textAlignment w:val="auto"/>
        <w:rPr>
          <w:rFonts w:hint="default" w:ascii="Times New Roman" w:hAnsi="Times New Roman" w:eastAsia="黑体" w:cs="Times New Roman"/>
          <w:color w:val="auto"/>
          <w:sz w:val="48"/>
          <w:szCs w:val="48"/>
          <w:highlight w:val="none"/>
        </w:rPr>
      </w:pPr>
      <w:bookmarkStart w:id="6" w:name="_Toc15396599"/>
      <w:bookmarkStart w:id="7" w:name="_Toc15377196"/>
      <w:r>
        <w:rPr>
          <w:rFonts w:hint="default" w:ascii="Times New Roman" w:hAnsi="Times New Roman" w:eastAsia="黑体" w:cs="Times New Roman"/>
          <w:color w:val="auto"/>
          <w:sz w:val="48"/>
          <w:szCs w:val="48"/>
          <w:highlight w:val="none"/>
        </w:rPr>
        <w:t>目</w:t>
      </w:r>
      <w:r>
        <w:rPr>
          <w:rFonts w:hint="eastAsia" w:ascii="Times New Roman" w:hAnsi="Times New Roman" w:eastAsia="黑体" w:cs="Times New Roman"/>
          <w:color w:val="auto"/>
          <w:sz w:val="48"/>
          <w:szCs w:val="48"/>
          <w:highlight w:val="none"/>
          <w:lang w:val="en-US" w:eastAsia="zh-CN"/>
        </w:rPr>
        <w:t xml:space="preserve">  </w:t>
      </w:r>
      <w:r>
        <w:rPr>
          <w:rFonts w:hint="default" w:ascii="Times New Roman" w:hAnsi="Times New Roman" w:eastAsia="黑体" w:cs="Times New Roman"/>
          <w:color w:val="auto"/>
          <w:sz w:val="48"/>
          <w:szCs w:val="48"/>
          <w:highlight w:val="none"/>
        </w:rPr>
        <w:t>录</w:t>
      </w:r>
    </w:p>
    <w:p w14:paraId="7F97DFEB">
      <w:pPr>
        <w:pageBreakBefore w:val="0"/>
        <w:widowControl/>
        <w:kinsoku/>
        <w:wordWrap/>
        <w:overflowPunct/>
        <w:topLinePunct w:val="0"/>
        <w:bidi w:val="0"/>
        <w:spacing w:afterAutospacing="0" w:line="576" w:lineRule="exact"/>
        <w:ind w:left="0" w:right="0" w:firstLine="560" w:firstLineChars="200"/>
        <w:jc w:val="both"/>
        <w:textAlignment w:val="auto"/>
        <w:rPr>
          <w:rFonts w:hint="default" w:ascii="Times New Roman" w:hAnsi="Times New Roman" w:eastAsia="黑体" w:cs="Times New Roman"/>
          <w:color w:val="auto"/>
          <w:sz w:val="28"/>
          <w:szCs w:val="28"/>
          <w:highlight w:val="none"/>
        </w:rPr>
      </w:pPr>
    </w:p>
    <w:p w14:paraId="44F4B123">
      <w:pPr>
        <w:pStyle w:val="12"/>
        <w:pageBreakBefore w:val="0"/>
        <w:kinsoku/>
        <w:wordWrap/>
        <w:overflowPunct/>
        <w:topLinePunct w:val="0"/>
        <w:bidi w:val="0"/>
        <w:spacing w:before="0" w:afterAutospacing="0" w:line="576" w:lineRule="exact"/>
        <w:ind w:left="0" w:right="0" w:firstLine="560" w:firstLineChars="20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16</w:t>
      </w:r>
      <w:r>
        <w:rPr>
          <w:rFonts w:hint="default" w:ascii="Times New Roman" w:hAnsi="Times New Roman" w:cs="Times New Roman"/>
          <w:color w:val="auto"/>
          <w:highlight w:val="none"/>
        </w:rPr>
        <w:t>日</w:t>
      </w:r>
    </w:p>
    <w:p w14:paraId="10A54335">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eastAsia="仿宋" w:cs="Times New Roman"/>
          <w:bCs/>
          <w:color w:val="auto"/>
          <w:kern w:val="44"/>
          <w:sz w:val="24"/>
          <w:highlight w:val="none"/>
        </w:rPr>
        <w:fldChar w:fldCharType="begin"/>
      </w:r>
      <w:r>
        <w:rPr>
          <w:rFonts w:hint="default" w:ascii="Times New Roman" w:hAnsi="Times New Roman" w:eastAsia="仿宋" w:cs="Times New Roman"/>
          <w:bCs/>
          <w:color w:val="auto"/>
          <w:kern w:val="44"/>
          <w:sz w:val="24"/>
          <w:highlight w:val="none"/>
        </w:rPr>
        <w:instrText xml:space="preserve">TOC \o "1-3" \h \u </w:instrText>
      </w:r>
      <w:r>
        <w:rPr>
          <w:rFonts w:hint="default" w:ascii="Times New Roman" w:hAnsi="Times New Roman" w:eastAsia="仿宋" w:cs="Times New Roman"/>
          <w:bCs/>
          <w:color w:val="auto"/>
          <w:kern w:val="44"/>
          <w:sz w:val="24"/>
          <w:highlight w:val="none"/>
        </w:rPr>
        <w:fldChar w:fldCharType="separate"/>
      </w:r>
      <w:r>
        <w:rPr>
          <w:rFonts w:hint="default" w:ascii="Times New Roman" w:hAnsi="Times New Roman" w:eastAsia="仿宋" w:cs="Times New Roman"/>
          <w:bCs/>
          <w:color w:val="auto"/>
          <w:kern w:val="44"/>
          <w:sz w:val="21"/>
          <w:szCs w:val="21"/>
          <w:highlight w:val="none"/>
        </w:rPr>
        <w:fldChar w:fldCharType="begin"/>
      </w:r>
      <w:r>
        <w:rPr>
          <w:rFonts w:hint="default" w:ascii="Times New Roman" w:hAnsi="Times New Roman" w:eastAsia="仿宋" w:cs="Times New Roman"/>
          <w:bCs/>
          <w:kern w:val="44"/>
          <w:sz w:val="21"/>
          <w:szCs w:val="21"/>
          <w:highlight w:val="none"/>
        </w:rPr>
        <w:instrText xml:space="preserve"> HYPERLINK \l _Toc29582 </w:instrText>
      </w:r>
      <w:r>
        <w:rPr>
          <w:rFonts w:hint="default" w:ascii="Times New Roman" w:hAnsi="Times New Roman" w:eastAsia="仿宋" w:cs="Times New Roman"/>
          <w:bCs/>
          <w:kern w:val="44"/>
          <w:sz w:val="21"/>
          <w:szCs w:val="21"/>
          <w:highlight w:val="none"/>
        </w:rPr>
        <w:fldChar w:fldCharType="separate"/>
      </w:r>
      <w:r>
        <w:rPr>
          <w:rFonts w:hint="default" w:ascii="Times New Roman" w:hAnsi="Times New Roman" w:eastAsia="方正小标宋简体" w:cs="Times New Roman"/>
          <w:bCs/>
          <w:sz w:val="21"/>
          <w:szCs w:val="21"/>
          <w:shd w:val="clear" w:color="auto" w:fill="FFFFFF"/>
        </w:rPr>
        <w:t>第一部分 单位概况</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1</w:t>
      </w:r>
      <w:r>
        <w:rPr>
          <w:rFonts w:hint="default" w:ascii="Times New Roman" w:hAnsi="Times New Roman" w:eastAsia="仿宋" w:cs="Times New Roman"/>
          <w:bCs/>
          <w:color w:val="auto"/>
          <w:kern w:val="44"/>
          <w:sz w:val="21"/>
          <w:szCs w:val="21"/>
          <w:highlight w:val="none"/>
        </w:rPr>
        <w:fldChar w:fldCharType="end"/>
      </w:r>
    </w:p>
    <w:p w14:paraId="41387DEF">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_Toc22343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lang w:val="en-US" w:eastAsia="zh-CN"/>
        </w:rPr>
        <w:t>一、</w:t>
      </w:r>
      <w:r>
        <w:rPr>
          <w:rFonts w:hint="eastAsia" w:eastAsia="黑体" w:cs="Times New Roman"/>
          <w:bCs w:val="0"/>
          <w:highlight w:val="none"/>
          <w:lang w:val="en-US" w:eastAsia="zh-CN"/>
        </w:rPr>
        <w:t>单位</w:t>
      </w:r>
      <w:r>
        <w:rPr>
          <w:rFonts w:hint="default" w:ascii="Times New Roman" w:hAnsi="Times New Roman" w:eastAsia="黑体" w:cs="Times New Roman"/>
          <w:bCs w:val="0"/>
          <w:highlight w:val="none"/>
          <w:lang w:eastAsia="zh-CN"/>
        </w:rPr>
        <w:t>职责</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p>
    <w:p w14:paraId="42403E66">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_Toc2292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highlight w:val="none"/>
          <w:lang w:val="en-US" w:eastAsia="zh-CN"/>
        </w:rPr>
        <w:t>二、机构设置</w:t>
      </w:r>
      <w:r>
        <w:rPr>
          <w:rFonts w:hint="default" w:ascii="Times New Roman" w:hAnsi="Times New Roman" w:cs="Times New Roman"/>
        </w:rPr>
        <w:tab/>
      </w:r>
      <w:r>
        <w:rPr>
          <w:rFonts w:hint="eastAsia" w:cs="Times New Roman"/>
          <w:lang w:val="en-US" w:eastAsia="zh-CN"/>
        </w:rPr>
        <w:t>2</w:t>
      </w:r>
      <w:r>
        <w:rPr>
          <w:rFonts w:hint="default" w:ascii="Times New Roman" w:hAnsi="Times New Roman" w:eastAsia="仿宋" w:cs="Times New Roman"/>
          <w:bCs/>
          <w:color w:val="auto"/>
          <w:kern w:val="44"/>
          <w:highlight w:val="none"/>
        </w:rPr>
        <w:fldChar w:fldCharType="end"/>
      </w:r>
    </w:p>
    <w:p w14:paraId="4442FB8A">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_Toc14531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方正小标宋简体" w:cs="Times New Roman"/>
          <w:bCs/>
          <w:sz w:val="21"/>
          <w:szCs w:val="21"/>
          <w:shd w:val="clear" w:color="auto" w:fill="FFFFFF"/>
        </w:rPr>
        <w:t xml:space="preserve">第二部分 </w:t>
      </w:r>
      <w:r>
        <w:rPr>
          <w:rFonts w:hint="default" w:ascii="Times New Roman" w:hAnsi="Times New Roman" w:eastAsia="方正小标宋简体" w:cs="Times New Roman"/>
          <w:bCs/>
          <w:sz w:val="21"/>
          <w:szCs w:val="21"/>
          <w:shd w:val="clear" w:color="auto" w:fill="FFFFFF"/>
          <w:lang w:val="en-US" w:eastAsia="zh-CN"/>
        </w:rPr>
        <w:t>202</w:t>
      </w:r>
      <w:r>
        <w:rPr>
          <w:rFonts w:hint="eastAsia" w:ascii="Times New Roman" w:hAnsi="Times New Roman" w:eastAsia="方正小标宋简体" w:cs="Times New Roman"/>
          <w:bCs/>
          <w:sz w:val="21"/>
          <w:szCs w:val="21"/>
          <w:shd w:val="clear" w:color="auto" w:fill="FFFFFF"/>
          <w:lang w:val="en-US" w:eastAsia="zh-CN"/>
        </w:rPr>
        <w:t>4</w:t>
      </w:r>
      <w:r>
        <w:rPr>
          <w:rFonts w:hint="default" w:ascii="Times New Roman" w:hAnsi="Times New Roman" w:eastAsia="方正小标宋简体" w:cs="Times New Roman"/>
          <w:bCs/>
          <w:sz w:val="21"/>
          <w:szCs w:val="21"/>
          <w:shd w:val="clear" w:color="auto" w:fill="FFFFFF"/>
          <w:lang w:val="en-US" w:eastAsia="zh-CN"/>
        </w:rPr>
        <w:t>年度</w:t>
      </w:r>
      <w:r>
        <w:rPr>
          <w:rFonts w:hint="default" w:ascii="Times New Roman" w:hAnsi="Times New Roman" w:eastAsia="方正小标宋简体" w:cs="Times New Roman"/>
          <w:bCs/>
          <w:sz w:val="21"/>
          <w:szCs w:val="21"/>
          <w:shd w:val="clear" w:color="auto" w:fill="FFFFFF"/>
          <w:lang w:eastAsia="zh-CN"/>
        </w:rPr>
        <w:t>单位</w:t>
      </w:r>
      <w:r>
        <w:rPr>
          <w:rFonts w:hint="default" w:ascii="Times New Roman" w:hAnsi="Times New Roman" w:eastAsia="方正小标宋简体" w:cs="Times New Roman"/>
          <w:bCs/>
          <w:sz w:val="21"/>
          <w:szCs w:val="21"/>
          <w:shd w:val="clear" w:color="auto" w:fill="FFFFFF"/>
        </w:rPr>
        <w:t>决算情况说明</w:t>
      </w:r>
      <w:r>
        <w:rPr>
          <w:rFonts w:hint="default" w:ascii="Times New Roman" w:hAnsi="Times New Roman" w:cs="Times New Roman"/>
        </w:rPr>
        <w:tab/>
      </w:r>
      <w:r>
        <w:rPr>
          <w:rFonts w:hint="eastAsia" w:ascii="Times New Roman" w:hAnsi="Times New Roman" w:cs="Times New Roman"/>
          <w:sz w:val="21"/>
          <w:szCs w:val="21"/>
          <w:lang w:val="en-US" w:eastAsia="zh-CN"/>
        </w:rPr>
        <w:t>7</w:t>
      </w:r>
      <w:r>
        <w:rPr>
          <w:rFonts w:hint="default" w:ascii="Times New Roman" w:hAnsi="Times New Roman" w:eastAsia="仿宋" w:cs="Times New Roman"/>
          <w:bCs/>
          <w:color w:val="auto"/>
          <w:kern w:val="44"/>
          <w:highlight w:val="none"/>
        </w:rPr>
        <w:fldChar w:fldCharType="end"/>
      </w:r>
    </w:p>
    <w:p w14:paraId="49B70B5B">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_Toc7874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szCs w:val="32"/>
          <w:highlight w:val="none"/>
          <w:lang w:eastAsia="zh-CN"/>
        </w:rPr>
        <w:t>一、</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入支出决算总体情况说明</w:t>
      </w:r>
      <w:r>
        <w:rPr>
          <w:rFonts w:hint="default" w:ascii="Times New Roman" w:hAnsi="Times New Roman" w:cs="Times New Roman"/>
        </w:rPr>
        <w:tab/>
      </w:r>
      <w:r>
        <w:rPr>
          <w:rFonts w:hint="eastAsia" w:ascii="Times New Roman" w:hAnsi="Times New Roman" w:cs="Times New Roman"/>
          <w:lang w:val="en-US" w:eastAsia="zh-CN"/>
        </w:rPr>
        <w:t>7</w:t>
      </w:r>
      <w:r>
        <w:rPr>
          <w:rFonts w:hint="default" w:ascii="Times New Roman" w:hAnsi="Times New Roman" w:eastAsia="仿宋" w:cs="Times New Roman"/>
          <w:bCs/>
          <w:color w:val="auto"/>
          <w:kern w:val="44"/>
          <w:highlight w:val="none"/>
        </w:rPr>
        <w:fldChar w:fldCharType="end"/>
      </w:r>
    </w:p>
    <w:p w14:paraId="57CBF1AE">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_Toc8593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szCs w:val="32"/>
          <w:highlight w:val="none"/>
          <w:lang w:eastAsia="zh-CN"/>
        </w:rPr>
        <w:t>二、</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入决算情况说明</w:t>
      </w:r>
      <w:r>
        <w:rPr>
          <w:rFonts w:hint="default" w:ascii="Times New Roman" w:hAnsi="Times New Roman" w:cs="Times New Roman"/>
        </w:rPr>
        <w:tab/>
      </w:r>
      <w:r>
        <w:rPr>
          <w:rFonts w:hint="eastAsia" w:ascii="Times New Roman" w:hAnsi="Times New Roman" w:cs="Times New Roman"/>
          <w:lang w:val="en-US" w:eastAsia="zh-CN"/>
        </w:rPr>
        <w:t>7</w:t>
      </w:r>
      <w:r>
        <w:rPr>
          <w:rFonts w:hint="default" w:ascii="Times New Roman" w:hAnsi="Times New Roman" w:eastAsia="仿宋" w:cs="Times New Roman"/>
          <w:bCs/>
          <w:color w:val="auto"/>
          <w:kern w:val="44"/>
          <w:highlight w:val="none"/>
        </w:rPr>
        <w:fldChar w:fldCharType="end"/>
      </w:r>
    </w:p>
    <w:p w14:paraId="70EF81A8">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_Toc30456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szCs w:val="32"/>
          <w:highlight w:val="none"/>
          <w:lang w:eastAsia="zh-CN"/>
        </w:rPr>
        <w:t>三、</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rPr>
          <w:rFonts w:hint="default" w:ascii="Times New Roman" w:hAnsi="Times New Roman" w:cs="Times New Roman"/>
        </w:rPr>
        <w:tab/>
      </w:r>
      <w:r>
        <w:rPr>
          <w:rFonts w:hint="eastAsia" w:ascii="Times New Roman" w:hAnsi="Times New Roman" w:cs="Times New Roman"/>
          <w:lang w:val="en-US" w:eastAsia="zh-CN"/>
        </w:rPr>
        <w:t>8</w:t>
      </w:r>
      <w:r>
        <w:rPr>
          <w:rFonts w:hint="default" w:ascii="Times New Roman" w:hAnsi="Times New Roman" w:eastAsia="仿宋" w:cs="Times New Roman"/>
          <w:bCs/>
          <w:color w:val="auto"/>
          <w:kern w:val="44"/>
          <w:highlight w:val="none"/>
        </w:rPr>
        <w:fldChar w:fldCharType="end"/>
      </w:r>
    </w:p>
    <w:p w14:paraId="42D4B8C3">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_Toc8052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rPr>
          <w:rFonts w:hint="default" w:ascii="Times New Roman" w:hAnsi="Times New Roman" w:cs="Times New Roman"/>
        </w:rPr>
        <w:tab/>
      </w:r>
      <w:r>
        <w:rPr>
          <w:rFonts w:hint="eastAsia" w:ascii="Times New Roman" w:hAnsi="Times New Roman" w:cs="Times New Roman"/>
          <w:lang w:val="en-US" w:eastAsia="zh-CN"/>
        </w:rPr>
        <w:t>9</w:t>
      </w:r>
      <w:r>
        <w:rPr>
          <w:rFonts w:hint="default" w:ascii="Times New Roman" w:hAnsi="Times New Roman" w:eastAsia="仿宋" w:cs="Times New Roman"/>
          <w:bCs/>
          <w:color w:val="auto"/>
          <w:kern w:val="44"/>
          <w:highlight w:val="none"/>
        </w:rPr>
        <w:fldChar w:fldCharType="end"/>
      </w:r>
    </w:p>
    <w:p w14:paraId="5854A035">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_Toc10724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szCs w:val="32"/>
          <w:highlight w:val="none"/>
        </w:rPr>
        <w:t>五、一</w:t>
      </w:r>
      <w:r>
        <w:rPr>
          <w:rFonts w:hint="default" w:ascii="Times New Roman" w:hAnsi="Times New Roman" w:eastAsia="黑体" w:cs="Times New Roman"/>
          <w:highlight w:val="none"/>
        </w:rPr>
        <w:t>般公共预算财政拨款支出决算情况说明</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0</w:t>
      </w:r>
    </w:p>
    <w:p w14:paraId="6126CA40">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_Toc18156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楷体_GB2312" w:cs="Times New Roman"/>
          <w:bCs w:val="0"/>
          <w:szCs w:val="32"/>
          <w:shd w:val="clear" w:color="auto" w:fill="FFFFFF"/>
        </w:rPr>
        <w:t>（一）一般公共预算财政拨款支出决算总体情况</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0</w:t>
      </w:r>
    </w:p>
    <w:p w14:paraId="64983030">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_Toc27582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楷体_GB2312" w:cs="Times New Roman"/>
          <w:bCs w:val="0"/>
          <w:szCs w:val="32"/>
          <w:shd w:val="clear" w:color="auto" w:fill="FFFFFF"/>
        </w:rPr>
        <w:t>（二）一般公共预算财政拨款支出决算结构情况</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0</w:t>
      </w:r>
    </w:p>
    <w:p w14:paraId="304FDAF1">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_Toc14012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楷体_GB2312" w:cs="Times New Roman"/>
          <w:bCs w:val="0"/>
          <w:szCs w:val="32"/>
          <w:shd w:val="clear" w:color="auto" w:fill="FFFFFF"/>
        </w:rPr>
        <w:t>（三）一般公共预算财政拨款支出决算具体情况</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1</w:t>
      </w:r>
    </w:p>
    <w:p w14:paraId="50B3ED0E">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_Toc21236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szCs w:val="32"/>
          <w:highlight w:val="none"/>
        </w:rPr>
        <w:t>六、一</w:t>
      </w:r>
      <w:r>
        <w:rPr>
          <w:rFonts w:hint="default" w:ascii="Times New Roman" w:hAnsi="Times New Roman" w:eastAsia="黑体" w:cs="Times New Roman"/>
          <w:highlight w:val="none"/>
        </w:rPr>
        <w:t>般公共预算财政拨款基本支出决算情况说明</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2</w:t>
      </w:r>
    </w:p>
    <w:p w14:paraId="405E105F">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_Toc9281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szCs w:val="32"/>
          <w:highlight w:val="none"/>
        </w:rPr>
        <w:t>七、</w:t>
      </w:r>
      <w:r>
        <w:rPr>
          <w:rFonts w:hint="default" w:ascii="Times New Roman" w:hAnsi="Times New Roman" w:eastAsia="黑体" w:cs="Times New Roman"/>
          <w:highlight w:val="none"/>
        </w:rPr>
        <w:t>财政拨款“三公”经费支出决算情况说明</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3</w:t>
      </w:r>
    </w:p>
    <w:p w14:paraId="5427BFAE">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_Toc3738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楷体_GB2312" w:cs="Times New Roman"/>
          <w:bCs w:val="0"/>
          <w:szCs w:val="32"/>
          <w:shd w:val="clear" w:color="auto" w:fill="FFFFFF"/>
        </w:rPr>
        <w:t>（一）“三公”经费财政拨款支出决算总体情况说明</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3</w:t>
      </w:r>
    </w:p>
    <w:p w14:paraId="096672B4">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_Toc4158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楷体_GB2312" w:cs="Times New Roman"/>
          <w:bCs w:val="0"/>
          <w:szCs w:val="32"/>
          <w:shd w:val="clear" w:color="auto" w:fill="FFFFFF"/>
        </w:rPr>
        <w:t>（二）“三公”经费财政拨款支出决算具体情况说明</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3</w:t>
      </w:r>
    </w:p>
    <w:p w14:paraId="772FDD20">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_Toc30451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szCs w:val="32"/>
          <w:highlight w:val="none"/>
        </w:rPr>
        <w:t>八、</w:t>
      </w:r>
      <w:r>
        <w:rPr>
          <w:rFonts w:hint="default" w:ascii="Times New Roman" w:hAnsi="Times New Roman" w:eastAsia="黑体" w:cs="Times New Roman"/>
          <w:highlight w:val="none"/>
        </w:rPr>
        <w:t>政府性基金预算支出决算情况说明</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4</w:t>
      </w:r>
    </w:p>
    <w:p w14:paraId="1879B940">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_Toc14050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highlight w:val="none"/>
          <w:lang w:eastAsia="zh-CN"/>
        </w:rPr>
        <w:t>九、</w:t>
      </w:r>
      <w:r>
        <w:rPr>
          <w:rFonts w:hint="default" w:ascii="Times New Roman" w:hAnsi="Times New Roman" w:eastAsia="黑体" w:cs="Times New Roman"/>
          <w:highlight w:val="none"/>
        </w:rPr>
        <w:t>国有资本经营预算支出决算情况说明</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5</w:t>
      </w:r>
    </w:p>
    <w:p w14:paraId="78E27F1E">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_Toc13854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highlight w:val="none"/>
          <w:lang w:eastAsia="zh-CN"/>
        </w:rPr>
        <w:t>十、</w:t>
      </w:r>
      <w:r>
        <w:rPr>
          <w:rFonts w:hint="default" w:ascii="Times New Roman" w:hAnsi="Times New Roman" w:eastAsia="黑体" w:cs="Times New Roman"/>
          <w:highlight w:val="none"/>
        </w:rPr>
        <w:t>其他重要事项的情况说明</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5</w:t>
      </w:r>
    </w:p>
    <w:p w14:paraId="7AD29F98">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_Toc27072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楷体_GB2312" w:cs="Times New Roman"/>
          <w:bCs w:val="0"/>
          <w:szCs w:val="32"/>
          <w:shd w:val="clear" w:color="auto" w:fill="FFFFFF"/>
        </w:rPr>
        <w:t>（一）机关运行经费支出情况</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5</w:t>
      </w:r>
    </w:p>
    <w:p w14:paraId="658612E7">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_Toc12168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楷体_GB2312" w:cs="Times New Roman"/>
          <w:bCs w:val="0"/>
          <w:szCs w:val="32"/>
          <w:shd w:val="clear" w:color="auto" w:fill="FFFFFF"/>
        </w:rPr>
        <w:t>（二）政府采购支出情况</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5</w:t>
      </w:r>
    </w:p>
    <w:p w14:paraId="48B5FC18">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_Toc7697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楷体_GB2312" w:cs="Times New Roman"/>
          <w:bCs w:val="0"/>
          <w:szCs w:val="32"/>
          <w:shd w:val="clear" w:color="auto" w:fill="FFFFFF"/>
        </w:rPr>
        <w:t>（三）国有资产占有使用情况</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5</w:t>
      </w:r>
    </w:p>
    <w:p w14:paraId="5170195E">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_Toc11525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楷体_GB2312" w:cs="Times New Roman"/>
          <w:bCs w:val="0"/>
          <w:szCs w:val="32"/>
          <w:shd w:val="clear" w:color="auto" w:fill="FFFFFF"/>
        </w:rPr>
        <w:t>（四）预算绩效管理情况</w:t>
      </w:r>
      <w:r>
        <w:rPr>
          <w:rFonts w:hint="default" w:ascii="Times New Roman" w:hAnsi="Times New Roman" w:cs="Times New Roman"/>
        </w:rPr>
        <w:tab/>
      </w:r>
      <w:r>
        <w:rPr>
          <w:rFonts w:hint="eastAsia"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eastAsia="仿宋" w:cs="Times New Roman"/>
          <w:bCs/>
          <w:color w:val="auto"/>
          <w:kern w:val="44"/>
          <w:highlight w:val="none"/>
          <w:lang w:val="en-US" w:eastAsia="zh-CN"/>
        </w:rPr>
        <w:t>5</w:t>
      </w:r>
    </w:p>
    <w:p w14:paraId="782A9353">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sz w:val="21"/>
          <w:szCs w:val="21"/>
          <w:lang w:val="en-US" w:eastAsia="zh-CN"/>
        </w:rPr>
      </w:pPr>
      <w:r>
        <w:rPr>
          <w:rFonts w:hint="default" w:ascii="Times New Roman" w:hAnsi="Times New Roman" w:eastAsia="仿宋" w:cs="Times New Roman"/>
          <w:bCs/>
          <w:color w:val="auto"/>
          <w:kern w:val="44"/>
          <w:sz w:val="21"/>
          <w:szCs w:val="21"/>
          <w:highlight w:val="none"/>
        </w:rPr>
        <w:fldChar w:fldCharType="begin"/>
      </w:r>
      <w:r>
        <w:rPr>
          <w:rFonts w:hint="default" w:ascii="Times New Roman" w:hAnsi="Times New Roman" w:eastAsia="仿宋" w:cs="Times New Roman"/>
          <w:bCs/>
          <w:kern w:val="44"/>
          <w:sz w:val="21"/>
          <w:szCs w:val="21"/>
          <w:highlight w:val="none"/>
        </w:rPr>
        <w:instrText xml:space="preserve"> HYPERLINK \l _Toc25073 </w:instrText>
      </w:r>
      <w:r>
        <w:rPr>
          <w:rFonts w:hint="default" w:ascii="Times New Roman" w:hAnsi="Times New Roman" w:eastAsia="仿宋" w:cs="Times New Roman"/>
          <w:bCs/>
          <w:kern w:val="44"/>
          <w:sz w:val="21"/>
          <w:szCs w:val="21"/>
          <w:highlight w:val="none"/>
        </w:rPr>
        <w:fldChar w:fldCharType="separate"/>
      </w:r>
      <w:r>
        <w:rPr>
          <w:rFonts w:hint="default" w:ascii="Times New Roman" w:hAnsi="Times New Roman" w:eastAsia="方正小标宋简体" w:cs="Times New Roman"/>
          <w:bCs/>
          <w:kern w:val="44"/>
          <w:sz w:val="21"/>
          <w:szCs w:val="21"/>
          <w:shd w:val="clear" w:color="auto" w:fill="FFFFFF"/>
          <w:lang w:val="en-US" w:eastAsia="zh-CN" w:bidi="ar-SA"/>
        </w:rPr>
        <w:t>第三部分  名词解释</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1</w:t>
      </w:r>
      <w:r>
        <w:rPr>
          <w:rFonts w:hint="default" w:ascii="Times New Roman" w:hAnsi="Times New Roman" w:eastAsia="仿宋" w:cs="Times New Roman"/>
          <w:bCs/>
          <w:color w:val="auto"/>
          <w:kern w:val="44"/>
          <w:sz w:val="21"/>
          <w:szCs w:val="21"/>
          <w:highlight w:val="none"/>
        </w:rPr>
        <w:fldChar w:fldCharType="end"/>
      </w:r>
      <w:r>
        <w:rPr>
          <w:rFonts w:hint="eastAsia" w:ascii="Times New Roman" w:hAnsi="Times New Roman" w:cs="Times New Roman"/>
          <w:bCs/>
          <w:color w:val="auto"/>
          <w:kern w:val="44"/>
          <w:sz w:val="21"/>
          <w:szCs w:val="21"/>
          <w:highlight w:val="none"/>
          <w:lang w:val="en-US" w:eastAsia="zh-CN"/>
        </w:rPr>
        <w:t>6</w:t>
      </w:r>
    </w:p>
    <w:p w14:paraId="6787A78E">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sz w:val="21"/>
          <w:szCs w:val="21"/>
          <w:lang w:val="en-US" w:eastAsia="zh-CN"/>
        </w:rPr>
      </w:pPr>
      <w:r>
        <w:rPr>
          <w:rFonts w:hint="default" w:ascii="Times New Roman" w:hAnsi="Times New Roman" w:eastAsia="仿宋" w:cs="Times New Roman"/>
          <w:bCs/>
          <w:color w:val="auto"/>
          <w:kern w:val="44"/>
          <w:sz w:val="21"/>
          <w:szCs w:val="21"/>
          <w:highlight w:val="none"/>
        </w:rPr>
        <w:fldChar w:fldCharType="begin"/>
      </w:r>
      <w:r>
        <w:rPr>
          <w:rFonts w:hint="default" w:ascii="Times New Roman" w:hAnsi="Times New Roman" w:eastAsia="仿宋" w:cs="Times New Roman"/>
          <w:bCs/>
          <w:kern w:val="44"/>
          <w:sz w:val="21"/>
          <w:szCs w:val="21"/>
          <w:highlight w:val="none"/>
        </w:rPr>
        <w:instrText xml:space="preserve"> HYPERLINK \l _Toc8909 </w:instrText>
      </w:r>
      <w:r>
        <w:rPr>
          <w:rFonts w:hint="default" w:ascii="Times New Roman" w:hAnsi="Times New Roman" w:eastAsia="仿宋" w:cs="Times New Roman"/>
          <w:bCs/>
          <w:kern w:val="44"/>
          <w:sz w:val="21"/>
          <w:szCs w:val="21"/>
          <w:highlight w:val="none"/>
        </w:rPr>
        <w:fldChar w:fldCharType="separate"/>
      </w:r>
      <w:r>
        <w:rPr>
          <w:rFonts w:hint="default" w:ascii="Times New Roman" w:hAnsi="Times New Roman" w:eastAsia="方正小标宋简体" w:cs="Times New Roman"/>
          <w:bCs/>
          <w:sz w:val="21"/>
          <w:szCs w:val="21"/>
          <w:shd w:val="clear" w:color="auto" w:fill="FFFFFF"/>
          <w:lang w:val="en-US" w:eastAsia="zh-CN"/>
        </w:rPr>
        <w:t>第</w:t>
      </w:r>
      <w:r>
        <w:rPr>
          <w:rFonts w:hint="eastAsia" w:ascii="Times New Roman" w:hAnsi="Times New Roman" w:eastAsia="方正小标宋简体" w:cs="Times New Roman"/>
          <w:bCs/>
          <w:sz w:val="21"/>
          <w:szCs w:val="21"/>
          <w:shd w:val="clear" w:color="auto" w:fill="FFFFFF"/>
          <w:lang w:val="en-US" w:eastAsia="zh-CN"/>
        </w:rPr>
        <w:t>四</w:t>
      </w:r>
      <w:r>
        <w:rPr>
          <w:rFonts w:hint="default" w:ascii="Times New Roman" w:hAnsi="Times New Roman" w:eastAsia="方正小标宋简体" w:cs="Times New Roman"/>
          <w:bCs/>
          <w:sz w:val="21"/>
          <w:szCs w:val="21"/>
          <w:shd w:val="clear" w:color="auto" w:fill="FFFFFF"/>
          <w:lang w:val="en-US" w:eastAsia="zh-CN"/>
        </w:rPr>
        <w:t>部分  附表</w:t>
      </w:r>
      <w:r>
        <w:rPr>
          <w:rFonts w:hint="default" w:ascii="Times New Roman" w:hAnsi="Times New Roman" w:cs="Times New Roman"/>
          <w:sz w:val="21"/>
          <w:szCs w:val="21"/>
        </w:rPr>
        <w:tab/>
      </w:r>
      <w:r>
        <w:rPr>
          <w:rFonts w:hint="eastAsia" w:ascii="Times New Roman" w:hAnsi="Times New Roman" w:cs="Times New Roman"/>
          <w:sz w:val="21"/>
          <w:szCs w:val="21"/>
          <w:lang w:val="en-US" w:eastAsia="zh-CN"/>
        </w:rPr>
        <w:t>1</w:t>
      </w:r>
      <w:r>
        <w:rPr>
          <w:rFonts w:hint="default" w:ascii="Times New Roman" w:hAnsi="Times New Roman" w:eastAsia="仿宋" w:cs="Times New Roman"/>
          <w:bCs/>
          <w:color w:val="auto"/>
          <w:kern w:val="44"/>
          <w:sz w:val="21"/>
          <w:szCs w:val="21"/>
          <w:highlight w:val="none"/>
        </w:rPr>
        <w:fldChar w:fldCharType="end"/>
      </w:r>
      <w:r>
        <w:rPr>
          <w:rFonts w:hint="eastAsia" w:ascii="Times New Roman" w:hAnsi="Times New Roman" w:cs="Times New Roman"/>
          <w:bCs/>
          <w:color w:val="auto"/>
          <w:kern w:val="44"/>
          <w:sz w:val="21"/>
          <w:szCs w:val="21"/>
          <w:highlight w:val="none"/>
          <w:lang w:val="en-US" w:eastAsia="zh-CN"/>
        </w:rPr>
        <w:t>9</w:t>
      </w:r>
    </w:p>
    <w:p w14:paraId="7BEB0244">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_Toc13344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lang w:val="en-US" w:eastAsia="zh-CN"/>
        </w:rPr>
        <w:t>一、</w:t>
      </w:r>
      <w:r>
        <w:rPr>
          <w:rFonts w:hint="default" w:ascii="Times New Roman" w:hAnsi="Times New Roman" w:eastAsia="黑体" w:cs="Times New Roman"/>
          <w:bCs w:val="0"/>
          <w:highlight w:val="none"/>
        </w:rPr>
        <w:t>收入支出决算总表</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9</w:t>
      </w:r>
    </w:p>
    <w:p w14:paraId="7710D651">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_Toc11574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lang w:val="en-US" w:eastAsia="zh-CN"/>
        </w:rPr>
        <w:t>二、</w:t>
      </w:r>
      <w:r>
        <w:rPr>
          <w:rFonts w:hint="default" w:ascii="Times New Roman" w:hAnsi="Times New Roman" w:eastAsia="黑体" w:cs="Times New Roman"/>
          <w:bCs w:val="0"/>
          <w:highlight w:val="none"/>
        </w:rPr>
        <w:t>收入决算表</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9</w:t>
      </w:r>
    </w:p>
    <w:p w14:paraId="3B703166">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_Toc9335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三、</w:t>
      </w:r>
      <w:r>
        <w:rPr>
          <w:rFonts w:hint="default" w:ascii="Times New Roman" w:hAnsi="Times New Roman" w:eastAsia="黑体" w:cs="Times New Roman"/>
          <w:highlight w:val="none"/>
        </w:rPr>
        <w:t>支</w:t>
      </w:r>
      <w:r>
        <w:rPr>
          <w:rFonts w:hint="default" w:ascii="Times New Roman" w:hAnsi="Times New Roman" w:eastAsia="黑体" w:cs="Times New Roman"/>
          <w:bCs w:val="0"/>
          <w:highlight w:val="none"/>
        </w:rPr>
        <w:t>出决算表</w:t>
      </w:r>
      <w:r>
        <w:rPr>
          <w:rFonts w:hint="default" w:ascii="Times New Roman" w:hAnsi="Times New Roman" w:cs="Times New Roman"/>
        </w:rPr>
        <w:tab/>
      </w:r>
      <w:r>
        <w:rPr>
          <w:rFonts w:hint="eastAsia" w:ascii="Times New Roman" w:hAnsi="Times New Roman" w:cs="Times New Roman"/>
          <w:lang w:val="en-US" w:eastAsia="zh-CN"/>
        </w:rPr>
        <w:t>19</w:t>
      </w:r>
      <w:r>
        <w:rPr>
          <w:rFonts w:hint="default" w:ascii="Times New Roman" w:hAnsi="Times New Roman" w:eastAsia="仿宋" w:cs="Times New Roman"/>
          <w:bCs/>
          <w:color w:val="auto"/>
          <w:kern w:val="44"/>
          <w:highlight w:val="none"/>
        </w:rPr>
        <w:fldChar w:fldCharType="end"/>
      </w:r>
    </w:p>
    <w:p w14:paraId="5459F1DF">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_Toc6681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四、</w:t>
      </w:r>
      <w:r>
        <w:rPr>
          <w:rFonts w:hint="default" w:ascii="Times New Roman" w:hAnsi="Times New Roman" w:eastAsia="黑体" w:cs="Times New Roman"/>
          <w:highlight w:val="none"/>
        </w:rPr>
        <w:t>财</w:t>
      </w:r>
      <w:r>
        <w:rPr>
          <w:rFonts w:hint="default" w:ascii="Times New Roman" w:hAnsi="Times New Roman" w:eastAsia="黑体" w:cs="Times New Roman"/>
          <w:bCs w:val="0"/>
          <w:highlight w:val="none"/>
        </w:rPr>
        <w:t>政拨款收入支出决算总表</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9</w:t>
      </w:r>
    </w:p>
    <w:p w14:paraId="0012B54D">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_Toc24118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五、</w:t>
      </w:r>
      <w:r>
        <w:rPr>
          <w:rFonts w:hint="default" w:ascii="Times New Roman" w:hAnsi="Times New Roman" w:eastAsia="黑体" w:cs="Times New Roman"/>
          <w:highlight w:val="none"/>
        </w:rPr>
        <w:t>财</w:t>
      </w:r>
      <w:r>
        <w:rPr>
          <w:rFonts w:hint="default" w:ascii="Times New Roman" w:hAnsi="Times New Roman" w:eastAsia="黑体" w:cs="Times New Roman"/>
          <w:bCs w:val="0"/>
          <w:highlight w:val="none"/>
        </w:rPr>
        <w:t>政拨款支出决算明细表</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9</w:t>
      </w:r>
    </w:p>
    <w:p w14:paraId="0F7E7EE9">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_Toc15684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六、</w:t>
      </w:r>
      <w:r>
        <w:rPr>
          <w:rFonts w:hint="default" w:ascii="Times New Roman" w:hAnsi="Times New Roman" w:eastAsia="黑体" w:cs="Times New Roman"/>
          <w:highlight w:val="none"/>
        </w:rPr>
        <w:t>一</w:t>
      </w:r>
      <w:r>
        <w:rPr>
          <w:rFonts w:hint="default" w:ascii="Times New Roman" w:hAnsi="Times New Roman" w:eastAsia="黑体" w:cs="Times New Roman"/>
          <w:bCs w:val="0"/>
          <w:highlight w:val="none"/>
        </w:rPr>
        <w:t>般公共预算财政拨款支出决算表</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9</w:t>
      </w:r>
    </w:p>
    <w:p w14:paraId="26DFBBAA">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_Toc3741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七、</w:t>
      </w:r>
      <w:r>
        <w:rPr>
          <w:rFonts w:hint="default" w:ascii="Times New Roman" w:hAnsi="Times New Roman" w:eastAsia="黑体" w:cs="Times New Roman"/>
          <w:highlight w:val="none"/>
        </w:rPr>
        <w:t>一</w:t>
      </w:r>
      <w:r>
        <w:rPr>
          <w:rFonts w:hint="default" w:ascii="Times New Roman" w:hAnsi="Times New Roman" w:eastAsia="黑体" w:cs="Times New Roman"/>
          <w:bCs w:val="0"/>
          <w:highlight w:val="none"/>
        </w:rPr>
        <w:t>般公共预算财政拨款支出决算明细表</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9</w:t>
      </w:r>
    </w:p>
    <w:p w14:paraId="1F682E56">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_Toc15610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八、</w:t>
      </w:r>
      <w:r>
        <w:rPr>
          <w:rFonts w:hint="default" w:ascii="Times New Roman" w:hAnsi="Times New Roman" w:eastAsia="黑体" w:cs="Times New Roman"/>
          <w:highlight w:val="none"/>
        </w:rPr>
        <w:t>一</w:t>
      </w:r>
      <w:r>
        <w:rPr>
          <w:rFonts w:hint="default" w:ascii="Times New Roman" w:hAnsi="Times New Roman" w:eastAsia="黑体" w:cs="Times New Roman"/>
          <w:bCs w:val="0"/>
          <w:highlight w:val="none"/>
        </w:rPr>
        <w:t>般公共预算财政拨款基本支出决算表</w:t>
      </w:r>
      <w:r>
        <w:rPr>
          <w:rFonts w:hint="default" w:ascii="Times New Roman" w:hAnsi="Times New Roman" w:cs="Times New Roman"/>
        </w:rPr>
        <w:tab/>
      </w:r>
      <w:r>
        <w:rPr>
          <w:rFonts w:hint="eastAsia" w:ascii="Times New Roman" w:hAnsi="Times New Roman" w:cs="Times New Roman"/>
          <w:lang w:val="en-US" w:eastAsia="zh-CN"/>
        </w:rPr>
        <w:t>19</w:t>
      </w:r>
      <w:r>
        <w:rPr>
          <w:rFonts w:hint="default" w:ascii="Times New Roman" w:hAnsi="Times New Roman" w:eastAsia="仿宋" w:cs="Times New Roman"/>
          <w:bCs/>
          <w:color w:val="auto"/>
          <w:kern w:val="44"/>
          <w:highlight w:val="none"/>
        </w:rPr>
        <w:fldChar w:fldCharType="end"/>
      </w:r>
    </w:p>
    <w:p w14:paraId="01AA922F">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_Toc16604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九、</w:t>
      </w:r>
      <w:r>
        <w:rPr>
          <w:rFonts w:hint="default" w:ascii="Times New Roman" w:hAnsi="Times New Roman" w:eastAsia="黑体" w:cs="Times New Roman"/>
          <w:highlight w:val="none"/>
        </w:rPr>
        <w:t>一</w:t>
      </w:r>
      <w:r>
        <w:rPr>
          <w:rFonts w:hint="default" w:ascii="Times New Roman" w:hAnsi="Times New Roman" w:eastAsia="黑体" w:cs="Times New Roman"/>
          <w:bCs w:val="0"/>
          <w:highlight w:val="none"/>
        </w:rPr>
        <w:t>般公共预算财政拨款项目支出决算表</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9</w:t>
      </w:r>
    </w:p>
    <w:p w14:paraId="335217BB">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_Toc26043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十、</w:t>
      </w:r>
      <w:r>
        <w:rPr>
          <w:rFonts w:hint="default" w:ascii="Times New Roman" w:hAnsi="Times New Roman" w:eastAsia="黑体" w:cs="Times New Roman"/>
          <w:highlight w:val="none"/>
        </w:rPr>
        <w:t>政</w:t>
      </w:r>
      <w:r>
        <w:rPr>
          <w:rFonts w:hint="default" w:ascii="Times New Roman" w:hAnsi="Times New Roman" w:eastAsia="黑体" w:cs="Times New Roman"/>
          <w:bCs w:val="0"/>
          <w:highlight w:val="none"/>
        </w:rPr>
        <w:t>府性基金预算财政拨款收入支出决算表</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9</w:t>
      </w:r>
    </w:p>
    <w:p w14:paraId="1BF31F29">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_Toc3386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十一、</w:t>
      </w:r>
      <w:r>
        <w:rPr>
          <w:rFonts w:hint="default" w:ascii="Times New Roman" w:hAnsi="Times New Roman" w:eastAsia="黑体" w:cs="Times New Roman"/>
          <w:highlight w:val="none"/>
        </w:rPr>
        <w:t>国</w:t>
      </w:r>
      <w:r>
        <w:rPr>
          <w:rFonts w:hint="default" w:ascii="Times New Roman" w:hAnsi="Times New Roman" w:eastAsia="黑体" w:cs="Times New Roman"/>
          <w:bCs w:val="0"/>
          <w:highlight w:val="none"/>
        </w:rPr>
        <w:t>有资本经营预算</w:t>
      </w:r>
      <w:r>
        <w:rPr>
          <w:rFonts w:hint="default" w:ascii="Times New Roman" w:hAnsi="Times New Roman" w:eastAsia="黑体" w:cs="Times New Roman"/>
          <w:bCs w:val="0"/>
          <w:highlight w:val="none"/>
          <w:lang w:eastAsia="zh-CN"/>
        </w:rPr>
        <w:t>财政拨款收入</w:t>
      </w:r>
      <w:r>
        <w:rPr>
          <w:rFonts w:hint="default" w:ascii="Times New Roman" w:hAnsi="Times New Roman" w:eastAsia="黑体" w:cs="Times New Roman"/>
          <w:bCs w:val="0"/>
          <w:highlight w:val="none"/>
        </w:rPr>
        <w:t>支出决算表</w:t>
      </w:r>
      <w:r>
        <w:rPr>
          <w:rFonts w:hint="default" w:ascii="Times New Roman" w:hAnsi="Times New Roman" w:cs="Times New Roman"/>
        </w:rPr>
        <w:tab/>
      </w:r>
      <w:r>
        <w:rPr>
          <w:rFonts w:hint="eastAsia" w:ascii="Times New Roman" w:hAnsi="Times New Roman" w:cs="Times New Roman"/>
          <w:lang w:val="en-US" w:eastAsia="zh-CN"/>
        </w:rPr>
        <w:t>19</w:t>
      </w:r>
      <w:r>
        <w:rPr>
          <w:rFonts w:hint="default" w:ascii="Times New Roman" w:hAnsi="Times New Roman" w:eastAsia="仿宋" w:cs="Times New Roman"/>
          <w:bCs/>
          <w:color w:val="auto"/>
          <w:kern w:val="44"/>
          <w:highlight w:val="none"/>
        </w:rPr>
        <w:fldChar w:fldCharType="end"/>
      </w:r>
    </w:p>
    <w:p w14:paraId="5E676C7B">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_Toc7509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十二、</w:t>
      </w:r>
      <w:r>
        <w:rPr>
          <w:rFonts w:hint="default" w:ascii="Times New Roman" w:hAnsi="Times New Roman" w:eastAsia="黑体" w:cs="Times New Roman"/>
          <w:bCs w:val="0"/>
          <w:highlight w:val="none"/>
          <w:lang w:eastAsia="zh-CN"/>
        </w:rPr>
        <w:t>国有资本经营预算财政拨款支出决算表</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9</w:t>
      </w:r>
    </w:p>
    <w:p w14:paraId="15035141">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Times New Roman" w:hAnsi="Times New Roman" w:eastAsia="仿宋" w:cs="Times New Roman"/>
          <w:lang w:val="en-US" w:eastAsia="zh-CN"/>
        </w:rPr>
      </w:pPr>
      <w:r>
        <w:rPr>
          <w:rFonts w:hint="default" w:ascii="Times New Roman" w:hAnsi="Times New Roman" w:eastAsia="仿宋" w:cs="Times New Roman"/>
          <w:bCs/>
          <w:color w:val="auto"/>
          <w:kern w:val="44"/>
          <w:highlight w:val="none"/>
        </w:rPr>
        <w:fldChar w:fldCharType="begin"/>
      </w:r>
      <w:r>
        <w:rPr>
          <w:rFonts w:hint="default" w:ascii="Times New Roman" w:hAnsi="Times New Roman" w:eastAsia="仿宋" w:cs="Times New Roman"/>
          <w:bCs/>
          <w:kern w:val="44"/>
          <w:highlight w:val="none"/>
        </w:rPr>
        <w:instrText xml:space="preserve"> HYPERLINK \l _Toc15981 </w:instrText>
      </w:r>
      <w:r>
        <w:rPr>
          <w:rFonts w:hint="default" w:ascii="Times New Roman" w:hAnsi="Times New Roman" w:eastAsia="仿宋" w:cs="Times New Roman"/>
          <w:bCs/>
          <w:kern w:val="44"/>
          <w:highlight w:val="none"/>
        </w:rPr>
        <w:fldChar w:fldCharType="separate"/>
      </w:r>
      <w:r>
        <w:rPr>
          <w:rFonts w:hint="default" w:ascii="Times New Roman" w:hAnsi="Times New Roman" w:eastAsia="黑体" w:cs="Times New Roman"/>
          <w:bCs w:val="0"/>
          <w:highlight w:val="none"/>
        </w:rPr>
        <w:t>十三、</w:t>
      </w:r>
      <w:r>
        <w:rPr>
          <w:rFonts w:hint="default" w:ascii="Times New Roman" w:hAnsi="Times New Roman" w:eastAsia="黑体" w:cs="Times New Roman"/>
          <w:bCs w:val="0"/>
          <w:highlight w:val="none"/>
          <w:lang w:eastAsia="zh-CN"/>
        </w:rPr>
        <w:t>财政拨款“三公”经费支出决算表</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eastAsia="仿宋" w:cs="Times New Roman"/>
          <w:bCs/>
          <w:color w:val="auto"/>
          <w:kern w:val="44"/>
          <w:highlight w:val="none"/>
        </w:rPr>
        <w:fldChar w:fldCharType="end"/>
      </w:r>
      <w:r>
        <w:rPr>
          <w:rFonts w:hint="eastAsia" w:ascii="Times New Roman" w:hAnsi="Times New Roman" w:eastAsia="仿宋" w:cs="Times New Roman"/>
          <w:bCs/>
          <w:color w:val="auto"/>
          <w:kern w:val="44"/>
          <w:highlight w:val="none"/>
          <w:lang w:val="en-US" w:eastAsia="zh-CN"/>
        </w:rPr>
        <w:t>9</w:t>
      </w:r>
    </w:p>
    <w:p w14:paraId="3B9BED68">
      <w:pPr>
        <w:pStyle w:val="4"/>
        <w:jc w:val="center"/>
        <w:rPr>
          <w:rFonts w:hint="default" w:ascii="Times New Roman" w:hAnsi="Times New Roman" w:eastAsia="仿宋" w:cs="Times New Roman"/>
          <w:bCs/>
          <w:color w:val="auto"/>
          <w:kern w:val="44"/>
          <w:highlight w:val="none"/>
        </w:rPr>
        <w:sectPr>
          <w:footerReference r:id="rId5" w:type="default"/>
          <w:pgSz w:w="11906" w:h="16838"/>
          <w:pgMar w:top="2098" w:right="1474" w:bottom="1984" w:left="1587" w:header="1417" w:footer="1417" w:gutter="0"/>
          <w:pgNumType w:fmt="decimal" w:start="1"/>
          <w:cols w:space="720" w:num="1"/>
          <w:docGrid w:type="lines" w:linePitch="312" w:charSpace="0"/>
        </w:sectPr>
      </w:pPr>
      <w:r>
        <w:rPr>
          <w:rFonts w:hint="default" w:ascii="Times New Roman" w:hAnsi="Times New Roman" w:eastAsia="仿宋" w:cs="Times New Roman"/>
          <w:bCs/>
          <w:color w:val="auto"/>
          <w:kern w:val="44"/>
          <w:highlight w:val="none"/>
        </w:rPr>
        <w:fldChar w:fldCharType="end"/>
      </w:r>
    </w:p>
    <w:p w14:paraId="4B47BC8F">
      <w:pPr>
        <w:pStyle w:val="4"/>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3BB6A6A0">
      <w:pPr>
        <w:pStyle w:val="5"/>
        <w:pageBreakBefore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黑体"/>
          <w:b w:val="0"/>
          <w:color w:val="auto"/>
          <w:highlight w:val="none"/>
          <w:lang w:eastAsia="zh-CN"/>
        </w:rPr>
        <w:t>一、单位职责</w:t>
      </w:r>
    </w:p>
    <w:p w14:paraId="5B43A0AE">
      <w:pPr>
        <w:keepNext w:val="0"/>
        <w:keepLines w:val="0"/>
        <w:pageBreakBefore w:val="0"/>
        <w:tabs>
          <w:tab w:val="left" w:pos="2337"/>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中共松潘县委组织部（以下简称县委组织部）是县委主管组织工作、干部工作、人才工作、公务员工作、老干部工作的职能部门，为正科级，列县委工作机关序列。加挂县委直属机关工作委员会、县委老干部局、县委非公有制经济组织和社会组织工作委员会、县公务员局牌子。</w:t>
      </w:r>
    </w:p>
    <w:p w14:paraId="1BD01C91">
      <w:pPr>
        <w:keepNext w:val="0"/>
        <w:keepLines w:val="0"/>
        <w:pageBreakBefore w:val="0"/>
        <w:tabs>
          <w:tab w:val="left" w:pos="2337"/>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2.县委组织部以习近平新时代中国特色社会主义思想为指引</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坚持和加强党的全面领导</w:t>
      </w:r>
      <w:r>
        <w:rPr>
          <w:rFonts w:hint="eastAsia" w:eastAsia="仿宋_GB2312" w:cs="Times New Roman"/>
          <w:color w:val="000000"/>
          <w:kern w:val="0"/>
          <w:sz w:val="32"/>
          <w:szCs w:val="32"/>
          <w:lang w:eastAsia="zh-CN"/>
        </w:rPr>
        <w:t>，增强“四个意识”、坚定“四个自信”、做到“两个维护”，</w:t>
      </w:r>
      <w:r>
        <w:rPr>
          <w:rFonts w:hint="default" w:ascii="Times New Roman" w:hAnsi="Times New Roman" w:eastAsia="仿宋_GB2312" w:cs="Times New Roman"/>
          <w:color w:val="000000"/>
          <w:kern w:val="0"/>
          <w:sz w:val="32"/>
          <w:szCs w:val="32"/>
        </w:rPr>
        <w:t>全面贯彻落实党的路线、方针、政策和党中央、省委、州委、县委的决策部署。</w:t>
      </w:r>
    </w:p>
    <w:p w14:paraId="5E38505F">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kern w:val="0"/>
          <w:sz w:val="32"/>
          <w:szCs w:val="32"/>
        </w:rPr>
      </w:pPr>
      <w:bookmarkStart w:id="8" w:name="_Toc18861"/>
      <w:r>
        <w:rPr>
          <w:rFonts w:hint="default" w:ascii="Times New Roman" w:hAnsi="Times New Roman" w:eastAsia="仿宋_GB2312" w:cs="Times New Roman"/>
          <w:kern w:val="0"/>
          <w:sz w:val="32"/>
          <w:szCs w:val="32"/>
        </w:rPr>
        <w:t>3.县委组织部的主要职责是：贯彻新时代党的建设总要求和新时代党的组织路线，落实县委相关决策部署。</w:t>
      </w:r>
      <w:bookmarkEnd w:id="8"/>
    </w:p>
    <w:p w14:paraId="281B1A30">
      <w:pPr>
        <w:keepNext w:val="0"/>
        <w:keepLines w:val="0"/>
        <w:pageBreakBefore w:val="0"/>
        <w:widowControl/>
        <w:kinsoku/>
        <w:wordWrap/>
        <w:overflowPunct/>
        <w:topLinePunct w:val="0"/>
        <w:autoSpaceDE/>
        <w:autoSpaceDN/>
        <w:bidi w:val="0"/>
        <w:adjustRightInd/>
        <w:spacing w:line="576" w:lineRule="exact"/>
        <w:ind w:firstLine="640" w:firstLineChars="200"/>
        <w:outlineLvl w:val="1"/>
        <w:rPr>
          <w:rFonts w:hint="default" w:ascii="Times New Roman" w:hAnsi="Times New Roman" w:eastAsia="仿宋_GB2312" w:cs="Times New Roman"/>
          <w:kern w:val="0"/>
          <w:sz w:val="32"/>
          <w:szCs w:val="32"/>
        </w:rPr>
      </w:pPr>
      <w:bookmarkStart w:id="9" w:name="_Toc19470"/>
      <w:r>
        <w:rPr>
          <w:rFonts w:hint="default" w:ascii="Times New Roman" w:hAnsi="Times New Roman" w:eastAsia="仿宋_GB2312" w:cs="Times New Roman"/>
          <w:kern w:val="0"/>
          <w:sz w:val="32"/>
          <w:szCs w:val="32"/>
        </w:rPr>
        <w:t>（1）负责全县党的组织体系、组织制度建设，负责基层党组织建设指导和党员队伍管理，指导开展党员教育工作。</w:t>
      </w:r>
      <w:bookmarkEnd w:id="9"/>
    </w:p>
    <w:p w14:paraId="355E5506">
      <w:pPr>
        <w:keepNext w:val="0"/>
        <w:keepLines w:val="0"/>
        <w:pageBreakBefore w:val="0"/>
        <w:tabs>
          <w:tab w:val="left" w:pos="2337"/>
        </w:tabs>
        <w:kinsoku/>
        <w:wordWrap/>
        <w:overflowPunct/>
        <w:topLinePunct w:val="0"/>
        <w:autoSpaceDE/>
        <w:autoSpaceDN/>
        <w:bidi w:val="0"/>
        <w:adjustRightInd/>
        <w:spacing w:line="57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负责全县领导班子和干部队伍建设的规划和管理。负责县委管理领导班子和领导干部的考察考核、日常管理，提出调整配备建议，审核办理任免、工资、退休、兼职、待遇等有关事项。负责全县年轻干部队伍建设。</w:t>
      </w:r>
    </w:p>
    <w:p w14:paraId="5672F7C6">
      <w:pPr>
        <w:keepNext w:val="0"/>
        <w:keepLines w:val="0"/>
        <w:pageBreakBefore w:val="0"/>
        <w:tabs>
          <w:tab w:val="left" w:pos="2337"/>
        </w:tabs>
        <w:kinsoku/>
        <w:wordWrap/>
        <w:overflowPunct/>
        <w:topLinePunct w:val="0"/>
        <w:autoSpaceDE/>
        <w:autoSpaceDN/>
        <w:bidi w:val="0"/>
        <w:adjustRightInd/>
        <w:spacing w:line="57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（3）负责管理全县公务员工作。组织实施公务员管理政策性文件和法规，承担公务员录用、调配、考核、奖惩、培训、监督、工资福利等工作，指导公务员绩效管理工作。</w:t>
      </w:r>
    </w:p>
    <w:p w14:paraId="07686DEC">
      <w:pPr>
        <w:keepNext w:val="0"/>
        <w:keepLines w:val="0"/>
        <w:pageBreakBefore w:val="0"/>
        <w:tabs>
          <w:tab w:val="left" w:pos="2337"/>
        </w:tabs>
        <w:kinsoku/>
        <w:wordWrap/>
        <w:overflowPunct/>
        <w:topLinePunct w:val="0"/>
        <w:autoSpaceDE/>
        <w:autoSpaceDN/>
        <w:bidi w:val="0"/>
        <w:adjustRightInd/>
        <w:spacing w:line="57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（4）负责全县人才工作的指导、规划、组织协调和督促检查，牵头推进县校（院、企）战略合作、人才对外开放、党委联系服务专家工作，统筹实施重大人才工程和人才表彰奖励。</w:t>
      </w:r>
    </w:p>
    <w:p w14:paraId="107A4285">
      <w:pPr>
        <w:keepNext w:val="0"/>
        <w:keepLines w:val="0"/>
        <w:pageBreakBefore w:val="0"/>
        <w:tabs>
          <w:tab w:val="left" w:pos="2337"/>
        </w:tabs>
        <w:kinsoku/>
        <w:wordWrap/>
        <w:overflowPunct/>
        <w:topLinePunct w:val="0"/>
        <w:autoSpaceDE/>
        <w:autoSpaceDN/>
        <w:bidi w:val="0"/>
        <w:adjustRightInd/>
        <w:spacing w:line="57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（5）负责全县干部教育培训工作的组织协调和督促检查，负责县重点培训项目的策划、实施和管理，指导全县干部教育培训基地建设管理、师资队伍建设等工作。</w:t>
      </w:r>
    </w:p>
    <w:p w14:paraId="750DA209">
      <w:pPr>
        <w:keepNext w:val="0"/>
        <w:keepLines w:val="0"/>
        <w:pageBreakBefore w:val="0"/>
        <w:tabs>
          <w:tab w:val="left" w:pos="2337"/>
        </w:tabs>
        <w:kinsoku/>
        <w:wordWrap/>
        <w:overflowPunct/>
        <w:topLinePunct w:val="0"/>
        <w:autoSpaceDE/>
        <w:autoSpaceDN/>
        <w:bidi w:val="0"/>
        <w:adjustRightInd/>
        <w:spacing w:line="57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（6）负责全县干部监督工作的组织协调和督促检查，受理和办理有关问题举报，组织实施选人用人工作情况的监督检查、领导干部报告个人有关事项及抽查核实等工作。</w:t>
      </w:r>
    </w:p>
    <w:p w14:paraId="5F35ADC1">
      <w:pPr>
        <w:keepNext w:val="0"/>
        <w:keepLines w:val="0"/>
        <w:pageBreakBefore w:val="0"/>
        <w:tabs>
          <w:tab w:val="left" w:pos="2337"/>
        </w:tabs>
        <w:kinsoku/>
        <w:wordWrap/>
        <w:overflowPunct/>
        <w:topLinePunct w:val="0"/>
        <w:autoSpaceDE/>
        <w:autoSpaceDN/>
        <w:bidi w:val="0"/>
        <w:adjustRightInd/>
        <w:spacing w:line="576"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（7）归口管理县委机构编制委员会办公室。负责县直机关工作委员会、县委老干部局、县委非公有制经济组织和社会组织工作委员会、县公务员局工作。</w:t>
      </w:r>
    </w:p>
    <w:p w14:paraId="2CD03972">
      <w:pPr>
        <w:keepNext w:val="0"/>
        <w:keepLines w:val="0"/>
        <w:pageBreakBefore w:val="0"/>
        <w:tabs>
          <w:tab w:val="left" w:pos="2337"/>
        </w:tabs>
        <w:kinsoku/>
        <w:wordWrap/>
        <w:overflowPunct/>
        <w:topLinePunct w:val="0"/>
        <w:autoSpaceDE/>
        <w:autoSpaceDN/>
        <w:bidi w:val="0"/>
        <w:adjustRightInd/>
        <w:spacing w:line="57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（8）承担县党建领导小组、县人才工作领导小组的日常工作。</w:t>
      </w:r>
    </w:p>
    <w:p w14:paraId="67A79A96">
      <w:pPr>
        <w:keepNext w:val="0"/>
        <w:keepLines w:val="0"/>
        <w:pageBreakBefore w:val="0"/>
        <w:tabs>
          <w:tab w:val="left" w:pos="2337"/>
        </w:tabs>
        <w:kinsoku/>
        <w:wordWrap/>
        <w:overflowPunct/>
        <w:topLinePunct w:val="0"/>
        <w:autoSpaceDE/>
        <w:autoSpaceDN/>
        <w:bidi w:val="0"/>
        <w:adjustRightInd/>
        <w:spacing w:line="576"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（9）完成县委交办的其他任务。</w:t>
      </w:r>
      <w:bookmarkStart w:id="10" w:name="_Toc15377200"/>
      <w:bookmarkStart w:id="11" w:name="_Toc15396601"/>
    </w:p>
    <w:p w14:paraId="2BCFDA95">
      <w:pPr>
        <w:keepNext w:val="0"/>
        <w:keepLines w:val="0"/>
        <w:pageBreakBefore w:val="0"/>
        <w:tabs>
          <w:tab w:val="left" w:pos="2337"/>
        </w:tabs>
        <w:kinsoku/>
        <w:wordWrap/>
        <w:overflowPunct/>
        <w:topLinePunct w:val="0"/>
        <w:autoSpaceDE/>
        <w:autoSpaceDN/>
        <w:bidi w:val="0"/>
        <w:adjustRightInd/>
        <w:spacing w:line="576" w:lineRule="exact"/>
        <w:ind w:firstLine="640" w:firstLineChars="200"/>
        <w:jc w:val="left"/>
        <w:rPr>
          <w:rStyle w:val="30"/>
          <w:rFonts w:ascii="Times New Roman" w:hAnsi="Times New Roman"/>
          <w:b w:val="0"/>
          <w:bCs w:val="0"/>
          <w:color w:val="auto"/>
          <w:highlight w:val="none"/>
        </w:rPr>
      </w:pPr>
      <w:r>
        <w:rPr>
          <w:rStyle w:val="30"/>
          <w:rFonts w:hint="eastAsia" w:ascii="Times New Roman" w:hAnsi="Times New Roman" w:eastAsia="黑体"/>
          <w:b w:val="0"/>
          <w:bCs w:val="0"/>
          <w:color w:val="auto"/>
          <w:highlight w:val="none"/>
          <w:lang w:eastAsia="zh-CN"/>
        </w:rPr>
        <w:t>二、</w:t>
      </w:r>
      <w:r>
        <w:rPr>
          <w:rStyle w:val="30"/>
          <w:rFonts w:hint="eastAsia" w:ascii="Times New Roman" w:hAnsi="Times New Roman" w:eastAsia="黑体"/>
          <w:b w:val="0"/>
          <w:bCs w:val="0"/>
          <w:color w:val="auto"/>
          <w:highlight w:val="none"/>
        </w:rPr>
        <w:t>机构设置</w:t>
      </w:r>
      <w:bookmarkEnd w:id="10"/>
      <w:bookmarkEnd w:id="11"/>
    </w:p>
    <w:p w14:paraId="2BDAE60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0"/>
        <w:rPr>
          <w:rFonts w:hint="default" w:ascii="Times New Roman" w:hAnsi="Times New Roman" w:eastAsia="仿宋_GB2312" w:cs="Times New Roman"/>
          <w:b w:val="0"/>
          <w:bCs w:val="0"/>
          <w:sz w:val="32"/>
          <w:szCs w:val="32"/>
          <w:lang w:eastAsia="zh-CN"/>
        </w:rPr>
      </w:pPr>
      <w:bookmarkStart w:id="12" w:name="_Toc809"/>
      <w:bookmarkStart w:id="13" w:name="_Toc27653"/>
      <w:bookmarkStart w:id="14" w:name="_Toc24500"/>
      <w:r>
        <w:rPr>
          <w:rFonts w:hint="default" w:ascii="Times New Roman" w:hAnsi="Times New Roman" w:eastAsia="仿宋_GB2312" w:cs="Times New Roman"/>
          <w:b w:val="0"/>
          <w:bCs w:val="0"/>
          <w:sz w:val="32"/>
          <w:szCs w:val="32"/>
        </w:rPr>
        <w:t>松潘县委组织部内设机构</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个</w:t>
      </w:r>
      <w:r>
        <w:rPr>
          <w:rFonts w:hint="default" w:ascii="Times New Roman" w:hAnsi="Times New Roman" w:eastAsia="仿宋_GB2312" w:cs="Times New Roman"/>
          <w:b w:val="0"/>
          <w:bCs w:val="0"/>
          <w:sz w:val="32"/>
          <w:szCs w:val="32"/>
          <w:lang w:eastAsia="zh-CN"/>
        </w:rPr>
        <w:t>。</w:t>
      </w:r>
      <w:bookmarkEnd w:id="12"/>
      <w:bookmarkEnd w:id="13"/>
      <w:bookmarkEnd w:id="14"/>
    </w:p>
    <w:p w14:paraId="7D3C6C71">
      <w:pPr>
        <w:keepNext w:val="0"/>
        <w:keepLines w:val="0"/>
        <w:pageBreakBefore w:val="0"/>
        <w:kinsoku/>
        <w:wordWrap/>
        <w:overflowPunct/>
        <w:topLinePunct w:val="0"/>
        <w:autoSpaceDE/>
        <w:autoSpaceDN/>
        <w:bidi w:val="0"/>
        <w:adjustRightInd/>
        <w:snapToGrid/>
        <w:spacing w:afterAutospacing="0" w:line="576" w:lineRule="exact"/>
        <w:ind w:left="0" w:right="0" w:firstLine="643" w:firstLineChars="200"/>
        <w:jc w:val="both"/>
        <w:textAlignment w:val="auto"/>
        <w:outlineLvl w:val="1"/>
        <w:rPr>
          <w:rFonts w:hint="default" w:ascii="Times New Roman" w:hAnsi="Times New Roman" w:eastAsia="仿宋_GB2312" w:cs="Times New Roman"/>
          <w:sz w:val="32"/>
          <w:szCs w:val="32"/>
        </w:rPr>
      </w:pPr>
      <w:bookmarkStart w:id="15" w:name="_Toc29500"/>
      <w:bookmarkStart w:id="16" w:name="_Toc18655"/>
      <w:bookmarkStart w:id="17" w:name="_Toc6555"/>
      <w:bookmarkStart w:id="18" w:name="_Toc5989"/>
      <w:r>
        <w:rPr>
          <w:rFonts w:hint="default" w:ascii="Times New Roman" w:hAnsi="Times New Roman" w:eastAsia="楷体_GB2312" w:cs="Times New Roman"/>
          <w:b/>
          <w:bCs/>
          <w:sz w:val="32"/>
          <w:szCs w:val="32"/>
        </w:rPr>
        <w:t>（一）办公室。</w:t>
      </w:r>
      <w:r>
        <w:rPr>
          <w:rFonts w:hint="default" w:ascii="Times New Roman" w:hAnsi="Times New Roman" w:eastAsia="仿宋_GB2312" w:cs="Times New Roman"/>
          <w:sz w:val="32"/>
          <w:szCs w:val="32"/>
        </w:rPr>
        <w:t>负责部内工作运转和会议、活动的综合协调、组织筹备；负责起草或综合协调涉及全部工作的文稿、政务类文件等文稿；负责值班、保密、文书档案、文印、部发文件审核印制、安全保卫、新闻和信息宣传等工作；负责部机关公务接待、资产管理、财务管理、车辆管理和服务保障等工作。受理党员、干部和群众的来信来访。承办部机关及所属事业单位干部任免、调动、培训、工资、退休等工作。负责对部内重点工作进行目标管理、督促检查，会同部内有关科室负责自身建设。</w:t>
      </w:r>
      <w:bookmarkEnd w:id="15"/>
      <w:bookmarkEnd w:id="16"/>
      <w:bookmarkEnd w:id="17"/>
      <w:bookmarkEnd w:id="18"/>
    </w:p>
    <w:p w14:paraId="3A64AAD7">
      <w:pPr>
        <w:keepNext w:val="0"/>
        <w:keepLines w:val="0"/>
        <w:pageBreakBefore w:val="0"/>
        <w:widowControl w:val="0"/>
        <w:tabs>
          <w:tab w:val="left" w:pos="2337"/>
        </w:tabs>
        <w:kinsoku/>
        <w:wordWrap/>
        <w:overflowPunct/>
        <w:topLinePunct w:val="0"/>
        <w:autoSpaceDE/>
        <w:autoSpaceDN/>
        <w:bidi w:val="0"/>
        <w:adjustRightInd/>
        <w:snapToGrid/>
        <w:spacing w:afterAutospacing="0" w:line="576"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（二）组织科（县委党建办综合科</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县直机关工作委员会办公室、县委非公有制经济组织和社会组织工作委员会办公室）。</w:t>
      </w:r>
      <w:r>
        <w:rPr>
          <w:rFonts w:hint="default" w:ascii="Times New Roman" w:hAnsi="Times New Roman" w:eastAsia="仿宋_GB2312" w:cs="Times New Roman"/>
          <w:sz w:val="32"/>
          <w:szCs w:val="32"/>
        </w:rPr>
        <w:t>负责全县党的组织制度建设，指导落实党的工作制度和党的组织生活制度，就党组织的设置原则、隶属关系等提出意见建议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县党代会组织筹备和县党代表的选举、联系工作，指导党组织换届选举。指导全县抓基层党建述职评议考核、党员发展、教育管理和党内表彰激励关怀等工作。指导全县党费的收缴、管理、使用工作，承办县管党费的收缴、管理、使用等具体事宜。负责党员组织关系的接转、党内统计和党旗党徽规范管理工作。负责全县农村、城镇社区党的基层组织建设工作的组织指导，指导全县农村党员队伍建设和党组织领导下的乡村振兴、基层治理等工作。负责办理反映党组织、党员问题的来信来访。承担县委党建领导小组办公室日常工作。承担大学生村干部选聘、培训、管理，负责全县驻村第一书记工作，指导全县驻村工作队选派培训、管理考核工作。组织协调党内集中性</w:t>
      </w:r>
      <w:r>
        <w:rPr>
          <w:rFonts w:hint="eastAsia" w:eastAsia="仿宋_GB2312" w:cs="Times New Roman"/>
          <w:sz w:val="32"/>
          <w:szCs w:val="32"/>
          <w:lang w:eastAsia="zh-CN"/>
        </w:rPr>
        <w:t>学习教育</w:t>
      </w:r>
      <w:r>
        <w:rPr>
          <w:rFonts w:hint="default" w:ascii="Times New Roman" w:hAnsi="Times New Roman" w:eastAsia="仿宋_GB2312" w:cs="Times New Roman"/>
          <w:sz w:val="32"/>
          <w:szCs w:val="32"/>
        </w:rPr>
        <w:t>。负责分类指导县直机关党组织加强机关党的思想建设、组织建设、作风建设、制度建设和反腐倡廉建设，指导县直机关各部门党组织做好思想政治、意识形态、民族团结、社会稳定和群众工作。负责审批县直机关有关部门党组织的建立、党组织班子的组成。负责组织实施党务工作者、党员、发展对象、入党积极分子的教育培训工作。负责全县非公有制经济组织和社会组织党建工作。牵头产业园区党建工作，指导新兴领域党建工作，落实非公有制经济组织和社会组织党的建设的政策规定。指导全县国有企业、学校、医院党的建设工作。完成县委、州直机关工委交办的其他工作。</w:t>
      </w:r>
    </w:p>
    <w:p w14:paraId="619E29CA">
      <w:pPr>
        <w:pageBreakBefore w:val="0"/>
        <w:widowControl/>
        <w:kinsoku/>
        <w:wordWrap/>
        <w:overflowPunct/>
        <w:topLinePunct w:val="0"/>
        <w:bidi w:val="0"/>
        <w:spacing w:afterAutospacing="0" w:line="576" w:lineRule="exact"/>
        <w:ind w:left="0" w:right="0" w:firstLine="643"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）干部科（</w:t>
      </w:r>
      <w:r>
        <w:rPr>
          <w:rFonts w:hint="eastAsia" w:eastAsia="楷体_GB2312" w:cs="Times New Roman"/>
          <w:b/>
          <w:bCs/>
          <w:sz w:val="32"/>
          <w:szCs w:val="32"/>
          <w:lang w:eastAsia="zh-CN"/>
        </w:rPr>
        <w:t>县委人才办</w:t>
      </w:r>
      <w:r>
        <w:rPr>
          <w:rFonts w:hint="default" w:ascii="Times New Roman" w:hAnsi="Times New Roman" w:eastAsia="楷体_GB2312" w:cs="Times New Roman"/>
          <w:b/>
          <w:bCs/>
          <w:sz w:val="32"/>
          <w:szCs w:val="32"/>
        </w:rPr>
        <w:t>综合科</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县委老干部局办公室、县公务员局办公室）。</w:t>
      </w:r>
      <w:r>
        <w:rPr>
          <w:rFonts w:hint="default" w:ascii="Times New Roman" w:hAnsi="Times New Roman" w:eastAsia="仿宋_GB2312" w:cs="Times New Roman"/>
          <w:sz w:val="32"/>
          <w:szCs w:val="32"/>
        </w:rPr>
        <w:t>负责全县科级领导班子和干部队伍建设的宏观管理，执行干部工作有关政策规定。配合州委组织部开展对州委管理的领导班子换届、调整配备，以及州管干部的职务任免、退休、兼职、年度考核等有关工作。会同承办县党代会、</w:t>
      </w:r>
      <w:r>
        <w:rPr>
          <w:rFonts w:hint="eastAsia" w:eastAsia="仿宋_GB2312" w:cs="Times New Roman"/>
          <w:sz w:val="32"/>
          <w:szCs w:val="32"/>
          <w:lang w:eastAsia="zh-CN"/>
        </w:rPr>
        <w:t>人大</w:t>
      </w:r>
      <w:r>
        <w:rPr>
          <w:rFonts w:hint="default" w:ascii="Times New Roman" w:hAnsi="Times New Roman" w:eastAsia="仿宋_GB2312" w:cs="Times New Roman"/>
          <w:sz w:val="32"/>
          <w:szCs w:val="32"/>
        </w:rPr>
        <w:t>、政协会的人事安排相关工作。负责对县委管理的领导干部进行考察考核和日常管理，分析研判科级领导班子运行情况和领导干部的履职情况，对县委管理的领导班子调整配备和领导干部职务任免、交流、退休、兼职等提出建议。负责全县优秀年轻干部、女干部、少数民族干部和党外干部培养选拔工作。负责全县干部监督和举报工作，负责个人有关事项报告的指导、监督检查和教育宣传，受理和办理选人用人任前公示等问题举报。组织实施县管干部经济责任审计、自然资源资产离任审计。负责县管干部因私出国（境）审批、因公出国（境）备案及州管干部出国（境）上报备案工作。承担县管干部处分前征求意见，配合开展巡察有关工作。负责干部档案管理工作，按照干部管理权限，保管、收集、鉴别和整理干部人事档案材料，办理干部人事档案的查阅、借阅、转递，做好干部人事档案的安全、保密、保护、现代化管理技术推广应用等工作。负责全县人才工作的指导、组织协调和督促检查。牵头推进人才发展体制机制改革，协助实施重大人才工作和人才表彰奖励，牵头推进县校（院、企）战略合作，协调推进人才交流合作，开展党委联系服务专家工作，统筹管理人才专项资金。承担</w:t>
      </w:r>
      <w:r>
        <w:rPr>
          <w:rFonts w:hint="eastAsia" w:eastAsia="仿宋_GB2312" w:cs="Times New Roman"/>
          <w:sz w:val="32"/>
          <w:szCs w:val="32"/>
          <w:lang w:eastAsia="zh-CN"/>
        </w:rPr>
        <w:t>县委人才工作领导小组办公室</w:t>
      </w:r>
      <w:r>
        <w:rPr>
          <w:rFonts w:hint="default" w:ascii="Times New Roman" w:hAnsi="Times New Roman" w:eastAsia="仿宋_GB2312" w:cs="Times New Roman"/>
          <w:sz w:val="32"/>
          <w:szCs w:val="32"/>
        </w:rPr>
        <w:t>日常工作。负责干部统计工作、干部教育培训工作、选调生队伍培养管理、干部挂职工作。负责全县公务员队伍建设，实施公务员职位分类、职务与职级并行、聘任制公务员管理等综合性政策法规，牵头督查公务员法律、政策法规贯彻执行情况。承担人民团体、群众团体机关和事业单位参照公务员法管理工作。指导并组织开展县级公务员和参照公务员法管理机关（单位）工作人员公开遴选、转任、回避等工作，承担以县公务员局名义开展的交流合作、行政复议和行政应诉有关工作。负责全县公务员、参照公务员管理机关（单位）工作人员的考试录用、调任、登记、试用期管理等工作。牵头全县公务员考核评价工作，指导公务员绩效管理。组织实施公务员奖励、惩戒、申诉、辞职辞退等政策法规。负责公务员能力建设、行为规范和职业道德建设等工作，贯彻落实公务员工资福利政策。负责州管干部工资呈报和县管干部工资审批工作。贯彻执行党中央、国务院关于老干部工作的方针、政策和省、州、县有关规定，对全县老干部工作进行指导、协调、督促、检查。指导和承办离休干部和副县级以上退休干部的管理服务工作</w:t>
      </w:r>
      <w:r>
        <w:rPr>
          <w:rFonts w:hint="default" w:ascii="Times New Roman" w:hAnsi="Times New Roman" w:eastAsia="仿宋_GB2312" w:cs="Times New Roman"/>
          <w:sz w:val="32"/>
          <w:szCs w:val="32"/>
          <w:lang w:eastAsia="zh-CN"/>
        </w:rPr>
        <w:t>。</w:t>
      </w:r>
    </w:p>
    <w:p w14:paraId="1FF15CB0">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01812717">
      <w:pPr>
        <w:pStyle w:val="4"/>
        <w:jc w:val="center"/>
        <w:rPr>
          <w:rFonts w:ascii="Times New Roman" w:hAnsi="Times New Roman"/>
          <w:color w:val="auto"/>
          <w:highlight w:val="none"/>
        </w:rPr>
      </w:pPr>
      <w:bookmarkStart w:id="19" w:name="_Toc15377204"/>
      <w:bookmarkStart w:id="20"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9"/>
      <w:bookmarkEnd w:id="20"/>
    </w:p>
    <w:p w14:paraId="1295EB4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1" w:name="_Toc15396603"/>
      <w:bookmarkStart w:id="22"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1"/>
      <w:bookmarkEnd w:id="22"/>
    </w:p>
    <w:p w14:paraId="64439A7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1550.71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110.67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7.69</w:t>
      </w:r>
      <w:r>
        <w:rPr>
          <w:rFonts w:hint="eastAsia" w:ascii="Times New Roman" w:hAnsi="Times New Roman" w:eastAsia="仿宋_GB2312" w:cs="仿宋_GB2312"/>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202</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年度</w:t>
      </w:r>
      <w:r>
        <w:rPr>
          <w:rFonts w:hint="eastAsia" w:ascii="Times New Roman" w:hAnsi="Times New Roman" w:eastAsia="仿宋" w:cs="Times New Roman"/>
          <w:color w:val="auto"/>
          <w:sz w:val="32"/>
          <w:szCs w:val="32"/>
          <w:highlight w:val="none"/>
          <w:lang w:val="en-US" w:eastAsia="zh-CN"/>
        </w:rPr>
        <w:t>人员增加，</w:t>
      </w:r>
      <w:r>
        <w:rPr>
          <w:rFonts w:hint="default" w:ascii="Times New Roman" w:hAnsi="Times New Roman" w:eastAsia="仿宋" w:cs="Times New Roman"/>
          <w:color w:val="auto"/>
          <w:sz w:val="32"/>
          <w:szCs w:val="32"/>
          <w:highlight w:val="none"/>
          <w:lang w:val="en-US" w:eastAsia="zh-CN"/>
        </w:rPr>
        <w:t>项目个数增加，项目资金增加</w:t>
      </w:r>
      <w:r>
        <w:rPr>
          <w:rFonts w:hint="default" w:ascii="Times New Roman" w:hAnsi="Times New Roman" w:eastAsia="仿宋" w:cs="Times New Roman"/>
          <w:color w:val="auto"/>
          <w:sz w:val="32"/>
          <w:szCs w:val="32"/>
          <w:highlight w:val="none"/>
          <w:lang w:eastAsia="zh-CN"/>
        </w:rPr>
        <w:t>。</w:t>
      </w:r>
    </w:p>
    <w:p w14:paraId="2959E421">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pPr>
      <w: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9C8181">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114A3D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77206"/>
      <w:bookmarkStart w:id="24" w:name="_Toc15396604"/>
      <w:r>
        <w:rPr>
          <w:rFonts w:hint="eastAsia" w:ascii="Times New Roman" w:hAnsi="Times New Roman" w:eastAsia="黑体"/>
          <w:color w:val="auto"/>
          <w:sz w:val="32"/>
          <w:szCs w:val="32"/>
          <w:highlight w:val="none"/>
          <w:lang w:eastAsia="zh-CN"/>
        </w:rPr>
        <w:t>二、收入决算情况说明</w:t>
      </w:r>
      <w:bookmarkEnd w:id="23"/>
      <w:bookmarkEnd w:id="24"/>
    </w:p>
    <w:p w14:paraId="564C4F0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1470.71万元，其中：一般公共预算财政拨款收入1470.71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F4B2089">
      <w:pPr>
        <w:ind w:firstLine="525" w:firstLineChars="250"/>
        <w:jc w:val="center"/>
      </w:pPr>
      <w:r>
        <w:drawing>
          <wp:inline distT="0" distB="0" distL="114300" distR="114300">
            <wp:extent cx="4679950" cy="2670175"/>
            <wp:effectExtent l="4445" t="4445" r="20955" b="1143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2C9821">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3AE1DC7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5" w:name="_Toc15396605"/>
      <w:bookmarkStart w:id="26"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5"/>
      <w:bookmarkEnd w:id="26"/>
    </w:p>
    <w:p w14:paraId="38CD0FB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1550.71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432.77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27.9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1117.94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72.09</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81AB178">
      <w:pPr>
        <w:ind w:firstLine="525" w:firstLineChars="250"/>
        <w:jc w:val="center"/>
      </w:pPr>
      <w:r>
        <w:drawing>
          <wp:inline distT="0" distB="0" distL="114300" distR="114300">
            <wp:extent cx="4826000" cy="2743200"/>
            <wp:effectExtent l="4445" t="4445" r="825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5699BA">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37463F28">
      <w:pPr>
        <w:spacing w:line="600" w:lineRule="exact"/>
        <w:ind w:firstLine="640" w:firstLineChars="200"/>
        <w:outlineLvl w:val="1"/>
        <w:rPr>
          <w:rStyle w:val="30"/>
          <w:rFonts w:ascii="Times New Roman" w:hAnsi="Times New Roman" w:eastAsia="黑体"/>
          <w:b w:val="0"/>
          <w:color w:val="auto"/>
          <w:highlight w:val="none"/>
        </w:rPr>
      </w:pPr>
      <w:bookmarkStart w:id="27" w:name="_Toc15377208"/>
      <w:bookmarkStart w:id="28"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7"/>
      <w:bookmarkEnd w:id="28"/>
    </w:p>
    <w:p w14:paraId="36739B9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1550.71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110.67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sz w:val="32"/>
          <w:szCs w:val="32"/>
          <w:highlight w:val="none"/>
          <w:lang w:val="en-US" w:eastAsia="zh-CN"/>
        </w:rPr>
        <w:t>7.69</w:t>
      </w:r>
      <w:r>
        <w:rPr>
          <w:rFonts w:hint="eastAsia" w:ascii="Times New Roman" w:hAnsi="Times New Roman" w:eastAsia="仿宋_GB2312" w:cs="仿宋_GB2312"/>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202</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年度</w:t>
      </w:r>
      <w:r>
        <w:rPr>
          <w:rFonts w:hint="eastAsia" w:ascii="Times New Roman" w:hAnsi="Times New Roman" w:eastAsia="仿宋" w:cs="Times New Roman"/>
          <w:color w:val="auto"/>
          <w:sz w:val="32"/>
          <w:szCs w:val="32"/>
          <w:highlight w:val="none"/>
          <w:lang w:val="en-US" w:eastAsia="zh-CN"/>
        </w:rPr>
        <w:t>人员增加，</w:t>
      </w:r>
      <w:r>
        <w:rPr>
          <w:rFonts w:hint="default" w:ascii="Times New Roman" w:hAnsi="Times New Roman" w:eastAsia="仿宋" w:cs="Times New Roman"/>
          <w:color w:val="auto"/>
          <w:sz w:val="32"/>
          <w:szCs w:val="32"/>
          <w:highlight w:val="none"/>
          <w:lang w:val="en-US" w:eastAsia="zh-CN"/>
        </w:rPr>
        <w:t>项目个数增加，项目资金增加</w:t>
      </w:r>
      <w:r>
        <w:rPr>
          <w:rFonts w:hint="default" w:ascii="Times New Roman" w:hAnsi="Times New Roman" w:eastAsia="仿宋" w:cs="Times New Roman"/>
          <w:color w:val="auto"/>
          <w:sz w:val="32"/>
          <w:szCs w:val="32"/>
          <w:highlight w:val="none"/>
          <w:lang w:eastAsia="zh-CN"/>
        </w:rPr>
        <w:t>。</w:t>
      </w:r>
    </w:p>
    <w:p w14:paraId="331A24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1" locked="0" layoutInCell="1" allowOverlap="1">
            <wp:simplePos x="0" y="0"/>
            <wp:positionH relativeFrom="column">
              <wp:posOffset>645160</wp:posOffset>
            </wp:positionH>
            <wp:positionV relativeFrom="paragraph">
              <wp:posOffset>236855</wp:posOffset>
            </wp:positionV>
            <wp:extent cx="4254500" cy="1967230"/>
            <wp:effectExtent l="4445" t="4445" r="8255" b="9525"/>
            <wp:wrapNone/>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41F345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398BBB8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5FF72BA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73DDEF1">
      <w:pPr>
        <w:spacing w:line="600" w:lineRule="exact"/>
        <w:ind w:firstLine="640" w:firstLineChars="200"/>
        <w:jc w:val="center"/>
        <w:rPr>
          <w:rFonts w:hint="eastAsia" w:ascii="Times New Roman" w:hAnsi="Times New Roman" w:eastAsia="仿宋_GB2312" w:cs="仿宋_GB2312"/>
          <w:color w:val="auto"/>
          <w:kern w:val="2"/>
          <w:sz w:val="32"/>
          <w:szCs w:val="32"/>
          <w:highlight w:val="none"/>
          <w:lang w:val="en-US" w:eastAsia="zh-CN" w:bidi="ar-SA"/>
        </w:rPr>
      </w:pPr>
    </w:p>
    <w:p w14:paraId="0795BB80">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F1C9365">
      <w:pPr>
        <w:spacing w:line="600" w:lineRule="exact"/>
        <w:ind w:firstLine="640" w:firstLineChars="20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D5F71A7">
      <w:pPr>
        <w:spacing w:line="600" w:lineRule="exact"/>
        <w:ind w:firstLine="640" w:firstLineChars="200"/>
        <w:outlineLvl w:val="1"/>
        <w:rPr>
          <w:rStyle w:val="30"/>
          <w:rFonts w:ascii="Times New Roman" w:hAnsi="Times New Roman" w:eastAsia="黑体"/>
          <w:b w:val="0"/>
          <w:color w:val="auto"/>
          <w:highlight w:val="none"/>
        </w:rPr>
      </w:pPr>
      <w:bookmarkStart w:id="29" w:name="_Toc15377209"/>
      <w:bookmarkStart w:id="30"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9"/>
      <w:bookmarkEnd w:id="30"/>
    </w:p>
    <w:p w14:paraId="7AA1E67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14:paraId="008C033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1550.71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%。与2023年度相比，一般公共预算财政拨款支出增加110.67万元，</w:t>
      </w:r>
      <w:r>
        <w:rPr>
          <w:rFonts w:hint="eastAsia" w:ascii="Times New Roman" w:hAnsi="Times New Roman" w:eastAsia="仿宋_GB2312" w:cs="仿宋_GB2312"/>
          <w:color w:val="auto"/>
          <w:kern w:val="2"/>
          <w:sz w:val="32"/>
          <w:szCs w:val="32"/>
          <w:highlight w:val="none"/>
          <w:lang w:val="en-US" w:eastAsia="zh-CN" w:bidi="ar-SA"/>
        </w:rPr>
        <w:t>增长</w:t>
      </w:r>
      <w:r>
        <w:rPr>
          <w:rFonts w:hint="eastAsia" w:eastAsia="仿宋_GB2312" w:cs="仿宋_GB2312"/>
          <w:color w:val="auto"/>
          <w:sz w:val="32"/>
          <w:szCs w:val="32"/>
          <w:highlight w:val="none"/>
          <w:lang w:val="en-US" w:eastAsia="zh-CN"/>
        </w:rPr>
        <w:t>7.69</w:t>
      </w:r>
      <w:r>
        <w:rPr>
          <w:rFonts w:hint="eastAsia" w:ascii="Times New Roman" w:hAnsi="Times New Roman" w:eastAsia="仿宋_GB2312" w:cs="仿宋_GB2312"/>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202</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年度</w:t>
      </w:r>
      <w:r>
        <w:rPr>
          <w:rFonts w:hint="eastAsia" w:ascii="Times New Roman" w:hAnsi="Times New Roman" w:eastAsia="仿宋" w:cs="Times New Roman"/>
          <w:color w:val="auto"/>
          <w:sz w:val="32"/>
          <w:szCs w:val="32"/>
          <w:highlight w:val="none"/>
          <w:lang w:val="en-US" w:eastAsia="zh-CN"/>
        </w:rPr>
        <w:t>人员增加，</w:t>
      </w:r>
      <w:r>
        <w:rPr>
          <w:rFonts w:hint="default" w:ascii="Times New Roman" w:hAnsi="Times New Roman" w:eastAsia="仿宋" w:cs="Times New Roman"/>
          <w:color w:val="auto"/>
          <w:sz w:val="32"/>
          <w:szCs w:val="32"/>
          <w:highlight w:val="none"/>
          <w:lang w:val="en-US" w:eastAsia="zh-CN"/>
        </w:rPr>
        <w:t>项目个数增加，项目资金增加</w:t>
      </w:r>
      <w:r>
        <w:rPr>
          <w:rFonts w:hint="default" w:ascii="Times New Roman" w:hAnsi="Times New Roman" w:eastAsia="仿宋" w:cs="Times New Roman"/>
          <w:color w:val="auto"/>
          <w:sz w:val="32"/>
          <w:szCs w:val="32"/>
          <w:highlight w:val="none"/>
          <w:lang w:eastAsia="zh-CN"/>
        </w:rPr>
        <w:t>。</w:t>
      </w:r>
    </w:p>
    <w:p w14:paraId="582EC7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1" locked="0" layoutInCell="1" allowOverlap="1">
            <wp:simplePos x="0" y="0"/>
            <wp:positionH relativeFrom="column">
              <wp:posOffset>440055</wp:posOffset>
            </wp:positionH>
            <wp:positionV relativeFrom="paragraph">
              <wp:posOffset>111125</wp:posOffset>
            </wp:positionV>
            <wp:extent cx="4789170" cy="2362200"/>
            <wp:effectExtent l="4445" t="4445" r="6985" b="14605"/>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C0603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F8D2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9A90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7203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42A58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9B677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8768BC1">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7092244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14:paraId="404A05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1550.71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950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61</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380.8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55.47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27.4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115.54</w:t>
      </w:r>
      <w:r>
        <w:rPr>
          <w:rFonts w:hint="eastAsia" w:ascii="Times New Roman" w:hAnsi="Times New Roman" w:eastAsia="仿宋_GB2312" w:cs="仿宋_GB2312"/>
          <w:color w:val="auto"/>
          <w:kern w:val="2"/>
          <w:sz w:val="32"/>
          <w:szCs w:val="32"/>
          <w:highlight w:val="none"/>
          <w:lang w:val="en-US" w:eastAsia="zh-CN" w:bidi="ar-SA"/>
        </w:rPr>
        <w:t>万元，占7%。</w:t>
      </w:r>
    </w:p>
    <w:p w14:paraId="4CA24CC5">
      <w:pPr>
        <w:pStyle w:val="2"/>
        <w:rPr>
          <w:rFonts w:hint="eastAsia"/>
          <w:lang w:val="en-US" w:eastAsia="zh-CN"/>
        </w:rPr>
      </w:pPr>
    </w:p>
    <w:p w14:paraId="3C694A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147320</wp:posOffset>
            </wp:positionH>
            <wp:positionV relativeFrom="paragraph">
              <wp:posOffset>103505</wp:posOffset>
            </wp:positionV>
            <wp:extent cx="5269865" cy="2502535"/>
            <wp:effectExtent l="4445" t="4445" r="21590" b="7620"/>
            <wp:wrapNone/>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1F21B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A5C90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F0A28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795FC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80CF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BDEE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B6EA237">
      <w:pPr>
        <w:spacing w:line="600" w:lineRule="exact"/>
        <w:jc w:val="center"/>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bookmarkStart w:id="33" w:name="_Toc15377212"/>
    </w:p>
    <w:p w14:paraId="00E439F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3"/>
    </w:p>
    <w:p w14:paraId="15918C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213"/>
      <w:bookmarkStart w:id="35" w:name="_Toc15378460"/>
      <w:bookmarkStart w:id="36"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1550.71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14:paraId="184C198E">
      <w:pPr>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 w:cs="Times New Roman"/>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en-US" w:eastAsia="zh-CN" w:bidi="ar-SA"/>
        </w:rPr>
        <w:t>一般公共服务支出：</w:t>
      </w:r>
      <w:r>
        <w:rPr>
          <w:rStyle w:val="18"/>
          <w:rFonts w:hint="default" w:ascii="Times New Roman" w:hAnsi="Times New Roman" w:eastAsia="仿宋" w:cs="Times New Roman"/>
          <w:bCs/>
          <w:color w:val="auto"/>
          <w:sz w:val="32"/>
          <w:szCs w:val="32"/>
          <w:highlight w:val="none"/>
        </w:rPr>
        <w:t>行政运行</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Cs/>
          <w:color w:val="auto"/>
          <w:sz w:val="32"/>
          <w:szCs w:val="32"/>
          <w:highlight w:val="none"/>
          <w:lang w:val="en-US" w:eastAsia="zh-CN"/>
        </w:rPr>
        <w:t>2013201</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ascii="Times New Roman" w:hAnsi="Times New Roman" w:eastAsia="仿宋" w:cs="Times New Roman"/>
          <w:b w:val="0"/>
          <w:bCs/>
          <w:color w:val="auto"/>
          <w:sz w:val="32"/>
          <w:szCs w:val="32"/>
          <w:highlight w:val="none"/>
          <w:lang w:val="en-US" w:eastAsia="zh-CN"/>
        </w:rPr>
        <w:t>328.4</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Style w:val="18"/>
          <w:rFonts w:hint="default" w:ascii="Times New Roman" w:hAnsi="Times New Roman" w:eastAsia="仿宋" w:cs="Times New Roman"/>
          <w:b w:val="0"/>
          <w:bCs/>
          <w:color w:val="auto"/>
          <w:sz w:val="32"/>
          <w:szCs w:val="32"/>
          <w:highlight w:val="none"/>
          <w:lang w:eastAsia="zh-CN"/>
        </w:rPr>
        <w:t>；</w:t>
      </w:r>
      <w:r>
        <w:rPr>
          <w:rStyle w:val="18"/>
          <w:rFonts w:hint="default" w:ascii="Times New Roman" w:hAnsi="Times New Roman" w:eastAsia="仿宋" w:cs="Times New Roman"/>
          <w:bCs/>
          <w:color w:val="auto"/>
          <w:sz w:val="32"/>
          <w:szCs w:val="32"/>
          <w:highlight w:val="none"/>
          <w:lang w:eastAsia="zh-CN"/>
        </w:rPr>
        <w:t>一般行政管理事务（</w:t>
      </w:r>
      <w:r>
        <w:rPr>
          <w:rStyle w:val="18"/>
          <w:rFonts w:hint="default" w:ascii="Times New Roman" w:hAnsi="Times New Roman" w:eastAsia="仿宋" w:cs="Times New Roman"/>
          <w:bCs/>
          <w:color w:val="auto"/>
          <w:sz w:val="32"/>
          <w:szCs w:val="32"/>
          <w:highlight w:val="none"/>
          <w:lang w:val="en-US" w:eastAsia="zh-CN"/>
        </w:rPr>
        <w:t>2013202</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ascii="Times New Roman" w:hAnsi="Times New Roman" w:eastAsia="仿宋" w:cs="Times New Roman"/>
          <w:b w:val="0"/>
          <w:bCs/>
          <w:color w:val="auto"/>
          <w:sz w:val="32"/>
          <w:szCs w:val="32"/>
          <w:highlight w:val="none"/>
          <w:lang w:val="en-US" w:eastAsia="zh-CN"/>
        </w:rPr>
        <w:t>180.9</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Style w:val="18"/>
          <w:rFonts w:hint="default" w:ascii="Times New Roman" w:hAnsi="Times New Roman" w:eastAsia="仿宋" w:cs="Times New Roman"/>
          <w:b w:val="0"/>
          <w:bCs/>
          <w:color w:val="auto"/>
          <w:sz w:val="32"/>
          <w:szCs w:val="32"/>
          <w:highlight w:val="none"/>
          <w:lang w:eastAsia="zh-CN"/>
        </w:rPr>
        <w:t>；</w:t>
      </w:r>
      <w:r>
        <w:rPr>
          <w:rStyle w:val="18"/>
          <w:rFonts w:hint="default" w:ascii="Times New Roman" w:hAnsi="Times New Roman" w:eastAsia="仿宋" w:cs="Times New Roman"/>
          <w:bCs/>
          <w:color w:val="auto"/>
          <w:sz w:val="32"/>
          <w:szCs w:val="32"/>
          <w:highlight w:val="none"/>
          <w:lang w:eastAsia="zh-CN"/>
        </w:rPr>
        <w:t>公务员事务</w:t>
      </w:r>
      <w:r>
        <w:rPr>
          <w:rStyle w:val="18"/>
          <w:rFonts w:hint="eastAsia" w:ascii="Times New Roman" w:hAnsi="Times New Roman" w:eastAsia="仿宋" w:cs="Times New Roman"/>
          <w:bCs/>
          <w:color w:val="auto"/>
          <w:sz w:val="32"/>
          <w:szCs w:val="32"/>
          <w:highlight w:val="none"/>
          <w:lang w:eastAsia="zh-CN"/>
        </w:rPr>
        <w:t>（</w:t>
      </w:r>
      <w:r>
        <w:rPr>
          <w:rStyle w:val="18"/>
          <w:rFonts w:hint="eastAsia" w:ascii="Times New Roman" w:hAnsi="Times New Roman" w:eastAsia="仿宋" w:cs="Times New Roman"/>
          <w:bCs/>
          <w:color w:val="auto"/>
          <w:sz w:val="32"/>
          <w:szCs w:val="32"/>
          <w:highlight w:val="none"/>
          <w:lang w:val="en-US" w:eastAsia="zh-CN"/>
        </w:rPr>
        <w:t>2013204）</w:t>
      </w:r>
      <w:r>
        <w:rPr>
          <w:rStyle w:val="18"/>
          <w:rFonts w:hint="default" w:ascii="Times New Roman" w:hAnsi="Times New Roman" w:eastAsia="仿宋" w:cs="Times New Roman"/>
          <w:b w:val="0"/>
          <w:bCs/>
          <w:color w:val="auto"/>
          <w:sz w:val="32"/>
          <w:szCs w:val="32"/>
          <w:highlight w:val="none"/>
        </w:rPr>
        <w:t>支出决算为</w:t>
      </w:r>
      <w:r>
        <w:rPr>
          <w:rStyle w:val="18"/>
          <w:rFonts w:hint="eastAsia" w:ascii="Times New Roman" w:hAnsi="Times New Roman" w:eastAsia="仿宋" w:cs="Times New Roman"/>
          <w:b w:val="0"/>
          <w:bCs/>
          <w:color w:val="auto"/>
          <w:sz w:val="32"/>
          <w:szCs w:val="32"/>
          <w:highlight w:val="none"/>
          <w:lang w:val="en-US" w:eastAsia="zh-CN"/>
        </w:rPr>
        <w:t>46.35</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Style w:val="18"/>
          <w:rFonts w:hint="default" w:ascii="Times New Roman" w:hAnsi="Times New Roman" w:eastAsia="仿宋" w:cs="Times New Roman"/>
          <w:b w:val="0"/>
          <w:bCs/>
          <w:color w:val="auto"/>
          <w:sz w:val="32"/>
          <w:szCs w:val="32"/>
          <w:highlight w:val="none"/>
          <w:lang w:eastAsia="zh-CN"/>
        </w:rPr>
        <w:t>；</w:t>
      </w:r>
      <w:r>
        <w:rPr>
          <w:rStyle w:val="18"/>
          <w:rFonts w:hint="default" w:ascii="Times New Roman" w:hAnsi="Times New Roman" w:eastAsia="仿宋" w:cs="Times New Roman"/>
          <w:bCs/>
          <w:color w:val="auto"/>
          <w:sz w:val="32"/>
          <w:szCs w:val="32"/>
          <w:highlight w:val="none"/>
          <w:lang w:eastAsia="zh-CN"/>
        </w:rPr>
        <w:t>其他组织事务支出（</w:t>
      </w:r>
      <w:r>
        <w:rPr>
          <w:rStyle w:val="18"/>
          <w:rFonts w:hint="default" w:ascii="Times New Roman" w:hAnsi="Times New Roman" w:eastAsia="仿宋" w:cs="Times New Roman"/>
          <w:bCs/>
          <w:color w:val="auto"/>
          <w:sz w:val="32"/>
          <w:szCs w:val="32"/>
          <w:highlight w:val="none"/>
          <w:lang w:val="en-US" w:eastAsia="zh-CN"/>
        </w:rPr>
        <w:t>2013299</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ascii="Times New Roman" w:hAnsi="Times New Roman" w:eastAsia="仿宋" w:cs="Times New Roman"/>
          <w:b w:val="0"/>
          <w:bCs/>
          <w:color w:val="auto"/>
          <w:sz w:val="32"/>
          <w:szCs w:val="32"/>
          <w:highlight w:val="none"/>
          <w:lang w:val="en-US" w:eastAsia="zh-CN"/>
        </w:rPr>
        <w:t>394.35</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p>
    <w:p w14:paraId="6D186C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2.教育</w:t>
      </w:r>
      <w:r>
        <w:rPr>
          <w:rFonts w:hint="eastAsia" w:eastAsia="仿宋_GB2312" w:cs="仿宋_GB2312"/>
          <w:color w:val="auto"/>
          <w:kern w:val="2"/>
          <w:sz w:val="32"/>
          <w:szCs w:val="32"/>
          <w:highlight w:val="none"/>
          <w:lang w:val="en-US" w:eastAsia="zh-CN" w:bidi="ar-SA"/>
        </w:rPr>
        <w:t>支出：</w:t>
      </w:r>
      <w:r>
        <w:rPr>
          <w:rStyle w:val="18"/>
          <w:rFonts w:hint="eastAsia" w:ascii="Times New Roman" w:hAnsi="Times New Roman" w:eastAsia="仿宋" w:cs="Times New Roman"/>
          <w:bCs/>
          <w:color w:val="auto"/>
          <w:sz w:val="32"/>
          <w:szCs w:val="32"/>
          <w:highlight w:val="none"/>
          <w:lang w:val="en-US" w:eastAsia="zh-CN"/>
        </w:rPr>
        <w:t>其他普通教育支出（2050299）</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Style w:val="18"/>
          <w:rFonts w:hint="eastAsia" w:ascii="Times New Roman" w:hAnsi="Times New Roman" w:eastAsia="仿宋" w:cs="Times New Roman"/>
          <w:bCs/>
          <w:color w:val="auto"/>
          <w:sz w:val="32"/>
          <w:szCs w:val="32"/>
          <w:highlight w:val="none"/>
          <w:lang w:val="en-US" w:eastAsia="zh-CN"/>
        </w:rPr>
        <w:t>培训支出（2080503）</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279.8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Style w:val="18"/>
          <w:rFonts w:hint="eastAsia" w:ascii="Times New Roman" w:hAnsi="Times New Roman" w:eastAsia="仿宋" w:cs="Times New Roman"/>
          <w:bCs/>
          <w:color w:val="auto"/>
          <w:sz w:val="32"/>
          <w:szCs w:val="32"/>
          <w:highlight w:val="none"/>
          <w:lang w:val="en-US" w:eastAsia="zh-CN"/>
        </w:rPr>
        <w:t>其他教育支出（2059999）</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F3A8D22">
      <w:pPr>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_GB2312" w:cs="仿宋_GB2312"/>
          <w:color w:val="auto"/>
          <w:kern w:val="2"/>
          <w:sz w:val="32"/>
          <w:szCs w:val="32"/>
          <w:highlight w:val="none"/>
          <w:lang w:val="en-US" w:eastAsia="zh-CN" w:bidi="ar-SA"/>
        </w:rPr>
        <w:t>3.社会保障和就业：</w:t>
      </w:r>
      <w:r>
        <w:rPr>
          <w:rStyle w:val="18"/>
          <w:rFonts w:hint="default" w:ascii="Times New Roman" w:hAnsi="Times New Roman" w:eastAsia="仿宋" w:cs="Times New Roman"/>
          <w:bCs/>
          <w:color w:val="auto"/>
          <w:sz w:val="32"/>
          <w:szCs w:val="32"/>
          <w:highlight w:val="none"/>
          <w:lang w:eastAsia="zh-CN"/>
        </w:rPr>
        <w:t>机关事业单位基本养老保险缴费支出</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auto"/>
          <w:sz w:val="32"/>
          <w:szCs w:val="32"/>
          <w:highlight w:val="none"/>
          <w:lang w:val="en-US" w:eastAsia="zh-CN"/>
        </w:rPr>
        <w:t>2080505</w:t>
      </w:r>
      <w:r>
        <w:rPr>
          <w:rStyle w:val="18"/>
          <w:rFonts w:hint="default" w:ascii="Times New Roman" w:hAnsi="Times New Roman" w:eastAsia="仿宋" w:cs="Times New Roman"/>
          <w:bCs/>
          <w:color w:val="auto"/>
          <w:sz w:val="32"/>
          <w:szCs w:val="32"/>
          <w:highlight w:val="none"/>
        </w:rPr>
        <w:t>）</w:t>
      </w:r>
      <w:r>
        <w:rPr>
          <w:rStyle w:val="18"/>
          <w:rFonts w:hint="eastAsia"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 xml:space="preserve"> 支出决算为</w:t>
      </w:r>
      <w:r>
        <w:rPr>
          <w:rStyle w:val="18"/>
          <w:rFonts w:hint="eastAsia" w:ascii="Times New Roman" w:hAnsi="Times New Roman" w:eastAsia="仿宋" w:cs="Times New Roman"/>
          <w:b w:val="0"/>
          <w:bCs/>
          <w:color w:val="auto"/>
          <w:sz w:val="32"/>
          <w:szCs w:val="32"/>
          <w:highlight w:val="none"/>
          <w:lang w:val="en-US" w:eastAsia="zh-CN"/>
        </w:rPr>
        <w:t>33.66</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Style w:val="18"/>
          <w:rFonts w:hint="default" w:ascii="Times New Roman" w:hAnsi="Times New Roman" w:eastAsia="仿宋" w:cs="Times New Roman"/>
          <w:b w:val="0"/>
          <w:bCs/>
          <w:color w:val="auto"/>
          <w:sz w:val="32"/>
          <w:szCs w:val="32"/>
          <w:highlight w:val="none"/>
          <w:lang w:eastAsia="zh-CN"/>
        </w:rPr>
        <w:t>；</w:t>
      </w:r>
      <w:r>
        <w:rPr>
          <w:rStyle w:val="18"/>
          <w:rFonts w:hint="default" w:ascii="Times New Roman" w:hAnsi="Times New Roman" w:eastAsia="仿宋" w:cs="Times New Roman"/>
          <w:bCs/>
          <w:color w:val="auto"/>
          <w:sz w:val="32"/>
          <w:szCs w:val="32"/>
          <w:highlight w:val="none"/>
          <w:lang w:eastAsia="zh-CN"/>
        </w:rPr>
        <w:t>机关事业单位职业年金缴费支出（</w:t>
      </w:r>
      <w:r>
        <w:rPr>
          <w:rStyle w:val="18"/>
          <w:rFonts w:hint="default" w:ascii="Times New Roman" w:hAnsi="Times New Roman" w:eastAsia="仿宋" w:cs="Times New Roman"/>
          <w:bCs/>
          <w:color w:val="auto"/>
          <w:sz w:val="32"/>
          <w:szCs w:val="32"/>
          <w:highlight w:val="none"/>
          <w:lang w:val="en-US" w:eastAsia="zh-CN"/>
        </w:rPr>
        <w:t>2080506</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ascii="Times New Roman" w:hAnsi="Times New Roman" w:eastAsia="仿宋" w:cs="Times New Roman"/>
          <w:b w:val="0"/>
          <w:bCs/>
          <w:color w:val="auto"/>
          <w:sz w:val="32"/>
          <w:szCs w:val="32"/>
          <w:highlight w:val="none"/>
          <w:lang w:val="en-US" w:eastAsia="zh-CN"/>
        </w:rPr>
        <w:t>21.81</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p>
    <w:p w14:paraId="624F9194">
      <w:pPr>
        <w:pageBreakBefore w:val="0"/>
        <w:kinsoku/>
        <w:wordWrap/>
        <w:overflowPunct/>
        <w:topLinePunct w:val="0"/>
        <w:bidi w:val="0"/>
        <w:spacing w:afterAutospacing="0" w:line="576" w:lineRule="exact"/>
        <w:ind w:left="0" w:right="0" w:firstLine="640" w:firstLineChars="200"/>
        <w:jc w:val="both"/>
        <w:textAlignment w:val="auto"/>
        <w:rPr>
          <w:rStyle w:val="18"/>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_GB2312" w:cs="仿宋_GB2312"/>
          <w:color w:val="auto"/>
          <w:kern w:val="2"/>
          <w:sz w:val="32"/>
          <w:szCs w:val="32"/>
          <w:highlight w:val="none"/>
          <w:lang w:val="en-US" w:eastAsia="zh-CN" w:bidi="ar-SA"/>
        </w:rPr>
        <w:t>4.卫生健康：</w:t>
      </w:r>
      <w:r>
        <w:rPr>
          <w:rStyle w:val="18"/>
          <w:rFonts w:hint="default" w:ascii="Times New Roman" w:hAnsi="Times New Roman" w:eastAsia="仿宋" w:cs="Times New Roman"/>
          <w:bCs/>
          <w:color w:val="auto"/>
          <w:sz w:val="32"/>
          <w:szCs w:val="32"/>
          <w:highlight w:val="none"/>
          <w:lang w:eastAsia="zh-CN"/>
        </w:rPr>
        <w:t>行政单位医疗（</w:t>
      </w:r>
      <w:r>
        <w:rPr>
          <w:rStyle w:val="18"/>
          <w:rFonts w:hint="default" w:ascii="Times New Roman" w:hAnsi="Times New Roman" w:eastAsia="仿宋" w:cs="Times New Roman"/>
          <w:bCs/>
          <w:color w:val="auto"/>
          <w:sz w:val="32"/>
          <w:szCs w:val="32"/>
          <w:highlight w:val="none"/>
          <w:lang w:val="en-US" w:eastAsia="zh-CN"/>
        </w:rPr>
        <w:t>2101101</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ascii="Times New Roman" w:hAnsi="Times New Roman" w:eastAsia="仿宋" w:cs="Times New Roman"/>
          <w:b w:val="0"/>
          <w:bCs/>
          <w:color w:val="auto"/>
          <w:sz w:val="32"/>
          <w:szCs w:val="32"/>
          <w:highlight w:val="none"/>
          <w:lang w:val="en-US" w:eastAsia="zh-CN"/>
        </w:rPr>
        <w:t>17.1</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Style w:val="18"/>
          <w:rFonts w:hint="default" w:ascii="Times New Roman" w:hAnsi="Times New Roman" w:eastAsia="仿宋" w:cs="Times New Roman"/>
          <w:b w:val="0"/>
          <w:bCs/>
          <w:color w:val="auto"/>
          <w:sz w:val="32"/>
          <w:szCs w:val="32"/>
          <w:highlight w:val="none"/>
          <w:lang w:eastAsia="zh-CN"/>
        </w:rPr>
        <w:t>；</w:t>
      </w:r>
      <w:r>
        <w:rPr>
          <w:rStyle w:val="18"/>
          <w:rFonts w:hint="default" w:ascii="Times New Roman" w:hAnsi="Times New Roman" w:eastAsia="仿宋" w:cs="Times New Roman"/>
          <w:bCs/>
          <w:color w:val="auto"/>
          <w:sz w:val="32"/>
          <w:szCs w:val="32"/>
          <w:highlight w:val="none"/>
          <w:lang w:eastAsia="zh-CN"/>
        </w:rPr>
        <w:t>公务员医疗补助（</w:t>
      </w:r>
      <w:r>
        <w:rPr>
          <w:rStyle w:val="18"/>
          <w:rFonts w:hint="default" w:ascii="Times New Roman" w:hAnsi="Times New Roman" w:eastAsia="仿宋" w:cs="Times New Roman"/>
          <w:bCs/>
          <w:color w:val="auto"/>
          <w:sz w:val="32"/>
          <w:szCs w:val="32"/>
          <w:highlight w:val="none"/>
          <w:lang w:val="en-US" w:eastAsia="zh-CN"/>
        </w:rPr>
        <w:t>2101103</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ascii="Times New Roman" w:hAnsi="Times New Roman" w:eastAsia="仿宋" w:cs="Times New Roman"/>
          <w:b w:val="0"/>
          <w:bCs/>
          <w:color w:val="auto"/>
          <w:sz w:val="32"/>
          <w:szCs w:val="32"/>
          <w:highlight w:val="none"/>
          <w:lang w:val="en-US" w:eastAsia="zh-CN"/>
        </w:rPr>
        <w:t>4.4</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Style w:val="18"/>
          <w:rFonts w:hint="default" w:ascii="Times New Roman" w:hAnsi="Times New Roman" w:eastAsia="仿宋" w:cs="Times New Roman"/>
          <w:b w:val="0"/>
          <w:bCs/>
          <w:color w:val="auto"/>
          <w:sz w:val="32"/>
          <w:szCs w:val="32"/>
          <w:highlight w:val="none"/>
          <w:lang w:eastAsia="zh-CN"/>
        </w:rPr>
        <w:t>。</w:t>
      </w:r>
    </w:p>
    <w:p w14:paraId="270170A9">
      <w:pPr>
        <w:pageBreakBefore w:val="0"/>
        <w:kinsoku/>
        <w:wordWrap/>
        <w:overflowPunct/>
        <w:topLinePunct w:val="0"/>
        <w:bidi w:val="0"/>
        <w:spacing w:afterAutospacing="0" w:line="576" w:lineRule="exact"/>
        <w:ind w:left="0" w:right="0" w:firstLine="640" w:firstLineChars="200"/>
        <w:jc w:val="both"/>
        <w:textAlignment w:val="auto"/>
        <w:rPr>
          <w:rStyle w:val="18"/>
          <w:rFonts w:hint="default" w:ascii="Times New Roman" w:hAnsi="Times New Roman" w:eastAsia="仿宋" w:cs="Times New Roman"/>
          <w:b w:val="0"/>
          <w:bCs/>
          <w:color w:val="auto"/>
          <w:sz w:val="32"/>
          <w:szCs w:val="32"/>
          <w:highlight w:val="none"/>
        </w:rPr>
      </w:pPr>
      <w:r>
        <w:rPr>
          <w:rFonts w:hint="default" w:ascii="Times New Roman" w:hAnsi="Times New Roman" w:eastAsia="仿宋_GB2312" w:cs="仿宋_GB2312"/>
          <w:color w:val="auto"/>
          <w:kern w:val="2"/>
          <w:sz w:val="32"/>
          <w:szCs w:val="32"/>
          <w:highlight w:val="none"/>
          <w:lang w:val="en-US" w:eastAsia="zh-CN" w:bidi="ar-SA"/>
        </w:rPr>
        <w:t>5.农林水：</w:t>
      </w:r>
      <w:r>
        <w:rPr>
          <w:rStyle w:val="18"/>
          <w:rFonts w:hint="default" w:ascii="Times New Roman" w:hAnsi="Times New Roman" w:eastAsia="仿宋" w:cs="Times New Roman"/>
          <w:bCs/>
          <w:color w:val="auto"/>
          <w:sz w:val="32"/>
          <w:szCs w:val="32"/>
          <w:highlight w:val="none"/>
          <w:lang w:eastAsia="zh-CN"/>
        </w:rPr>
        <w:t>社会发展</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auto"/>
          <w:sz w:val="32"/>
          <w:szCs w:val="32"/>
          <w:highlight w:val="none"/>
          <w:lang w:val="en-US" w:eastAsia="zh-CN"/>
        </w:rPr>
        <w:t>2130506</w:t>
      </w:r>
      <w:r>
        <w:rPr>
          <w:rStyle w:val="18"/>
          <w:rFonts w:hint="default" w:ascii="Times New Roman" w:hAnsi="Times New Roman" w:eastAsia="仿宋" w:cs="Times New Roman"/>
          <w:bCs/>
          <w:color w:val="auto"/>
          <w:sz w:val="32"/>
          <w:szCs w:val="32"/>
          <w:highlight w:val="none"/>
        </w:rPr>
        <w:t>）</w:t>
      </w:r>
      <w:r>
        <w:rPr>
          <w:rStyle w:val="18"/>
          <w:rFonts w:hint="eastAsia"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default" w:ascii="Times New Roman" w:hAnsi="Times New Roman" w:eastAsia="仿宋" w:cs="Times New Roman"/>
          <w:b w:val="0"/>
          <w:bCs/>
          <w:color w:val="auto"/>
          <w:sz w:val="32"/>
          <w:szCs w:val="32"/>
          <w:highlight w:val="none"/>
          <w:lang w:val="en-US" w:eastAsia="zh-CN"/>
        </w:rPr>
        <w:t>10</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Style w:val="18"/>
          <w:rFonts w:hint="default" w:ascii="Times New Roman" w:hAnsi="Times New Roman" w:eastAsia="仿宋" w:cs="Times New Roman"/>
          <w:b w:val="0"/>
          <w:bCs/>
          <w:color w:val="auto"/>
          <w:sz w:val="32"/>
          <w:szCs w:val="32"/>
          <w:highlight w:val="none"/>
          <w:lang w:eastAsia="zh-CN"/>
        </w:rPr>
        <w:t>；</w:t>
      </w:r>
      <w:r>
        <w:rPr>
          <w:rStyle w:val="18"/>
          <w:rFonts w:hint="default" w:ascii="Times New Roman" w:hAnsi="Times New Roman" w:eastAsia="仿宋" w:cs="Times New Roman"/>
          <w:bCs/>
          <w:color w:val="auto"/>
          <w:sz w:val="32"/>
          <w:szCs w:val="32"/>
          <w:highlight w:val="none"/>
          <w:lang w:eastAsia="zh-CN"/>
        </w:rPr>
        <w:t>其他</w:t>
      </w:r>
      <w:r>
        <w:rPr>
          <w:rStyle w:val="18"/>
          <w:rFonts w:hint="eastAsia" w:eastAsia="仿宋" w:cs="Times New Roman"/>
          <w:bCs/>
          <w:color w:val="auto"/>
          <w:sz w:val="32"/>
          <w:szCs w:val="32"/>
          <w:highlight w:val="none"/>
          <w:lang w:eastAsia="zh-CN"/>
        </w:rPr>
        <w:t>巩固拓展脱贫攻坚成果</w:t>
      </w:r>
      <w:r>
        <w:rPr>
          <w:rStyle w:val="18"/>
          <w:rFonts w:hint="default" w:ascii="Times New Roman" w:hAnsi="Times New Roman" w:eastAsia="仿宋" w:cs="Times New Roman"/>
          <w:bCs/>
          <w:color w:val="auto"/>
          <w:sz w:val="32"/>
          <w:szCs w:val="32"/>
          <w:highlight w:val="none"/>
          <w:lang w:eastAsia="zh-CN"/>
        </w:rPr>
        <w:t>衔接乡村振兴支出（2130</w:t>
      </w:r>
      <w:r>
        <w:rPr>
          <w:rStyle w:val="18"/>
          <w:rFonts w:hint="eastAsia" w:ascii="Times New Roman" w:hAnsi="Times New Roman" w:eastAsia="仿宋" w:cs="Times New Roman"/>
          <w:bCs/>
          <w:color w:val="auto"/>
          <w:sz w:val="32"/>
          <w:szCs w:val="32"/>
          <w:highlight w:val="none"/>
          <w:lang w:val="en-US" w:eastAsia="zh-CN"/>
        </w:rPr>
        <w:t>599</w:t>
      </w:r>
      <w:r>
        <w:rPr>
          <w:rStyle w:val="18"/>
          <w:rFonts w:hint="default" w:ascii="Times New Roman" w:hAns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ascii="Times New Roman" w:hAnsi="Times New Roman" w:eastAsia="仿宋" w:cs="Times New Roman"/>
          <w:b w:val="0"/>
          <w:bCs/>
          <w:color w:val="auto"/>
          <w:sz w:val="32"/>
          <w:szCs w:val="32"/>
          <w:highlight w:val="none"/>
          <w:lang w:val="en-US" w:eastAsia="zh-CN"/>
        </w:rPr>
        <w:t>78.75</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Style w:val="18"/>
          <w:rFonts w:hint="eastAsia" w:ascii="Times New Roman" w:hAnsi="Times New Roman" w:eastAsia="仿宋" w:cs="Times New Roman"/>
          <w:b w:val="0"/>
          <w:bCs/>
          <w:color w:val="auto"/>
          <w:sz w:val="32"/>
          <w:szCs w:val="32"/>
          <w:highlight w:val="none"/>
          <w:lang w:eastAsia="zh-CN"/>
        </w:rPr>
        <w:t>；对</w:t>
      </w:r>
      <w:r>
        <w:rPr>
          <w:rStyle w:val="18"/>
          <w:rFonts w:hint="eastAsia" w:ascii="Times New Roman" w:hAnsi="Times New Roman" w:eastAsia="仿宋" w:cs="Times New Roman"/>
          <w:bCs/>
          <w:color w:val="auto"/>
          <w:sz w:val="32"/>
          <w:szCs w:val="32"/>
          <w:highlight w:val="none"/>
          <w:lang w:eastAsia="zh-CN"/>
        </w:rPr>
        <w:t>村民委员会和村党支部的补助（</w:t>
      </w:r>
      <w:r>
        <w:rPr>
          <w:rStyle w:val="18"/>
          <w:rFonts w:hint="eastAsia" w:ascii="Times New Roman" w:hAnsi="Times New Roman" w:eastAsia="仿宋" w:cs="Times New Roman"/>
          <w:bCs/>
          <w:color w:val="auto"/>
          <w:sz w:val="32"/>
          <w:szCs w:val="32"/>
          <w:highlight w:val="none"/>
          <w:lang w:val="en-US" w:eastAsia="zh-CN"/>
        </w:rPr>
        <w:t>2130705）：</w:t>
      </w:r>
      <w:r>
        <w:rPr>
          <w:rStyle w:val="18"/>
          <w:rFonts w:hint="default" w:ascii="Times New Roman" w:hAnsi="Times New Roman" w:eastAsia="仿宋" w:cs="Times New Roman"/>
          <w:b w:val="0"/>
          <w:bCs/>
          <w:color w:val="auto"/>
          <w:sz w:val="32"/>
          <w:szCs w:val="32"/>
          <w:highlight w:val="none"/>
        </w:rPr>
        <w:t>支出决算为</w:t>
      </w:r>
      <w:r>
        <w:rPr>
          <w:rStyle w:val="18"/>
          <w:rFonts w:hint="eastAsia" w:ascii="Times New Roman" w:hAnsi="Times New Roman" w:eastAsia="仿宋" w:cs="Times New Roman"/>
          <w:b w:val="0"/>
          <w:bCs/>
          <w:color w:val="auto"/>
          <w:sz w:val="32"/>
          <w:szCs w:val="32"/>
          <w:highlight w:val="none"/>
          <w:lang w:val="en-US" w:eastAsia="zh-CN"/>
        </w:rPr>
        <w:t>26.79</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Style w:val="18"/>
          <w:rFonts w:hint="default" w:ascii="Times New Roman" w:hAnsi="Times New Roman" w:eastAsia="仿宋" w:cs="Times New Roman"/>
          <w:bCs/>
          <w:color w:val="auto"/>
          <w:sz w:val="32"/>
          <w:szCs w:val="32"/>
          <w:highlight w:val="none"/>
          <w:lang w:eastAsia="zh-CN"/>
        </w:rPr>
        <w:t>。</w:t>
      </w:r>
    </w:p>
    <w:p w14:paraId="1383228C">
      <w:pPr>
        <w:pStyle w:val="2"/>
        <w:ind w:left="0" w:leftChars="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6.住房保障支出：</w:t>
      </w:r>
      <w:r>
        <w:rPr>
          <w:rStyle w:val="18"/>
          <w:rFonts w:hint="default" w:ascii="Times New Roman" w:hAnsi="Times New Roman" w:eastAsia="仿宋" w:cs="Times New Roman"/>
          <w:bCs/>
          <w:color w:val="auto"/>
          <w:sz w:val="32"/>
          <w:szCs w:val="32"/>
          <w:highlight w:val="none"/>
          <w:lang w:eastAsia="zh-CN"/>
        </w:rPr>
        <w:t>住房公积金</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auto"/>
          <w:sz w:val="32"/>
          <w:szCs w:val="32"/>
          <w:highlight w:val="none"/>
          <w:lang w:val="en-US" w:eastAsia="zh-CN"/>
        </w:rPr>
        <w:t>2210201</w:t>
      </w:r>
      <w:r>
        <w:rPr>
          <w:rStyle w:val="18"/>
          <w:rFonts w:hint="default" w:ascii="Times New Roman" w:hAnsi="Times New Roman" w:eastAsia="仿宋" w:cs="Times New Roman"/>
          <w:bCs/>
          <w:color w:val="auto"/>
          <w:sz w:val="32"/>
          <w:szCs w:val="32"/>
          <w:highlight w:val="none"/>
        </w:rPr>
        <w:t>）</w:t>
      </w:r>
      <w:r>
        <w:rPr>
          <w:rStyle w:val="18"/>
          <w:rFonts w:hint="eastAsia" w:ascii="Times New Roman" w:eastAsia="仿宋" w:cs="Times New Roman"/>
          <w:bCs/>
          <w:color w:val="auto"/>
          <w:sz w:val="32"/>
          <w:szCs w:val="32"/>
          <w:highlight w:val="none"/>
          <w:lang w:eastAsia="zh-CN"/>
        </w:rPr>
        <w:t>：</w:t>
      </w:r>
      <w:r>
        <w:rPr>
          <w:rStyle w:val="18"/>
          <w:rFonts w:hint="default" w:ascii="Times New Roman" w:hAnsi="Times New Roman" w:eastAsia="仿宋" w:cs="Times New Roman"/>
          <w:b w:val="0"/>
          <w:bCs/>
          <w:color w:val="auto"/>
          <w:sz w:val="32"/>
          <w:szCs w:val="32"/>
          <w:highlight w:val="none"/>
        </w:rPr>
        <w:t>支出决算为</w:t>
      </w:r>
      <w:r>
        <w:rPr>
          <w:rStyle w:val="18"/>
          <w:rFonts w:hint="default" w:ascii="Times New Roman" w:hAnsi="Times New Roman" w:eastAsia="仿宋" w:cs="Times New Roman"/>
          <w:b w:val="0"/>
          <w:bCs/>
          <w:color w:val="auto"/>
          <w:sz w:val="32"/>
          <w:szCs w:val="32"/>
          <w:highlight w:val="none"/>
          <w:lang w:val="en-US" w:eastAsia="zh-CN"/>
        </w:rPr>
        <w:t>27.</w:t>
      </w:r>
      <w:r>
        <w:rPr>
          <w:rStyle w:val="18"/>
          <w:rFonts w:hint="eastAsia" w:ascii="Times New Roman" w:hAnsi="Times New Roman" w:eastAsia="仿宋" w:cs="Times New Roman"/>
          <w:b w:val="0"/>
          <w:bCs/>
          <w:color w:val="auto"/>
          <w:sz w:val="32"/>
          <w:szCs w:val="32"/>
          <w:highlight w:val="none"/>
          <w:lang w:val="en-US" w:eastAsia="zh-CN"/>
        </w:rPr>
        <w:t>4</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Style w:val="18"/>
          <w:rFonts w:hint="default" w:ascii="Times New Roman" w:hAnsi="Times New Roman" w:eastAsia="仿宋" w:cs="Times New Roman"/>
          <w:b w:val="0"/>
          <w:bCs/>
          <w:color w:val="auto"/>
          <w:sz w:val="32"/>
          <w:szCs w:val="32"/>
          <w:highlight w:val="none"/>
          <w:lang w:eastAsia="zh-CN"/>
        </w:rPr>
        <w:t>。</w:t>
      </w:r>
    </w:p>
    <w:p w14:paraId="0E335428">
      <w:pPr>
        <w:tabs>
          <w:tab w:val="right" w:pos="8306"/>
        </w:tabs>
        <w:spacing w:line="600" w:lineRule="exact"/>
        <w:ind w:firstLine="640"/>
        <w:outlineLvl w:val="1"/>
        <w:rPr>
          <w:rStyle w:val="30"/>
          <w:rFonts w:ascii="Times New Roman" w:hAnsi="Times New Roman"/>
          <w:color w:val="auto"/>
          <w:highlight w:val="none"/>
        </w:rPr>
      </w:pPr>
      <w:bookmarkStart w:id="37" w:name="_Toc15396608"/>
      <w:bookmarkStart w:id="38"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7"/>
      <w:bookmarkEnd w:id="38"/>
      <w:r>
        <w:rPr>
          <w:rStyle w:val="30"/>
          <w:rFonts w:ascii="Times New Roman" w:hAnsi="Times New Roman" w:eastAsia="黑体"/>
          <w:b w:val="0"/>
          <w:color w:val="auto"/>
          <w:highlight w:val="none"/>
        </w:rPr>
        <w:tab/>
      </w:r>
    </w:p>
    <w:p w14:paraId="3D403F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color w:val="auto"/>
          <w:sz w:val="32"/>
          <w:szCs w:val="32"/>
          <w:highlight w:val="none"/>
        </w:rPr>
        <w:t>432.77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0C61A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372.5</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机关事业单位基本养老保险缴费、职业年金缴费、 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60.2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元，主要包括：办公费、邮电费、差旅费、工会经费、公务用车运行维护费等。</w:t>
      </w:r>
    </w:p>
    <w:p w14:paraId="3B537570">
      <w:pPr>
        <w:spacing w:line="600" w:lineRule="exact"/>
        <w:ind w:firstLine="640"/>
        <w:outlineLvl w:val="1"/>
        <w:rPr>
          <w:rStyle w:val="30"/>
          <w:rFonts w:ascii="Times New Roman" w:hAnsi="Times New Roman" w:eastAsia="黑体"/>
          <w:b w:val="0"/>
          <w:color w:val="auto"/>
          <w:highlight w:val="none"/>
        </w:rPr>
      </w:pPr>
      <w:bookmarkStart w:id="39" w:name="_Toc15396609"/>
      <w:bookmarkStart w:id="40"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9"/>
      <w:bookmarkEnd w:id="40"/>
    </w:p>
    <w:p w14:paraId="6345A1B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1"/>
    </w:p>
    <w:p w14:paraId="4BA159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21.99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8.45</w:t>
      </w:r>
      <w:r>
        <w:rPr>
          <w:rFonts w:hint="eastAsia" w:ascii="Times New Roman" w:hAnsi="Times New Roman" w:eastAsia="仿宋_GB2312" w:cs="仿宋_GB2312"/>
          <w:color w:val="auto"/>
          <w:kern w:val="2"/>
          <w:sz w:val="32"/>
          <w:szCs w:val="32"/>
          <w:highlight w:val="none"/>
          <w:lang w:val="en-US" w:eastAsia="zh-CN" w:bidi="ar-SA"/>
        </w:rPr>
        <w:t>%。决算与预算数持平</w:t>
      </w:r>
      <w:r>
        <w:rPr>
          <w:rFonts w:hint="eastAsia" w:eastAsia="仿宋_GB2312" w:cs="仿宋_GB2312"/>
          <w:color w:val="auto"/>
          <w:kern w:val="2"/>
          <w:sz w:val="32"/>
          <w:szCs w:val="32"/>
          <w:highlight w:val="none"/>
          <w:lang w:val="en-US" w:eastAsia="zh-CN" w:bidi="ar-SA"/>
        </w:rPr>
        <w:t>。</w:t>
      </w:r>
    </w:p>
    <w:p w14:paraId="054C7A1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2"/>
    </w:p>
    <w:p w14:paraId="5CDB609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21.99</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7FDBE2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9C05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C1B71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D10F7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5CD2D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BEB6C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393E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C756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410845</wp:posOffset>
            </wp:positionH>
            <wp:positionV relativeFrom="paragraph">
              <wp:posOffset>-2453005</wp:posOffset>
            </wp:positionV>
            <wp:extent cx="4797425" cy="2480310"/>
            <wp:effectExtent l="4445" t="4445" r="17780" b="10795"/>
            <wp:wrapNone/>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76829439">
      <w:pPr>
        <w:numPr>
          <w:ilvl w:val="0"/>
          <w:numId w:val="0"/>
        </w:numPr>
        <w:spacing w:line="600" w:lineRule="exact"/>
        <w:ind w:firstLine="643" w:firstLineChars="200"/>
        <w:rPr>
          <w:rFonts w:hint="eastAsia"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w:t>
      </w:r>
      <w:r>
        <w:rPr>
          <w:rFonts w:hint="eastAsia" w:eastAsia="仿宋_GB2312" w:cs="仿宋_GB2312"/>
          <w:color w:val="auto"/>
          <w:kern w:val="2"/>
          <w:sz w:val="32"/>
          <w:szCs w:val="32"/>
          <w:highlight w:val="none"/>
          <w:lang w:val="en-US" w:eastAsia="zh-CN" w:bidi="ar-SA"/>
        </w:rPr>
        <w:t>无变化。</w:t>
      </w:r>
    </w:p>
    <w:p w14:paraId="7465CEAF">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21.99万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2.03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8.45</w:t>
      </w:r>
      <w:r>
        <w:rPr>
          <w:rFonts w:hint="eastAsia" w:ascii="Times New Roman" w:hAnsi="Times New Roman" w:eastAsia="仿宋_GB2312" w:cs="仿宋_GB2312"/>
          <w:color w:val="auto"/>
          <w:kern w:val="2"/>
          <w:sz w:val="32"/>
          <w:szCs w:val="32"/>
          <w:highlight w:val="none"/>
          <w:lang w:val="en-US" w:eastAsia="zh-CN" w:bidi="ar-SA"/>
        </w:rPr>
        <w:t>%。</w:t>
      </w:r>
    </w:p>
    <w:p w14:paraId="16EEE6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0EDF8F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21.99</w:t>
      </w:r>
      <w:r>
        <w:rPr>
          <w:rFonts w:hint="eastAsia" w:ascii="Times New Roman" w:hAnsi="Times New Roman" w:eastAsia="仿宋_GB2312" w:cs="仿宋_GB2312"/>
          <w:color w:val="auto"/>
          <w:kern w:val="2"/>
          <w:sz w:val="32"/>
          <w:szCs w:val="32"/>
          <w:highlight w:val="none"/>
          <w:lang w:val="en-US" w:eastAsia="zh-CN" w:bidi="ar-SA"/>
        </w:rPr>
        <w:t>万元。</w:t>
      </w:r>
      <w:r>
        <w:rPr>
          <w:rFonts w:hint="default" w:ascii="Times New Roman" w:hAnsi="Times New Roman" w:eastAsia="仿宋_GB2312" w:cs="Times New Roman"/>
          <w:color w:val="auto"/>
          <w:sz w:val="32"/>
          <w:szCs w:val="32"/>
          <w:highlight w:val="none"/>
        </w:rPr>
        <w:t>主要用于</w:t>
      </w:r>
      <w:r>
        <w:rPr>
          <w:rFonts w:hint="default" w:ascii="Times New Roman" w:hAnsi="Times New Roman" w:eastAsia="仿宋_GB2312" w:cs="Times New Roman"/>
          <w:sz w:val="32"/>
          <w:szCs w:val="32"/>
          <w:shd w:val="clear" w:color="auto" w:fill="FFFFFF"/>
        </w:rPr>
        <w:t>收集信息、反映动态、综合调研、重大调研活动、深化改革、依法治县、政策宣讲、机要、保密业务等所需的公务用车燃料费、维修费、过路过桥费、保险费等支出。</w:t>
      </w:r>
    </w:p>
    <w:p w14:paraId="4B08D4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0.32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本年无接待</w:t>
      </w:r>
      <w:r>
        <w:rPr>
          <w:rFonts w:hint="eastAsia" w:ascii="Times New Roman" w:hAnsi="Times New Roman" w:eastAsia="仿宋_GB2312" w:cs="仿宋_GB2312"/>
          <w:color w:val="auto"/>
          <w:kern w:val="2"/>
          <w:sz w:val="32"/>
          <w:szCs w:val="32"/>
          <w:highlight w:val="none"/>
          <w:lang w:val="en-US" w:eastAsia="zh-CN" w:bidi="ar-SA"/>
        </w:rPr>
        <w:t>。其中：</w:t>
      </w:r>
    </w:p>
    <w:p w14:paraId="4A45A2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7F5D9E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3" w:name="_Toc15396610"/>
      <w:bookmarkStart w:id="44" w:name="_Toc15377218"/>
    </w:p>
    <w:p w14:paraId="7B285D33">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3"/>
      <w:bookmarkEnd w:id="44"/>
    </w:p>
    <w:p w14:paraId="1FB601ED">
      <w:pPr>
        <w:numPr>
          <w:ilvl w:val="0"/>
          <w:numId w:val="0"/>
        </w:numPr>
        <w:spacing w:line="600" w:lineRule="exact"/>
        <w:ind w:left="630" w:leftChars="0"/>
        <w:outlineLvl w:val="1"/>
        <w:rPr>
          <w:rFonts w:hint="default" w:ascii="Times New Roman" w:hAnsi="Times New Roman" w:eastAsia="仿宋_GB2312" w:cs="Times New Roman"/>
          <w:color w:val="auto"/>
          <w:sz w:val="32"/>
          <w:szCs w:val="32"/>
          <w:highlight w:val="none"/>
        </w:rPr>
      </w:pPr>
      <w:bookmarkStart w:id="45" w:name="_Toc15396611"/>
      <w:bookmarkStart w:id="46" w:name="_Toc15377219"/>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473544D9">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5"/>
      <w:bookmarkEnd w:id="46"/>
    </w:p>
    <w:p w14:paraId="0B542D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7348FB80">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7" w:name="_Toc15377221"/>
      <w:bookmarkStart w:id="48"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7"/>
      <w:bookmarkEnd w:id="48"/>
    </w:p>
    <w:p w14:paraId="3FF0406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2"/>
      <w:r>
        <w:rPr>
          <w:rFonts w:hint="eastAsia" w:ascii="Times New Roman" w:hAnsi="Times New Roman" w:eastAsia="楷体_GB2312" w:cs="楷体_GB2312"/>
          <w:b/>
          <w:color w:val="auto"/>
          <w:sz w:val="32"/>
          <w:szCs w:val="32"/>
          <w:highlight w:val="none"/>
        </w:rPr>
        <w:t>（一）机关运行经费支出情况</w:t>
      </w:r>
      <w:bookmarkEnd w:id="49"/>
    </w:p>
    <w:p w14:paraId="5CBBA4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中共松潘县委组织部本级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60.2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17.21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40</w:t>
      </w:r>
      <w:r>
        <w:rPr>
          <w:rFonts w:hint="eastAsia" w:ascii="Times New Roman" w:hAnsi="Times New Roman" w:eastAsia="仿宋_GB2312" w:cs="仿宋_GB2312"/>
          <w:color w:val="auto"/>
          <w:kern w:val="2"/>
          <w:sz w:val="32"/>
          <w:szCs w:val="32"/>
          <w:highlight w:val="none"/>
          <w:lang w:val="en-US" w:eastAsia="zh-CN" w:bidi="ar-SA"/>
        </w:rPr>
        <w:t>%。</w:t>
      </w:r>
    </w:p>
    <w:p w14:paraId="0234967C">
      <w:pPr>
        <w:spacing w:line="600" w:lineRule="exact"/>
        <w:ind w:firstLine="643" w:firstLineChars="200"/>
        <w:outlineLvl w:val="2"/>
        <w:rPr>
          <w:rFonts w:hint="eastAsia" w:ascii="Times New Roman" w:hAnsi="Times New Roman" w:eastAsia="楷体_GB2312" w:cs="楷体_GB2312"/>
          <w:b/>
          <w:color w:val="FF0000"/>
          <w:sz w:val="32"/>
          <w:szCs w:val="32"/>
          <w:highlight w:val="none"/>
        </w:rPr>
      </w:pPr>
      <w:bookmarkStart w:id="50" w:name="_Toc15377223"/>
      <w:r>
        <w:rPr>
          <w:rFonts w:hint="eastAsia" w:ascii="Times New Roman" w:hAnsi="Times New Roman" w:eastAsia="楷体_GB2312" w:cs="楷体_GB2312"/>
          <w:b/>
          <w:color w:val="auto"/>
          <w:sz w:val="32"/>
          <w:szCs w:val="32"/>
          <w:highlight w:val="none"/>
        </w:rPr>
        <w:t>（二）政府采购支出情况</w:t>
      </w:r>
      <w:bookmarkEnd w:id="50"/>
    </w:p>
    <w:p w14:paraId="132D7B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中共松潘县委组织部本级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lang w:val="en-US" w:eastAsia="zh-CN"/>
        </w:rPr>
        <w:t>86.8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万元、政府采购工程支出0万元、政府采购服务支出</w:t>
      </w:r>
      <w:r>
        <w:rPr>
          <w:rFonts w:hint="eastAsia" w:ascii="仿宋_GB2312" w:hAnsi="仿宋_GB2312" w:eastAsia="仿宋_GB2312" w:cs="仿宋_GB2312"/>
          <w:sz w:val="32"/>
          <w:szCs w:val="32"/>
          <w:lang w:val="en-US" w:eastAsia="zh-CN"/>
        </w:rPr>
        <w:t>86.8</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ascii="仿宋_GB2312" w:hAnsi="仿宋_GB2312" w:eastAsia="仿宋_GB2312" w:cs="仿宋_GB2312"/>
          <w:bCs/>
          <w:sz w:val="32"/>
          <w:szCs w:val="32"/>
          <w:lang w:val="en-US" w:eastAsia="zh-CN"/>
        </w:rPr>
        <w:t>开发一套信息管理系统。</w:t>
      </w:r>
    </w:p>
    <w:p w14:paraId="31F2BC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4"/>
      <w:r>
        <w:rPr>
          <w:rFonts w:hint="eastAsia" w:ascii="Times New Roman" w:hAnsi="Times New Roman" w:eastAsia="楷体_GB2312" w:cs="楷体_GB2312"/>
          <w:b/>
          <w:color w:val="auto"/>
          <w:sz w:val="32"/>
          <w:szCs w:val="32"/>
          <w:highlight w:val="none"/>
        </w:rPr>
        <w:t>（三）国有资产占有使用情况</w:t>
      </w:r>
      <w:bookmarkEnd w:id="51"/>
    </w:p>
    <w:p w14:paraId="68B651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中共松潘县委组织部本级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w:t>
      </w:r>
      <w:r>
        <w:rPr>
          <w:rFonts w:hint="default" w:ascii="Times New Roman" w:hAnsi="Times New Roman" w:eastAsia="仿宋_GB2312" w:cs="Times New Roman"/>
          <w:color w:val="auto"/>
          <w:sz w:val="32"/>
          <w:szCs w:val="32"/>
          <w:highlight w:val="none"/>
        </w:rPr>
        <w:t>其他用车主要是</w:t>
      </w:r>
      <w:r>
        <w:rPr>
          <w:rFonts w:hint="default" w:ascii="Times New Roman" w:hAnsi="Times New Roman" w:eastAsia="仿宋_GB2312" w:cs="Times New Roman"/>
          <w:color w:val="auto"/>
          <w:sz w:val="32"/>
          <w:szCs w:val="32"/>
          <w:highlight w:val="none"/>
          <w:lang w:val="en-US" w:eastAsia="zh-CN"/>
        </w:rPr>
        <w:t>用于</w:t>
      </w:r>
      <w:r>
        <w:rPr>
          <w:rFonts w:hint="default" w:ascii="Times New Roman" w:hAnsi="Times New Roman" w:eastAsia="仿宋_GB2312" w:cs="Times New Roman"/>
          <w:sz w:val="32"/>
          <w:szCs w:val="32"/>
          <w:shd w:val="clear" w:color="auto" w:fill="FFFFFF"/>
        </w:rPr>
        <w:t>收集信息、反映动态、综合调研、重大调研活动、深化改革、依法治县、政策宣讲、机要、保密业务等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4E3A66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F4E03FA">
      <w:pPr>
        <w:pageBreakBefore w:val="0"/>
        <w:kinsoku/>
        <w:wordWrap/>
        <w:overflowPunct/>
        <w:topLinePunct w:val="0"/>
        <w:bidi w:val="0"/>
        <w:spacing w:afterAutospacing="0" w:line="576" w:lineRule="exact"/>
        <w:ind w:left="0" w:righ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default" w:ascii="Times New Roman" w:hAnsi="Times New Roman" w:eastAsia="仿宋_GB2312" w:cs="Times New Roman"/>
          <w:color w:val="auto"/>
          <w:sz w:val="32"/>
          <w:szCs w:val="32"/>
          <w:highlight w:val="none"/>
          <w:lang w:eastAsia="zh-CN"/>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default" w:ascii="Times New Roman" w:hAnsi="Times New Roman" w:eastAsia="仿宋_GB2312" w:cs="Times New Roman"/>
          <w:color w:val="auto"/>
          <w:sz w:val="32"/>
          <w:szCs w:val="32"/>
          <w:highlight w:val="none"/>
          <w:lang w:eastAsia="zh-CN"/>
        </w:rPr>
        <w:t>松潘县人才智力支援项目等</w:t>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绩效自评表详见第四部分附件。</w:t>
      </w:r>
    </w:p>
    <w:p w14:paraId="3BF3EC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A5C674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2" w:name="_Toc15396613"/>
      <w:bookmarkStart w:id="53"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2"/>
      <w:bookmarkEnd w:id="53"/>
    </w:p>
    <w:p w14:paraId="0C3A6F78">
      <w:pPr>
        <w:spacing w:line="600" w:lineRule="exact"/>
        <w:jc w:val="left"/>
        <w:rPr>
          <w:rFonts w:ascii="Times New Roman" w:hAnsi="Times New Roman"/>
          <w:b/>
          <w:color w:val="auto"/>
          <w:sz w:val="44"/>
          <w:szCs w:val="44"/>
          <w:highlight w:val="none"/>
        </w:rPr>
      </w:pPr>
    </w:p>
    <w:p w14:paraId="6B4C51B6">
      <w:pPr>
        <w:pStyle w:val="27"/>
        <w:pageBreakBefore w:val="0"/>
        <w:kinsoku/>
        <w:wordWrap/>
        <w:overflowPunct/>
        <w:topLinePunct w:val="0"/>
        <w:bidi w:val="0"/>
        <w:spacing w:afterAutospacing="0" w:line="576" w:lineRule="exact"/>
        <w:ind w:left="0" w:right="0" w:firstLine="640" w:firstLineChars="200"/>
        <w:jc w:val="both"/>
        <w:textAlignment w:val="auto"/>
        <w:outlineLvl w:val="1"/>
        <w:rPr>
          <w:rFonts w:hint="default" w:ascii="Times New Roman" w:hAnsi="Times New Roman" w:eastAsia="仿宋_GB2312" w:cs="Times New Roman"/>
          <w:color w:val="auto"/>
          <w:sz w:val="32"/>
          <w:szCs w:val="32"/>
          <w:highlight w:val="none"/>
        </w:rPr>
      </w:pPr>
      <w:bookmarkStart w:id="54" w:name="_Toc2438"/>
      <w:bookmarkStart w:id="55" w:name="_Toc15354"/>
      <w:bookmarkStart w:id="56" w:name="_Toc20627"/>
      <w:bookmarkStart w:id="57" w:name="_Toc15377226"/>
      <w:r>
        <w:rPr>
          <w:rFonts w:hint="default" w:ascii="Times New Roman" w:hAnsi="Times New Roman" w:eastAsia="仿宋_GB2312" w:cs="Times New Roman"/>
          <w:color w:val="auto"/>
          <w:sz w:val="32"/>
          <w:szCs w:val="32"/>
          <w:highlight w:val="none"/>
        </w:rPr>
        <w:t>1.财政拨款收入：指单位从同级财政部门取得的财政预算资金。</w:t>
      </w:r>
      <w:bookmarkEnd w:id="54"/>
      <w:bookmarkEnd w:id="55"/>
      <w:bookmarkEnd w:id="56"/>
    </w:p>
    <w:p w14:paraId="36B9F6DE">
      <w:pPr>
        <w:pStyle w:val="27"/>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2.事业收入：指事业单位开展专业业务活动及辅助活动取得的收入。</w:t>
      </w:r>
    </w:p>
    <w:p w14:paraId="007DAA5E">
      <w:pPr>
        <w:pStyle w:val="27"/>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3.经营收入：指事业单位在专业业务活动及其辅助活动之外开展非独立核算经营活动取得的收入。</w:t>
      </w:r>
    </w:p>
    <w:p w14:paraId="4DB7EAB5">
      <w:pPr>
        <w:pStyle w:val="27"/>
        <w:pageBreakBefore w:val="0"/>
        <w:kinsoku/>
        <w:wordWrap/>
        <w:overflowPunct/>
        <w:topLinePunct w:val="0"/>
        <w:bidi w:val="0"/>
        <w:spacing w:afterAutospacing="0" w:line="576" w:lineRule="exact"/>
        <w:ind w:left="0" w:right="0" w:firstLine="640" w:firstLineChars="200"/>
        <w:jc w:val="both"/>
        <w:textAlignment w:val="auto"/>
        <w:outlineLvl w:val="1"/>
        <w:rPr>
          <w:rFonts w:hint="default" w:ascii="Times New Roman" w:hAnsi="Times New Roman" w:eastAsia="仿宋_GB2312" w:cs="Times New Roman"/>
          <w:color w:val="auto"/>
          <w:sz w:val="32"/>
          <w:szCs w:val="32"/>
          <w:highlight w:val="none"/>
        </w:rPr>
      </w:pPr>
      <w:bookmarkStart w:id="58" w:name="_Toc15528"/>
      <w:bookmarkStart w:id="59" w:name="_Toc18821"/>
      <w:bookmarkStart w:id="60" w:name="_Toc25332"/>
      <w:r>
        <w:rPr>
          <w:rFonts w:hint="default" w:ascii="Times New Roman" w:hAnsi="Times New Roman" w:eastAsia="仿宋_GB2312" w:cs="Times New Roman"/>
          <w:color w:val="auto"/>
          <w:sz w:val="32"/>
          <w:szCs w:val="32"/>
          <w:highlight w:val="none"/>
        </w:rPr>
        <w:t>4.其他收入：指单位取得的除上述收入以外的各项收入。</w:t>
      </w:r>
      <w:bookmarkEnd w:id="58"/>
      <w:bookmarkEnd w:id="59"/>
      <w:bookmarkEnd w:id="60"/>
      <w:r>
        <w:rPr>
          <w:rFonts w:hint="default" w:ascii="Times New Roman" w:hAnsi="Times New Roman" w:eastAsia="仿宋_GB2312" w:cs="Times New Roman"/>
          <w:color w:val="auto"/>
          <w:sz w:val="32"/>
          <w:szCs w:val="32"/>
          <w:highlight w:val="none"/>
        </w:rPr>
        <w:t xml:space="preserve"> </w:t>
      </w:r>
    </w:p>
    <w:p w14:paraId="3B509854">
      <w:pPr>
        <w:pStyle w:val="27"/>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sz w:val="32"/>
          <w:szCs w:val="32"/>
          <w:u w:val="none"/>
          <w:lang w:eastAsia="zh-CN"/>
        </w:rPr>
        <w:t>使用非财政拨款结余（含专用结余）</w:t>
      </w:r>
      <w:r>
        <w:rPr>
          <w:rFonts w:hint="default" w:ascii="Times New Roman" w:hAnsi="Times New Roman" w:eastAsia="仿宋_GB2312" w:cs="Times New Roman"/>
          <w:color w:val="auto"/>
          <w:sz w:val="32"/>
          <w:szCs w:val="32"/>
          <w:highlight w:val="none"/>
        </w:rPr>
        <w:t>：指事业单位</w:t>
      </w:r>
      <w:r>
        <w:rPr>
          <w:rFonts w:hint="default" w:ascii="Times New Roman" w:hAnsi="Times New Roman" w:eastAsia="仿宋_GB2312" w:cs="Times New Roman"/>
          <w:color w:val="auto"/>
          <w:sz w:val="32"/>
          <w:szCs w:val="32"/>
          <w:highlight w:val="none"/>
          <w:lang w:eastAsia="zh-CN"/>
        </w:rPr>
        <w:t>使用以前年度积累的非财政拨款结余弥补当年收支差额的金额。</w:t>
      </w:r>
      <w:r>
        <w:rPr>
          <w:rFonts w:hint="default" w:ascii="Times New Roman" w:hAnsi="Times New Roman" w:eastAsia="仿宋_GB2312" w:cs="Times New Roman"/>
          <w:color w:val="auto"/>
          <w:sz w:val="32"/>
          <w:szCs w:val="32"/>
          <w:highlight w:val="none"/>
        </w:rPr>
        <w:t xml:space="preserve"> </w:t>
      </w:r>
    </w:p>
    <w:p w14:paraId="49688441">
      <w:pPr>
        <w:pStyle w:val="27"/>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6.年初结转和结余：指以前年度尚未完成、结转到本年按有关规定继续使用的资金。 </w:t>
      </w:r>
    </w:p>
    <w:p w14:paraId="31DDD69F">
      <w:pPr>
        <w:pStyle w:val="27"/>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14:paraId="5EDF33DF">
      <w:pPr>
        <w:pStyle w:val="27"/>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14:paraId="770B9D7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w:t>
      </w:r>
      <w:r>
        <w:rPr>
          <w:rFonts w:hint="default" w:ascii="Times New Roman" w:hAnsi="Times New Roman" w:eastAsia="仿宋_GB2312" w:cs="Times New Roman"/>
          <w:sz w:val="32"/>
          <w:szCs w:val="32"/>
          <w:shd w:val="clear" w:color="auto" w:fill="FFFFFF"/>
        </w:rPr>
        <w:t>一般公共服务（类）20</w:t>
      </w: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sz w:val="32"/>
          <w:szCs w:val="32"/>
          <w:shd w:val="clear" w:color="auto" w:fill="FFFFFF"/>
        </w:rPr>
        <w:t>（款）</w:t>
      </w:r>
      <w:r>
        <w:rPr>
          <w:rFonts w:hint="default" w:ascii="Times New Roman" w:hAnsi="Times New Roman" w:eastAsia="仿宋_GB2312" w:cs="Times New Roman"/>
          <w:sz w:val="32"/>
          <w:szCs w:val="32"/>
          <w:shd w:val="clear" w:color="auto" w:fill="FFFFFF"/>
          <w:lang w:val="en-US" w:eastAsia="zh-CN"/>
        </w:rPr>
        <w:t>32</w:t>
      </w:r>
      <w:r>
        <w:rPr>
          <w:rFonts w:hint="default" w:ascii="Times New Roman" w:hAnsi="Times New Roman" w:eastAsia="仿宋_GB2312" w:cs="Times New Roman"/>
          <w:sz w:val="32"/>
          <w:szCs w:val="32"/>
          <w:shd w:val="clear" w:color="auto" w:fill="FFFFFF"/>
        </w:rPr>
        <w:t>（项）01：指行政运行。（类）20</w:t>
      </w: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sz w:val="32"/>
          <w:szCs w:val="32"/>
          <w:shd w:val="clear" w:color="auto" w:fill="FFFFFF"/>
        </w:rPr>
        <w:t>（款）</w:t>
      </w:r>
      <w:r>
        <w:rPr>
          <w:rFonts w:hint="default" w:ascii="Times New Roman" w:hAnsi="Times New Roman" w:eastAsia="仿宋_GB2312" w:cs="Times New Roman"/>
          <w:sz w:val="32"/>
          <w:szCs w:val="32"/>
          <w:shd w:val="clear" w:color="auto" w:fill="FFFFFF"/>
          <w:lang w:val="en-US" w:eastAsia="zh-CN"/>
        </w:rPr>
        <w:t>32</w:t>
      </w:r>
      <w:r>
        <w:rPr>
          <w:rFonts w:hint="default" w:ascii="Times New Roman" w:hAnsi="Times New Roman" w:eastAsia="仿宋_GB2312" w:cs="Times New Roman"/>
          <w:sz w:val="32"/>
          <w:szCs w:val="32"/>
          <w:shd w:val="clear" w:color="auto" w:fill="FFFFFF"/>
        </w:rPr>
        <w:t>（项）02：指一般行政管理</w:t>
      </w:r>
      <w:bookmarkStart w:id="81" w:name="_GoBack"/>
      <w:r>
        <w:rPr>
          <w:rFonts w:hint="eastAsia" w:eastAsia="仿宋_GB2312" w:cs="Times New Roman"/>
          <w:sz w:val="32"/>
          <w:szCs w:val="32"/>
          <w:shd w:val="clear" w:color="auto" w:fill="FFFFFF"/>
          <w:lang w:eastAsia="zh-CN"/>
        </w:rPr>
        <w:t>事务</w:t>
      </w:r>
      <w:bookmarkEnd w:id="81"/>
      <w:r>
        <w:rPr>
          <w:rFonts w:hint="default" w:ascii="Times New Roman" w:hAnsi="Times New Roman" w:eastAsia="仿宋_GB2312" w:cs="Times New Roman"/>
          <w:sz w:val="32"/>
          <w:szCs w:val="32"/>
          <w:shd w:val="clear" w:color="auto" w:fill="FFFFFF"/>
        </w:rPr>
        <w:t>。</w:t>
      </w:r>
    </w:p>
    <w:p w14:paraId="1D341FFA">
      <w:pPr>
        <w:pageBreakBefore w:val="0"/>
        <w:kinsoku/>
        <w:wordWrap/>
        <w:overflowPunct/>
        <w:topLinePunct w:val="0"/>
        <w:bidi w:val="0"/>
        <w:spacing w:afterAutospacing="0" w:line="576" w:lineRule="exact"/>
        <w:ind w:left="0" w:right="0" w:firstLine="640" w:firstLineChars="200"/>
        <w:jc w:val="both"/>
        <w:textAlignment w:val="auto"/>
        <w:outlineLvl w:val="1"/>
        <w:rPr>
          <w:rFonts w:hint="default" w:ascii="Times New Roman" w:hAnsi="Times New Roman" w:eastAsia="仿宋_GB2312" w:cs="Times New Roman"/>
          <w:color w:val="auto"/>
          <w:sz w:val="32"/>
          <w:szCs w:val="32"/>
          <w:highlight w:val="none"/>
        </w:rPr>
      </w:pPr>
      <w:bookmarkStart w:id="61" w:name="_Toc28249"/>
      <w:bookmarkStart w:id="62" w:name="_Toc28370"/>
      <w:bookmarkStart w:id="63" w:name="_Toc32021"/>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.教育（类）</w:t>
      </w:r>
      <w:r>
        <w:rPr>
          <w:rFonts w:hint="default" w:ascii="Times New Roman" w:hAnsi="Times New Roman" w:eastAsia="仿宋_GB2312" w:cs="Times New Roman"/>
          <w:color w:val="auto"/>
          <w:sz w:val="32"/>
          <w:szCs w:val="32"/>
          <w:highlight w:val="none"/>
          <w:lang w:val="en-US" w:eastAsia="zh-CN"/>
        </w:rPr>
        <w:t>205</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08</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03</w:t>
      </w:r>
      <w:r>
        <w:rPr>
          <w:rFonts w:hint="default" w:ascii="Times New Roman" w:hAnsi="Times New Roman" w:eastAsia="仿宋_GB2312" w:cs="Times New Roman"/>
          <w:color w:val="auto"/>
          <w:sz w:val="32"/>
          <w:szCs w:val="32"/>
          <w:highlight w:val="none"/>
        </w:rPr>
        <w:t>：指培训支出。</w:t>
      </w:r>
      <w:bookmarkEnd w:id="61"/>
      <w:bookmarkEnd w:id="62"/>
      <w:bookmarkEnd w:id="63"/>
    </w:p>
    <w:p w14:paraId="5E5D0DD3">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shd w:val="clear" w:color="auto" w:fill="FFFFFF"/>
        </w:rPr>
        <w:t>社会保障和就业（类）208（款）05（项）05：指机关事业单位基本养老保险。（类）208（款）0</w:t>
      </w:r>
      <w:r>
        <w:rPr>
          <w:rFonts w:hint="default"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（项）0</w:t>
      </w:r>
      <w:r>
        <w:rPr>
          <w:rFonts w:hint="default"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 xml:space="preserve">：机关事业单位职业年金。 </w:t>
      </w:r>
    </w:p>
    <w:p w14:paraId="458F6C6B">
      <w:pPr>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sz w:val="32"/>
          <w:szCs w:val="32"/>
          <w:shd w:val="clear" w:color="auto" w:fill="FFFFFF"/>
        </w:rPr>
        <w:t>（类）</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color w:val="000000"/>
          <w:sz w:val="32"/>
          <w:szCs w:val="32"/>
        </w:rPr>
        <w:t>10（款）</w:t>
      </w: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 xml:space="preserve">（项）01：指行政单位医疗。 </w:t>
      </w:r>
      <w:r>
        <w:rPr>
          <w:rFonts w:hint="default" w:ascii="Times New Roman" w:hAnsi="Times New Roman" w:eastAsia="仿宋_GB2312" w:cs="Times New Roman"/>
          <w:sz w:val="32"/>
          <w:szCs w:val="32"/>
          <w:shd w:val="clear" w:color="auto" w:fill="FFFFFF"/>
        </w:rPr>
        <w:t>（类）</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color w:val="000000"/>
          <w:sz w:val="32"/>
          <w:szCs w:val="32"/>
        </w:rPr>
        <w:t>10（款）</w:t>
      </w: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（项）0</w:t>
      </w:r>
      <w:r>
        <w:rPr>
          <w:rFonts w:hint="default" w:ascii="Times New Roman" w:hAnsi="Times New Roman" w:eastAsia="仿宋_GB2312" w:cs="Times New Roman"/>
          <w:color w:val="000000"/>
          <w:sz w:val="32"/>
          <w:szCs w:val="32"/>
          <w:lang w:val="en-US" w:eastAsia="zh-CN"/>
        </w:rPr>
        <w:t>3：指公务员医疗补助。</w:t>
      </w:r>
    </w:p>
    <w:p w14:paraId="7ED21333">
      <w:pPr>
        <w:pageBreakBefore w:val="0"/>
        <w:kinsoku/>
        <w:wordWrap/>
        <w:overflowPunct/>
        <w:topLinePunct w:val="0"/>
        <w:bidi w:val="0"/>
        <w:spacing w:afterAutospacing="0" w:line="576" w:lineRule="exact"/>
        <w:ind w:left="0" w:right="0" w:firstLine="640" w:firstLineChars="200"/>
        <w:jc w:val="both"/>
        <w:textAlignment w:val="auto"/>
        <w:outlineLvl w:val="1"/>
        <w:rPr>
          <w:rFonts w:hint="default" w:ascii="Times New Roman" w:hAnsi="Times New Roman" w:eastAsia="仿宋_GB2312" w:cs="Times New Roman"/>
          <w:color w:val="auto"/>
          <w:sz w:val="32"/>
          <w:szCs w:val="32"/>
          <w:highlight w:val="none"/>
        </w:rPr>
      </w:pPr>
      <w:bookmarkStart w:id="64" w:name="_Toc23065"/>
      <w:bookmarkStart w:id="65" w:name="_Toc32118"/>
      <w:bookmarkStart w:id="66" w:name="_Toc17553"/>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shd w:val="clear" w:color="auto" w:fill="FFFFFF"/>
        </w:rPr>
        <w:t>农林水</w:t>
      </w:r>
      <w:r>
        <w:rPr>
          <w:rFonts w:hint="default" w:ascii="Times New Roman" w:hAnsi="Times New Roman" w:eastAsia="仿宋_GB2312" w:cs="Times New Roman"/>
          <w:sz w:val="32"/>
          <w:szCs w:val="32"/>
          <w:shd w:val="clear" w:color="auto" w:fill="FFFFFF"/>
          <w:lang w:val="en-US" w:eastAsia="zh-CN"/>
        </w:rPr>
        <w:t>213</w:t>
      </w:r>
      <w:r>
        <w:rPr>
          <w:rFonts w:hint="default" w:ascii="Times New Roman" w:hAnsi="Times New Roman" w:eastAsia="仿宋_GB2312" w:cs="Times New Roman"/>
          <w:sz w:val="32"/>
          <w:szCs w:val="32"/>
          <w:shd w:val="clear" w:color="auto" w:fill="FFFFFF"/>
        </w:rPr>
        <w:t>（类）</w:t>
      </w:r>
      <w:r>
        <w:rPr>
          <w:rFonts w:hint="default" w:ascii="Times New Roman" w:hAnsi="Times New Roman" w:eastAsia="仿宋_GB2312" w:cs="Times New Roman"/>
          <w:sz w:val="32"/>
          <w:szCs w:val="32"/>
          <w:shd w:val="clear" w:color="auto" w:fill="FFFFFF"/>
          <w:lang w:val="en-US" w:eastAsia="zh-CN"/>
        </w:rPr>
        <w:t>05</w:t>
      </w:r>
      <w:r>
        <w:rPr>
          <w:rFonts w:hint="default" w:ascii="Times New Roman" w:hAnsi="Times New Roman" w:eastAsia="仿宋_GB2312" w:cs="Times New Roman"/>
          <w:sz w:val="32"/>
          <w:szCs w:val="32"/>
          <w:shd w:val="clear" w:color="auto" w:fill="FFFFFF"/>
        </w:rPr>
        <w:t>（款）</w:t>
      </w:r>
      <w:r>
        <w:rPr>
          <w:rFonts w:hint="default" w:ascii="Times New Roman" w:hAnsi="Times New Roman" w:eastAsia="仿宋_GB2312" w:cs="Times New Roman"/>
          <w:sz w:val="32"/>
          <w:szCs w:val="32"/>
          <w:shd w:val="clear" w:color="auto" w:fill="FFFFFF"/>
          <w:lang w:val="en-US" w:eastAsia="zh-CN"/>
        </w:rPr>
        <w:t>06</w:t>
      </w:r>
      <w:r>
        <w:rPr>
          <w:rFonts w:hint="default" w:ascii="Times New Roman" w:hAnsi="Times New Roman" w:eastAsia="仿宋_GB2312" w:cs="Times New Roman"/>
          <w:sz w:val="32"/>
          <w:szCs w:val="32"/>
          <w:shd w:val="clear" w:color="auto" w:fill="FFFFFF"/>
        </w:rPr>
        <w:t>（项）：指社会发展。</w:t>
      </w:r>
      <w:bookmarkEnd w:id="64"/>
      <w:bookmarkEnd w:id="65"/>
      <w:bookmarkEnd w:id="66"/>
    </w:p>
    <w:p w14:paraId="2263026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shd w:val="clear" w:color="auto" w:fill="FFFFFF"/>
        </w:rPr>
        <w:t>住房保障</w:t>
      </w:r>
      <w:r>
        <w:rPr>
          <w:rFonts w:hint="default" w:ascii="Times New Roman" w:hAnsi="Times New Roman" w:eastAsia="仿宋_GB2312" w:cs="Times New Roman"/>
          <w:sz w:val="32"/>
          <w:szCs w:val="32"/>
          <w:shd w:val="clear" w:color="auto" w:fill="FFFFFF"/>
          <w:lang w:val="en-US" w:eastAsia="zh-CN"/>
        </w:rPr>
        <w:t>221</w:t>
      </w:r>
      <w:r>
        <w:rPr>
          <w:rFonts w:hint="default" w:ascii="Times New Roman" w:hAnsi="Times New Roman" w:eastAsia="仿宋_GB2312" w:cs="Times New Roman"/>
          <w:sz w:val="32"/>
          <w:szCs w:val="32"/>
          <w:shd w:val="clear" w:color="auto" w:fill="FFFFFF"/>
        </w:rPr>
        <w:t>（类）</w:t>
      </w:r>
      <w:r>
        <w:rPr>
          <w:rFonts w:hint="default" w:ascii="Times New Roman" w:hAnsi="Times New Roman" w:eastAsia="仿宋_GB2312" w:cs="Times New Roman"/>
          <w:sz w:val="32"/>
          <w:szCs w:val="32"/>
          <w:shd w:val="clear" w:color="auto" w:fill="FFFFFF"/>
          <w:lang w:val="en-US" w:eastAsia="zh-CN"/>
        </w:rPr>
        <w:t>02</w:t>
      </w:r>
      <w:r>
        <w:rPr>
          <w:rFonts w:hint="default" w:ascii="Times New Roman" w:hAnsi="Times New Roman" w:eastAsia="仿宋_GB2312" w:cs="Times New Roman"/>
          <w:sz w:val="32"/>
          <w:szCs w:val="32"/>
          <w:shd w:val="clear" w:color="auto" w:fill="FFFFFF"/>
        </w:rPr>
        <w:t>（款）</w:t>
      </w:r>
      <w:r>
        <w:rPr>
          <w:rFonts w:hint="default" w:ascii="Times New Roman" w:hAnsi="Times New Roman" w:eastAsia="仿宋_GB2312" w:cs="Times New Roman"/>
          <w:sz w:val="32"/>
          <w:szCs w:val="32"/>
          <w:shd w:val="clear" w:color="auto" w:fill="FFFFFF"/>
          <w:lang w:val="en-US" w:eastAsia="zh-CN"/>
        </w:rPr>
        <w:t>01</w:t>
      </w:r>
      <w:r>
        <w:rPr>
          <w:rFonts w:hint="default" w:ascii="Times New Roman" w:hAnsi="Times New Roman" w:eastAsia="仿宋_GB2312" w:cs="Times New Roman"/>
          <w:sz w:val="32"/>
          <w:szCs w:val="32"/>
          <w:shd w:val="clear" w:color="auto" w:fill="FFFFFF"/>
        </w:rPr>
        <w:t>（项）：指</w:t>
      </w:r>
      <w:r>
        <w:rPr>
          <w:rFonts w:hint="default" w:ascii="Times New Roman" w:hAnsi="Times New Roman" w:eastAsia="仿宋_GB2312" w:cs="Times New Roman"/>
          <w:color w:val="000000"/>
          <w:sz w:val="32"/>
          <w:szCs w:val="32"/>
        </w:rPr>
        <w:t>住房公积金。</w:t>
      </w:r>
    </w:p>
    <w:p w14:paraId="7D3543E9">
      <w:pPr>
        <w:pageBreakBefore w:val="0"/>
        <w:kinsoku/>
        <w:wordWrap/>
        <w:overflowPunct/>
        <w:topLinePunct w:val="0"/>
        <w:bidi w:val="0"/>
        <w:spacing w:afterAutospacing="0" w:line="576"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6AC6575C">
      <w:pPr>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177CF2DF">
      <w:pPr>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.经营支出：指事业单位在专业业务活动及其辅助活动之外开展非独立核算经营活动发生的支出。</w:t>
      </w:r>
    </w:p>
    <w:p w14:paraId="2002AA30">
      <w:pPr>
        <w:pStyle w:val="27"/>
        <w:pageBreakBefore w:val="0"/>
        <w:kinsoku/>
        <w:wordWrap/>
        <w:overflowPunct/>
        <w:topLinePunct w:val="0"/>
        <w:bidi w:val="0"/>
        <w:spacing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EF00CC2">
      <w:pPr>
        <w:pStyle w:val="27"/>
        <w:pageBreakBefore w:val="0"/>
        <w:kinsoku/>
        <w:wordWrap/>
        <w:overflowPunct/>
        <w:topLinePunct w:val="0"/>
        <w:bidi w:val="0"/>
        <w:spacing w:afterAutospacing="0" w:line="576"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lang w:eastAsia="zh-CN"/>
        </w:rPr>
        <w:sectPr>
          <w:footerReference r:id="rId6" w:type="default"/>
          <w:pgSz w:w="11906" w:h="16838"/>
          <w:pgMar w:top="2098" w:right="1474" w:bottom="1984" w:left="1587" w:header="1417" w:footer="1417" w:gutter="0"/>
          <w:pgNumType w:fmt="decimal" w:start="1"/>
          <w:cols w:space="720" w:num="1"/>
          <w:docGrid w:type="lines" w:linePitch="312" w:charSpace="0"/>
        </w:sectPr>
      </w:pP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r>
        <w:rPr>
          <w:rFonts w:hint="eastAsia" w:ascii="Times New Roman" w:hAnsi="Times New Roman" w:eastAsia="仿宋_GB2312" w:cs="Times New Roman"/>
          <w:color w:val="auto"/>
          <w:sz w:val="32"/>
          <w:szCs w:val="32"/>
          <w:highlight w:val="none"/>
          <w:lang w:eastAsia="zh-CN"/>
        </w:rPr>
        <w:t>。</w:t>
      </w:r>
    </w:p>
    <w:p w14:paraId="1CEF8E45">
      <w:pPr>
        <w:widowControl/>
        <w:jc w:val="center"/>
        <w:rPr>
          <w:rFonts w:hint="eastAsia" w:ascii="Times New Roman" w:hAnsi="Times New Roman" w:eastAsia="仿宋"/>
          <w:b w:val="0"/>
          <w:color w:val="auto"/>
          <w:highlight w:val="none"/>
        </w:rPr>
      </w:pPr>
      <w:bookmarkStart w:id="67" w:name="_Toc15396618"/>
      <w:r>
        <w:rPr>
          <w:rFonts w:hint="eastAsia" w:ascii="Times New Roman" w:hAnsi="Times New Roman" w:eastAsia="黑体"/>
          <w:color w:val="auto"/>
          <w:sz w:val="44"/>
          <w:szCs w:val="44"/>
          <w:highlight w:val="none"/>
        </w:rPr>
        <w:t>第</w:t>
      </w:r>
      <w:r>
        <w:rPr>
          <w:rStyle w:val="29"/>
          <w:rFonts w:hint="eastAsia" w:eastAsia="黑体"/>
          <w:b w:val="0"/>
          <w:color w:val="auto"/>
          <w:highlight w:val="none"/>
          <w:lang w:eastAsia="zh-CN"/>
        </w:rPr>
        <w:t>四</w:t>
      </w:r>
      <w:r>
        <w:rPr>
          <w:rStyle w:val="29"/>
          <w:rFonts w:hint="eastAsia" w:ascii="Times New Roman" w:hAnsi="Times New Roman" w:eastAsia="黑体"/>
          <w:b w:val="0"/>
          <w:color w:val="auto"/>
          <w:highlight w:val="none"/>
        </w:rPr>
        <w:t>部分 附表</w:t>
      </w:r>
      <w:bookmarkEnd w:id="57"/>
      <w:bookmarkEnd w:id="67"/>
      <w:bookmarkStart w:id="68" w:name="_Toc15396619"/>
    </w:p>
    <w:p w14:paraId="1748A43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FC0777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8"/>
    </w:p>
    <w:p w14:paraId="6D75D0F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0"/>
      <w:r>
        <w:rPr>
          <w:rFonts w:hint="eastAsia" w:ascii="Times New Roman" w:hAnsi="Times New Roman" w:eastAsia="仿宋_GB2312" w:cs="仿宋_GB2312"/>
          <w:color w:val="auto"/>
          <w:sz w:val="32"/>
          <w:szCs w:val="32"/>
          <w:highlight w:val="none"/>
        </w:rPr>
        <w:t>二、收入决算表</w:t>
      </w:r>
      <w:bookmarkEnd w:id="69"/>
    </w:p>
    <w:p w14:paraId="4E34802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1"/>
      <w:r>
        <w:rPr>
          <w:rFonts w:hint="eastAsia" w:ascii="Times New Roman" w:hAnsi="Times New Roman" w:eastAsia="仿宋_GB2312" w:cs="仿宋_GB2312"/>
          <w:color w:val="auto"/>
          <w:sz w:val="32"/>
          <w:szCs w:val="32"/>
          <w:highlight w:val="none"/>
        </w:rPr>
        <w:t>三、支出决算表</w:t>
      </w:r>
      <w:bookmarkEnd w:id="70"/>
    </w:p>
    <w:p w14:paraId="65324A6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2"/>
      <w:r>
        <w:rPr>
          <w:rFonts w:hint="eastAsia" w:ascii="Times New Roman" w:hAnsi="Times New Roman" w:eastAsia="仿宋_GB2312" w:cs="仿宋_GB2312"/>
          <w:color w:val="auto"/>
          <w:sz w:val="32"/>
          <w:szCs w:val="32"/>
          <w:highlight w:val="none"/>
        </w:rPr>
        <w:t>四、财政拨款收入支出决算总表</w:t>
      </w:r>
      <w:bookmarkEnd w:id="71"/>
    </w:p>
    <w:p w14:paraId="27A0D31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3"/>
      <w:r>
        <w:rPr>
          <w:rFonts w:hint="eastAsia" w:ascii="Times New Roman" w:hAnsi="Times New Roman" w:eastAsia="仿宋_GB2312" w:cs="仿宋_GB2312"/>
          <w:color w:val="auto"/>
          <w:sz w:val="32"/>
          <w:szCs w:val="32"/>
          <w:highlight w:val="none"/>
        </w:rPr>
        <w:t>五、财政拨款支出决算明细表</w:t>
      </w:r>
      <w:bookmarkEnd w:id="72"/>
      <w:bookmarkStart w:id="73" w:name="_Toc15396624"/>
    </w:p>
    <w:p w14:paraId="21D3BE4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3"/>
    </w:p>
    <w:p w14:paraId="3FE7CB4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5"/>
      <w:r>
        <w:rPr>
          <w:rFonts w:hint="eastAsia" w:ascii="Times New Roman" w:hAnsi="Times New Roman" w:eastAsia="仿宋_GB2312" w:cs="仿宋_GB2312"/>
          <w:color w:val="auto"/>
          <w:sz w:val="32"/>
          <w:szCs w:val="32"/>
          <w:highlight w:val="none"/>
        </w:rPr>
        <w:t>七、一般公共预算财政拨款支出决算明细表</w:t>
      </w:r>
      <w:bookmarkEnd w:id="74"/>
    </w:p>
    <w:p w14:paraId="10B0BDE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6"/>
      <w:r>
        <w:rPr>
          <w:rFonts w:hint="eastAsia" w:ascii="Times New Roman" w:hAnsi="Times New Roman" w:eastAsia="仿宋_GB2312" w:cs="仿宋_GB2312"/>
          <w:color w:val="auto"/>
          <w:sz w:val="32"/>
          <w:szCs w:val="32"/>
          <w:highlight w:val="none"/>
        </w:rPr>
        <w:t>八、一般公共预算财政拨款基本支出决算表</w:t>
      </w:r>
      <w:bookmarkEnd w:id="75"/>
    </w:p>
    <w:p w14:paraId="1B52934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7"/>
      <w:r>
        <w:rPr>
          <w:rFonts w:hint="eastAsia" w:ascii="Times New Roman" w:hAnsi="Times New Roman" w:eastAsia="仿宋_GB2312" w:cs="仿宋_GB2312"/>
          <w:color w:val="auto"/>
          <w:sz w:val="32"/>
          <w:szCs w:val="32"/>
          <w:highlight w:val="none"/>
        </w:rPr>
        <w:t>九、一般公共预算财政拨款项目支出决算表</w:t>
      </w:r>
      <w:bookmarkEnd w:id="76"/>
    </w:p>
    <w:p w14:paraId="0B1258D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8"/>
      <w:r>
        <w:rPr>
          <w:rFonts w:hint="eastAsia" w:ascii="Times New Roman" w:hAnsi="Times New Roman" w:eastAsia="仿宋_GB2312" w:cs="仿宋_GB2312"/>
          <w:color w:val="auto"/>
          <w:sz w:val="32"/>
          <w:szCs w:val="32"/>
          <w:highlight w:val="none"/>
        </w:rPr>
        <w:t>十、</w:t>
      </w:r>
      <w:bookmarkEnd w:id="77"/>
      <w:r>
        <w:rPr>
          <w:rFonts w:hint="eastAsia" w:ascii="Times New Roman" w:hAnsi="Times New Roman" w:eastAsia="仿宋_GB2312" w:cs="仿宋_GB2312"/>
          <w:color w:val="auto"/>
          <w:sz w:val="32"/>
          <w:szCs w:val="32"/>
          <w:highlight w:val="none"/>
        </w:rPr>
        <w:t>政府性基金预算财政拨款收入支出决算表</w:t>
      </w:r>
    </w:p>
    <w:p w14:paraId="4676975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9"/>
      <w:r>
        <w:rPr>
          <w:rFonts w:hint="eastAsia" w:ascii="Times New Roman" w:hAnsi="Times New Roman" w:eastAsia="仿宋_GB2312" w:cs="仿宋_GB2312"/>
          <w:color w:val="auto"/>
          <w:sz w:val="32"/>
          <w:szCs w:val="32"/>
          <w:highlight w:val="none"/>
        </w:rPr>
        <w:t>十一、</w:t>
      </w:r>
      <w:bookmarkEnd w:id="7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0D5897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30"/>
      <w:r>
        <w:rPr>
          <w:rFonts w:hint="eastAsia" w:ascii="Times New Roman" w:hAnsi="Times New Roman" w:eastAsia="仿宋_GB2312" w:cs="仿宋_GB2312"/>
          <w:color w:val="auto"/>
          <w:sz w:val="32"/>
          <w:szCs w:val="32"/>
          <w:highlight w:val="none"/>
        </w:rPr>
        <w:t>十二、</w:t>
      </w:r>
      <w:bookmarkEnd w:id="79"/>
      <w:r>
        <w:rPr>
          <w:rFonts w:hint="eastAsia" w:ascii="Times New Roman" w:hAnsi="Times New Roman" w:eastAsia="仿宋_GB2312" w:cs="仿宋_GB2312"/>
          <w:color w:val="auto"/>
          <w:sz w:val="32"/>
          <w:szCs w:val="32"/>
          <w:highlight w:val="none"/>
          <w:lang w:eastAsia="zh-CN"/>
        </w:rPr>
        <w:t>国有资本经营预算财政拨款支出决算表</w:t>
      </w:r>
    </w:p>
    <w:p w14:paraId="3D56F54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0" w:name="_Toc15396631"/>
      <w:r>
        <w:rPr>
          <w:rFonts w:hint="eastAsia" w:ascii="Times New Roman" w:hAnsi="Times New Roman" w:eastAsia="仿宋_GB2312" w:cs="仿宋_GB2312"/>
          <w:color w:val="auto"/>
          <w:sz w:val="32"/>
          <w:szCs w:val="32"/>
          <w:highlight w:val="none"/>
        </w:rPr>
        <w:t>十三、</w:t>
      </w:r>
      <w:bookmarkEnd w:id="80"/>
      <w:r>
        <w:rPr>
          <w:rFonts w:hint="eastAsia" w:ascii="Times New Roman" w:hAnsi="Times New Roman" w:eastAsia="仿宋_GB2312" w:cs="仿宋_GB2312"/>
          <w:color w:val="auto"/>
          <w:sz w:val="32"/>
          <w:szCs w:val="32"/>
          <w:highlight w:val="none"/>
          <w:lang w:eastAsia="zh-CN"/>
        </w:rPr>
        <w:t>财政拨款“三公”经费支出决算表</w:t>
      </w:r>
    </w:p>
    <w:p w14:paraId="2E4B1BF5">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9892CD-E140-409A-A2AE-AAC1171ECA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F6C022-EF77-4C76-9D5F-48F00074A3E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8AD1374-50D6-4280-A262-3EB6CD19EA05}"/>
  </w:font>
  <w:font w:name="仿宋">
    <w:panose1 w:val="02010609060101010101"/>
    <w:charset w:val="86"/>
    <w:family w:val="modern"/>
    <w:pitch w:val="default"/>
    <w:sig w:usb0="800002BF" w:usb1="38CF7CFA" w:usb2="00000016" w:usb3="00000000" w:csb0="00040001" w:csb1="00000000"/>
    <w:embedRegular r:id="rId4" w:fontKey="{27CEE6A9-9096-4B69-B055-5DEE96B73912}"/>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EBDA2755-BF66-4740-A35F-AF61F9C53042}"/>
  </w:font>
  <w:font w:name="楷体_GB2312">
    <w:panose1 w:val="02010609030101010101"/>
    <w:charset w:val="86"/>
    <w:family w:val="auto"/>
    <w:pitch w:val="default"/>
    <w:sig w:usb0="00000001" w:usb1="080E0000" w:usb2="00000000" w:usb3="00000000" w:csb0="00040000" w:csb1="00000000"/>
    <w:embedRegular r:id="rId6" w:fontKey="{B6429CEE-C033-4676-8A69-6426A6CF5C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1038E">
    <w:pPr>
      <w:pStyle w:val="10"/>
      <w:jc w:val="center"/>
    </w:pPr>
  </w:p>
  <w:p w14:paraId="595766D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149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B6BC">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B85CA">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5B85CA">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F43F">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FEED2">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AFEED2">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p w14:paraId="4967A1C6">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302EC">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05011">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- 19 -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7805011">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- 19 -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CC31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F51722"/>
    <w:rsid w:val="04916F1E"/>
    <w:rsid w:val="061E35DE"/>
    <w:rsid w:val="066E0107"/>
    <w:rsid w:val="07996F6E"/>
    <w:rsid w:val="07DFD8BA"/>
    <w:rsid w:val="09867E8F"/>
    <w:rsid w:val="0A2032A3"/>
    <w:rsid w:val="0CA8290A"/>
    <w:rsid w:val="0CFF53BF"/>
    <w:rsid w:val="0D35B1ED"/>
    <w:rsid w:val="0E254B6B"/>
    <w:rsid w:val="0F98263C"/>
    <w:rsid w:val="101860EC"/>
    <w:rsid w:val="101F47CC"/>
    <w:rsid w:val="10C055FF"/>
    <w:rsid w:val="10FA7CBE"/>
    <w:rsid w:val="1146353C"/>
    <w:rsid w:val="11694EBD"/>
    <w:rsid w:val="11772AA4"/>
    <w:rsid w:val="118107EC"/>
    <w:rsid w:val="12E24EE2"/>
    <w:rsid w:val="13D50BC4"/>
    <w:rsid w:val="14B17F78"/>
    <w:rsid w:val="165E0673"/>
    <w:rsid w:val="16B831D5"/>
    <w:rsid w:val="16BB723D"/>
    <w:rsid w:val="177E5656"/>
    <w:rsid w:val="17E50567"/>
    <w:rsid w:val="186504BB"/>
    <w:rsid w:val="19A445FC"/>
    <w:rsid w:val="1BE8440E"/>
    <w:rsid w:val="1C210A17"/>
    <w:rsid w:val="1CD25EAC"/>
    <w:rsid w:val="1D155CEE"/>
    <w:rsid w:val="1D1638FE"/>
    <w:rsid w:val="1E312DEB"/>
    <w:rsid w:val="1E740ACF"/>
    <w:rsid w:val="1FF35744"/>
    <w:rsid w:val="1FF6BC77"/>
    <w:rsid w:val="20C22534"/>
    <w:rsid w:val="2186353C"/>
    <w:rsid w:val="22873B2D"/>
    <w:rsid w:val="22C74A64"/>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0D7F85"/>
    <w:rsid w:val="30AB6865"/>
    <w:rsid w:val="313C59EB"/>
    <w:rsid w:val="31572824"/>
    <w:rsid w:val="319F7F4E"/>
    <w:rsid w:val="32BD1EF1"/>
    <w:rsid w:val="3304709D"/>
    <w:rsid w:val="33233306"/>
    <w:rsid w:val="3324039F"/>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4E573A"/>
    <w:rsid w:val="44E268DA"/>
    <w:rsid w:val="450D13D7"/>
    <w:rsid w:val="45506656"/>
    <w:rsid w:val="486A6C7A"/>
    <w:rsid w:val="4A627F82"/>
    <w:rsid w:val="4B0E749A"/>
    <w:rsid w:val="4B2477C4"/>
    <w:rsid w:val="4B4F25DA"/>
    <w:rsid w:val="4BE068DB"/>
    <w:rsid w:val="4D577224"/>
    <w:rsid w:val="4DBF1CEB"/>
    <w:rsid w:val="4DF0007C"/>
    <w:rsid w:val="4E3727A4"/>
    <w:rsid w:val="4EAB630A"/>
    <w:rsid w:val="4ECE2238"/>
    <w:rsid w:val="4F644633"/>
    <w:rsid w:val="4F833267"/>
    <w:rsid w:val="4FE9BD67"/>
    <w:rsid w:val="4FFB052F"/>
    <w:rsid w:val="5080053F"/>
    <w:rsid w:val="523C5920"/>
    <w:rsid w:val="52691F60"/>
    <w:rsid w:val="535A6478"/>
    <w:rsid w:val="537E6D0A"/>
    <w:rsid w:val="53B808F0"/>
    <w:rsid w:val="53E317C3"/>
    <w:rsid w:val="53F74C96"/>
    <w:rsid w:val="55170BA8"/>
    <w:rsid w:val="553218C9"/>
    <w:rsid w:val="55A36020"/>
    <w:rsid w:val="55B22464"/>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484A37"/>
    <w:rsid w:val="63B3701E"/>
    <w:rsid w:val="647F5392"/>
    <w:rsid w:val="656A33EF"/>
    <w:rsid w:val="65E66580"/>
    <w:rsid w:val="664B1D71"/>
    <w:rsid w:val="664B4E8E"/>
    <w:rsid w:val="67044DCA"/>
    <w:rsid w:val="67277B67"/>
    <w:rsid w:val="67AA3209"/>
    <w:rsid w:val="698D0931"/>
    <w:rsid w:val="6A7FE5F3"/>
    <w:rsid w:val="6B053271"/>
    <w:rsid w:val="6BDD78B3"/>
    <w:rsid w:val="6C4A05C8"/>
    <w:rsid w:val="6C8742B8"/>
    <w:rsid w:val="6DBF5E93"/>
    <w:rsid w:val="6DFF077E"/>
    <w:rsid w:val="6E273C4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A4207D"/>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153E6C"/>
    <w:rsid w:val="783E271A"/>
    <w:rsid w:val="78616DE9"/>
    <w:rsid w:val="78E875D7"/>
    <w:rsid w:val="79086DAD"/>
    <w:rsid w:val="79D7FD79"/>
    <w:rsid w:val="79EE5BA4"/>
    <w:rsid w:val="7A770312"/>
    <w:rsid w:val="7A894339"/>
    <w:rsid w:val="7AD284E8"/>
    <w:rsid w:val="7AFF7572"/>
    <w:rsid w:val="7B6C7DFB"/>
    <w:rsid w:val="7BBFBED0"/>
    <w:rsid w:val="7BC3E394"/>
    <w:rsid w:val="7C1F3737"/>
    <w:rsid w:val="7C7A0AC6"/>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[工作簿1]Sheet2!$A$2:$A$3</c:f>
              <c:strCache>
                <c:ptCount val="2"/>
                <c:pt idx="0">
                  <c:v>2023年收入、支出决算总计</c:v>
                </c:pt>
                <c:pt idx="1">
                  <c:v>2024年收入、支出决算总计</c:v>
                </c:pt>
              </c:strCache>
            </c:strRef>
          </c:cat>
          <c:val>
            <c:numRef>
              <c:f>[工作簿1]Sheet2!$B$2:$B$3</c:f>
              <c:numCache>
                <c:formatCode>General</c:formatCode>
                <c:ptCount val="2"/>
                <c:pt idx="0">
                  <c:v>1440.04</c:v>
                </c:pt>
                <c:pt idx="1">
                  <c:v>1550.71</c:v>
                </c:pt>
              </c:numCache>
            </c:numRef>
          </c:val>
        </c:ser>
        <c:dLbls>
          <c:showLegendKey val="0"/>
          <c:showVal val="1"/>
          <c:showCatName val="0"/>
          <c:showSerName val="0"/>
          <c:showPercent val="0"/>
          <c:showBubbleSize val="0"/>
        </c:dLbls>
        <c:gapWidth val="150"/>
        <c:overlap val="-25"/>
        <c:axId val="330639279"/>
        <c:axId val="198002320"/>
      </c:barChart>
      <c:catAx>
        <c:axId val="3306392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002320"/>
        <c:crosses val="autoZero"/>
        <c:auto val="1"/>
        <c:lblAlgn val="ctr"/>
        <c:lblOffset val="100"/>
        <c:noMultiLvlLbl val="0"/>
      </c:catAx>
      <c:valAx>
        <c:axId val="19800232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0639279"/>
        <c:crosses val="autoZero"/>
        <c:crossBetween val="between"/>
      </c:valAx>
      <c:spPr>
        <a:noFill/>
        <a:ln>
          <a:noFill/>
        </a:ln>
        <a:effectLst/>
      </c:spPr>
    </c:plotArea>
    <c:plotVisOnly val="1"/>
    <c:dispBlanksAs val="gap"/>
    <c:showDLblsOverMax val="0"/>
    <c:extLst>
      <c:ext uri="{0b15fc19-7d7d-44ad-8c2d-2c3a37ce22c3}">
        <chartProps xmlns="https://web.wps.cn/et/2018/main" chartId="{f7c0b49b-bca1-49e0-8193-49dd61e22cd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[工作簿1]Sheet2!$A$24:$A$29</c:f>
              <c:strCache>
                <c:ptCount val="6"/>
                <c:pt idx="0">
                  <c:v>一般公共预算财政拨款收入</c:v>
                </c:pt>
                <c:pt idx="1">
                  <c:v>政府性基金预算财政拨款收入</c:v>
                </c:pt>
                <c:pt idx="2">
                  <c:v>国有资本经营预算财政拨款收入</c:v>
                </c:pt>
                <c:pt idx="3">
                  <c:v>上级补助收入</c:v>
                </c:pt>
                <c:pt idx="4">
                  <c:v>事业收入</c:v>
                </c:pt>
                <c:pt idx="5">
                  <c:v>经营收入</c:v>
                </c:pt>
              </c:strCache>
            </c:strRef>
          </c:cat>
          <c:val>
            <c:numRef>
              <c:f>[工作簿1]Sheet2!$B$24:$B$29</c:f>
              <c:numCache>
                <c:formatCode>General</c:formatCode>
                <c:ptCount val="6"/>
                <c:pt idx="0">
                  <c:v>1470.71</c:v>
                </c:pt>
                <c:pt idx="1">
                  <c:v>0</c:v>
                </c:pt>
                <c:pt idx="2">
                  <c:v>0</c:v>
                </c:pt>
                <c:pt idx="3">
                  <c:v>0</c:v>
                </c:pt>
                <c:pt idx="4">
                  <c:v>0</c:v>
                </c:pt>
                <c:pt idx="5">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149d8d2-1a59-45df-885f-c18b9f8b039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[工作簿1]Sheet2!$A$51:$A$55</c:f>
              <c:strCache>
                <c:ptCount val="5"/>
                <c:pt idx="0">
                  <c:v>基本支出</c:v>
                </c:pt>
                <c:pt idx="1">
                  <c:v>项目支出</c:v>
                </c:pt>
                <c:pt idx="2">
                  <c:v>上缴上级支出</c:v>
                </c:pt>
                <c:pt idx="3">
                  <c:v>经营支出</c:v>
                </c:pt>
                <c:pt idx="4">
                  <c:v>对附属单位补助支出</c:v>
                </c:pt>
              </c:strCache>
            </c:strRef>
          </c:cat>
          <c:val>
            <c:numRef>
              <c:f>[工作簿1]Sheet2!$B$51:$B$55</c:f>
              <c:numCache>
                <c:formatCode>General</c:formatCode>
                <c:ptCount val="5"/>
                <c:pt idx="0">
                  <c:v>432.77</c:v>
                </c:pt>
                <c:pt idx="1">
                  <c:v>1117.94</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44092c4-5e61-4225-b468-4f28fa06c21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[工作簿1]Sheet2!$A$75:$A$76</c:f>
              <c:strCache>
                <c:ptCount val="2"/>
                <c:pt idx="0">
                  <c:v>2023年财政拨款收、支决算总计</c:v>
                </c:pt>
                <c:pt idx="1">
                  <c:v>2024年财政拨款收、支决算总计</c:v>
                </c:pt>
              </c:strCache>
            </c:strRef>
          </c:cat>
          <c:val>
            <c:numRef>
              <c:f>[工作簿1]Sheet2!$B$75:$B$76</c:f>
              <c:numCache>
                <c:formatCode>General</c:formatCode>
                <c:ptCount val="2"/>
                <c:pt idx="0">
                  <c:v>1440.04</c:v>
                </c:pt>
                <c:pt idx="1">
                  <c:v>1550.71</c:v>
                </c:pt>
              </c:numCache>
            </c:numRef>
          </c:val>
        </c:ser>
        <c:dLbls>
          <c:showLegendKey val="0"/>
          <c:showVal val="1"/>
          <c:showCatName val="0"/>
          <c:showSerName val="0"/>
          <c:showPercent val="0"/>
          <c:showBubbleSize val="0"/>
        </c:dLbls>
        <c:gapWidth val="150"/>
        <c:overlap val="-25"/>
        <c:axId val="154379253"/>
        <c:axId val="440294937"/>
      </c:barChart>
      <c:catAx>
        <c:axId val="1543792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0294937"/>
        <c:crosses val="autoZero"/>
        <c:auto val="1"/>
        <c:lblAlgn val="ctr"/>
        <c:lblOffset val="100"/>
        <c:noMultiLvlLbl val="0"/>
      </c:catAx>
      <c:valAx>
        <c:axId val="440294937"/>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4379253"/>
        <c:crosses val="autoZero"/>
        <c:crossBetween val="between"/>
      </c:valAx>
      <c:spPr>
        <a:noFill/>
        <a:ln>
          <a:noFill/>
        </a:ln>
        <a:effectLst/>
      </c:spPr>
    </c:plotArea>
    <c:plotVisOnly val="1"/>
    <c:dispBlanksAs val="gap"/>
    <c:showDLblsOverMax val="0"/>
    <c:extLst>
      <c:ext uri="{0b15fc19-7d7d-44ad-8c2d-2c3a37ce22c3}">
        <chartProps xmlns="https://web.wps.cn/et/2018/main" chartId="{4e94e751-7439-4109-a023-d8abcd98794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[工作簿1]Sheet2!$A$99:$A$100</c:f>
              <c:strCache>
                <c:ptCount val="2"/>
                <c:pt idx="0">
                  <c:v>2023年一般公共预算财政拨款支出</c:v>
                </c:pt>
                <c:pt idx="1">
                  <c:v>2024年一般公共预算财政拨款支出</c:v>
                </c:pt>
              </c:strCache>
            </c:strRef>
          </c:cat>
          <c:val>
            <c:numRef>
              <c:f>[工作簿1]Sheet2!$B$99:$B$100</c:f>
              <c:numCache>
                <c:formatCode>General</c:formatCode>
                <c:ptCount val="2"/>
                <c:pt idx="0">
                  <c:v>1440.04</c:v>
                </c:pt>
                <c:pt idx="1">
                  <c:v>1550.71</c:v>
                </c:pt>
              </c:numCache>
            </c:numRef>
          </c:val>
        </c:ser>
        <c:dLbls>
          <c:showLegendKey val="0"/>
          <c:showVal val="1"/>
          <c:showCatName val="0"/>
          <c:showSerName val="0"/>
          <c:showPercent val="0"/>
          <c:showBubbleSize val="0"/>
        </c:dLbls>
        <c:gapWidth val="150"/>
        <c:overlap val="-25"/>
        <c:axId val="659930789"/>
        <c:axId val="486779704"/>
      </c:barChart>
      <c:catAx>
        <c:axId val="6599307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6779704"/>
        <c:crosses val="autoZero"/>
        <c:auto val="1"/>
        <c:lblAlgn val="ctr"/>
        <c:lblOffset val="100"/>
        <c:noMultiLvlLbl val="0"/>
      </c:catAx>
      <c:valAx>
        <c:axId val="4867797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9930789"/>
        <c:crosses val="autoZero"/>
        <c:crossBetween val="between"/>
      </c:valAx>
      <c:spPr>
        <a:noFill/>
        <a:ln>
          <a:noFill/>
        </a:ln>
        <a:effectLst/>
      </c:spPr>
    </c:plotArea>
    <c:plotVisOnly val="1"/>
    <c:dispBlanksAs val="gap"/>
    <c:showDLblsOverMax val="0"/>
    <c:extLst>
      <c:ext uri="{0b15fc19-7d7d-44ad-8c2d-2c3a37ce22c3}">
        <chartProps xmlns="https://web.wps.cn/et/2018/main" chartId="{5c72de82-420a-4b99-9fd6-32bcfc528d6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[工作簿1]Sheet2!$A$122:$A$127</c:f>
              <c:strCache>
                <c:ptCount val="6"/>
                <c:pt idx="0">
                  <c:v>一般公共服务支出</c:v>
                </c:pt>
                <c:pt idx="1">
                  <c:v>教育支出</c:v>
                </c:pt>
                <c:pt idx="2">
                  <c:v>社会保障和就业支出</c:v>
                </c:pt>
                <c:pt idx="3">
                  <c:v>卫生健康支出</c:v>
                </c:pt>
                <c:pt idx="4">
                  <c:v>住房保障支出</c:v>
                </c:pt>
                <c:pt idx="5">
                  <c:v>农林水支出</c:v>
                </c:pt>
              </c:strCache>
            </c:strRef>
          </c:cat>
          <c:val>
            <c:numRef>
              <c:f>[工作簿1]Sheet2!$B$122:$B$127</c:f>
              <c:numCache>
                <c:formatCode>General</c:formatCode>
                <c:ptCount val="6"/>
                <c:pt idx="0">
                  <c:v>950</c:v>
                </c:pt>
                <c:pt idx="1">
                  <c:v>380.8</c:v>
                </c:pt>
                <c:pt idx="2">
                  <c:v>55.46</c:v>
                </c:pt>
                <c:pt idx="3">
                  <c:v>21.51</c:v>
                </c:pt>
                <c:pt idx="4">
                  <c:v>27.4</c:v>
                </c:pt>
                <c:pt idx="5">
                  <c:v>115.54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b310486-4f0e-4b0a-8660-c27fc3837b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[工作簿1]Sheet2!$A$147:$A$149</c:f>
              <c:strCache>
                <c:ptCount val="3"/>
                <c:pt idx="0">
                  <c:v>因公出国（境）费</c:v>
                </c:pt>
                <c:pt idx="1">
                  <c:v>公务用车购置及运行维护费</c:v>
                </c:pt>
                <c:pt idx="2">
                  <c:v>公务接待费</c:v>
                </c:pt>
              </c:strCache>
            </c:strRef>
          </c:cat>
          <c:val>
            <c:numRef>
              <c:f>[工作簿1]Sheet2!$B$147:$B$149</c:f>
              <c:numCache>
                <c:formatCode>General</c:formatCode>
                <c:ptCount val="3"/>
                <c:pt idx="0">
                  <c:v>0</c:v>
                </c:pt>
                <c:pt idx="1">
                  <c:v>21.99</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0b3e16f-67eb-4183-a085-8e3e59edf39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7362</Words>
  <Characters>7978</Characters>
  <Lines>61</Lines>
  <Paragraphs>17</Paragraphs>
  <TotalTime>62</TotalTime>
  <ScaleCrop>false</ScaleCrop>
  <LinksUpToDate>false</LinksUpToDate>
  <CharactersWithSpaces>8043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2025-10-15T01:18:00Z</cp:lastPrinted>
  <dcterms:modified xsi:type="dcterms:W3CDTF">2025-10-16T07:16:23Z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4BAA76A409F24A60B3EC87D1F20678AA_13</vt:lpwstr>
  </property>
  <property fmtid="{D5CDD505-2E9C-101B-9397-08002B2CF9AE}" pid="4" name="KSOTemplateDocerSaveRecord">
    <vt:lpwstr>eyJoZGlkIjoiNTU1MWNhN2ZmY2ZhZmY3ODhlYTg0MWU5OGMyY2QwZmUiLCJ1c2VySWQiOiI0MzQ2NTM0NzEifQ==</vt:lpwstr>
  </property>
</Properties>
</file>