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8A25">
      <w:pPr>
        <w:suppressAutoHyphens/>
        <w:spacing w:after="140" w:line="276" w:lineRule="auto"/>
        <w:jc w:val="center"/>
        <w:rPr>
          <w:rFonts w:hint="eastAsia" w:ascii="方正小标宋简体" w:hAnsi="宋体" w:eastAsia="方正小标宋简体" w:cs="Times New Roman"/>
          <w:sz w:val="44"/>
          <w:szCs w:val="44"/>
        </w:rPr>
      </w:pPr>
    </w:p>
    <w:p w14:paraId="1117C882">
      <w:pPr>
        <w:suppressAutoHyphens/>
        <w:spacing w:after="140" w:line="276" w:lineRule="auto"/>
        <w:jc w:val="center"/>
        <w:rPr>
          <w:rFonts w:hint="eastAsia" w:ascii="方正小标宋简体" w:hAnsi="宋体" w:eastAsia="方正小标宋简体" w:cs="Times New Roman"/>
          <w:sz w:val="44"/>
          <w:szCs w:val="44"/>
        </w:rPr>
      </w:pPr>
    </w:p>
    <w:p w14:paraId="53B6765A">
      <w:pPr>
        <w:suppressAutoHyphens/>
        <w:spacing w:after="140" w:line="276" w:lineRule="auto"/>
        <w:jc w:val="center"/>
        <w:rPr>
          <w:rFonts w:hint="eastAsia" w:ascii="方正小标宋简体" w:hAnsi="宋体" w:eastAsia="方正小标宋简体" w:cs="Times New Roman"/>
          <w:sz w:val="44"/>
          <w:szCs w:val="44"/>
        </w:rPr>
      </w:pPr>
    </w:p>
    <w:p w14:paraId="3CC8758C">
      <w:pPr>
        <w:suppressAutoHyphens/>
        <w:spacing w:after="140" w:line="276" w:lineRule="auto"/>
        <w:jc w:val="center"/>
        <w:rPr>
          <w:rFonts w:hint="eastAsia" w:ascii="方正小标宋简体" w:hAnsi="宋体" w:eastAsia="方正小标宋简体" w:cs="Times New Roman"/>
          <w:sz w:val="44"/>
          <w:szCs w:val="44"/>
        </w:rPr>
      </w:pPr>
    </w:p>
    <w:p w14:paraId="13C225A9">
      <w:pPr>
        <w:suppressAutoHyphens/>
        <w:spacing w:after="140" w:line="276" w:lineRule="auto"/>
        <w:jc w:val="center"/>
        <w:rPr>
          <w:rFonts w:hint="eastAsia" w:ascii="方正小标宋简体" w:hAnsi="宋体" w:eastAsia="方正小标宋简体" w:cs="Times New Roman"/>
          <w:sz w:val="44"/>
          <w:szCs w:val="44"/>
        </w:rPr>
      </w:pPr>
    </w:p>
    <w:p w14:paraId="28A8431D">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w:t>
      </w:r>
      <w:r>
        <w:rPr>
          <w:rFonts w:hint="eastAsia" w:ascii="方正小标宋简体" w:hAnsi="宋体" w:eastAsia="方正小标宋简体" w:cs="Times New Roman"/>
          <w:sz w:val="44"/>
          <w:szCs w:val="44"/>
          <w:lang w:val="en-US" w:eastAsia="zh-CN"/>
        </w:rPr>
        <w:t>4</w:t>
      </w:r>
      <w:r>
        <w:rPr>
          <w:rFonts w:hint="eastAsia" w:ascii="方正小标宋简体" w:hAnsi="宋体" w:eastAsia="方正小标宋简体" w:cs="Times New Roman"/>
          <w:sz w:val="44"/>
          <w:szCs w:val="44"/>
        </w:rPr>
        <w:t>年度四川省阿坝州松潘县</w:t>
      </w:r>
    </w:p>
    <w:p w14:paraId="268794BA">
      <w:pPr>
        <w:suppressAutoHyphens/>
        <w:spacing w:after="140" w:line="276" w:lineRule="auto"/>
        <w:jc w:val="center"/>
        <w:rPr>
          <w:rFonts w:hint="default"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rPr>
        <w:t>政协</w:t>
      </w:r>
      <w:r>
        <w:rPr>
          <w:rFonts w:hint="eastAsia" w:ascii="方正小标宋简体" w:hAnsi="宋体" w:eastAsia="方正小标宋简体" w:cs="Times New Roman"/>
          <w:sz w:val="44"/>
          <w:szCs w:val="44"/>
          <w:lang w:val="en-US" w:eastAsia="zh-CN"/>
        </w:rPr>
        <w:t>办公室</w:t>
      </w:r>
      <w:r>
        <w:rPr>
          <w:rFonts w:hint="eastAsia" w:ascii="方正小标宋简体" w:hAnsi="宋体" w:eastAsia="方正小标宋简体" w:cs="Times New Roman"/>
          <w:sz w:val="44"/>
          <w:szCs w:val="44"/>
        </w:rPr>
        <w:t>决算</w:t>
      </w:r>
      <w:r>
        <w:rPr>
          <w:rFonts w:hint="eastAsia" w:ascii="方正小标宋简体" w:hAnsi="宋体" w:eastAsia="方正小标宋简体" w:cs="Times New Roman"/>
          <w:sz w:val="44"/>
          <w:szCs w:val="44"/>
          <w:lang w:val="en-US" w:eastAsia="zh-CN"/>
        </w:rPr>
        <w:t>公开报告</w:t>
      </w:r>
    </w:p>
    <w:p w14:paraId="2F7EBC92">
      <w:pPr>
        <w:suppressAutoHyphens/>
        <w:spacing w:after="140" w:line="276" w:lineRule="auto"/>
        <w:jc w:val="center"/>
        <w:rPr>
          <w:rFonts w:ascii="黑体" w:hAnsi="黑体" w:eastAsia="黑体" w:cs="Times New Roman"/>
          <w:sz w:val="48"/>
          <w:szCs w:val="48"/>
        </w:rPr>
      </w:pP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14:paraId="4B252329">
      <w:pPr>
        <w:widowControl/>
        <w:suppressAutoHyphens/>
        <w:jc w:val="center"/>
        <w:rPr>
          <w:rFonts w:ascii="黑体" w:hAnsi="黑体" w:eastAsia="黑体" w:cs="Times New Roman"/>
          <w:sz w:val="28"/>
          <w:szCs w:val="28"/>
        </w:rPr>
      </w:pPr>
    </w:p>
    <w:p w14:paraId="47CA2C7A">
      <w:pPr>
        <w:tabs>
          <w:tab w:val="right" w:leader="dot" w:pos="8296"/>
        </w:tabs>
        <w:suppressAutoHyphens/>
        <w:spacing w:before="93"/>
        <w:jc w:val="center"/>
        <w:rPr>
          <w:rFonts w:hint="eastAsia" w:ascii="宋体" w:hAnsi="宋体" w:eastAsia="宋体" w:cs="宋体"/>
          <w:sz w:val="28"/>
          <w:szCs w:val="28"/>
        </w:rPr>
      </w:pPr>
      <w:r>
        <w:rPr>
          <w:rFonts w:hint="eastAsia" w:ascii="宋体" w:hAnsi="宋体" w:eastAsia="宋体" w:cs="宋体"/>
          <w:sz w:val="28"/>
          <w:szCs w:val="28"/>
        </w:rPr>
        <w:t>公开时间：202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 1</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14:paraId="1F165472">
      <w:pPr>
        <w:suppressAutoHyphens/>
        <w:rPr>
          <w:rFonts w:ascii="Calibri" w:hAnsi="Calibri" w:eastAsia="宋体" w:cs="Times New Roman"/>
          <w:szCs w:val="24"/>
        </w:rPr>
      </w:pPr>
    </w:p>
    <w:p w14:paraId="2CFF8BF2">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第一部分 单位概况</w:t>
      </w:r>
    </w:p>
    <w:p w14:paraId="3FD0F6D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val="en-US" w:eastAsia="zh-CN"/>
        </w:rPr>
        <w:t>.......................................... ...........1</w:t>
      </w:r>
    </w:p>
    <w:p w14:paraId="74A823B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二、机构设置</w:t>
      </w:r>
      <w:r>
        <w:rPr>
          <w:rFonts w:hint="eastAsia" w:ascii="宋体" w:hAnsi="宋体" w:eastAsia="宋体" w:cs="宋体"/>
          <w:sz w:val="24"/>
          <w:szCs w:val="24"/>
          <w:lang w:val="en-US" w:eastAsia="zh-CN"/>
        </w:rPr>
        <w:t>.....................................................2</w:t>
      </w:r>
    </w:p>
    <w:p w14:paraId="46B4C06E">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第二部分 202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年度单位决算情况说明</w:t>
      </w:r>
    </w:p>
    <w:p w14:paraId="35E5203F">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val="en-US" w:eastAsia="zh-CN"/>
        </w:rPr>
        <w:t>.....................................2</w:t>
      </w:r>
    </w:p>
    <w:p w14:paraId="1B4429A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二、收入决算情况说明</w:t>
      </w:r>
      <w:r>
        <w:rPr>
          <w:rFonts w:hint="eastAsia" w:ascii="宋体" w:hAnsi="宋体" w:eastAsia="宋体" w:cs="宋体"/>
          <w:sz w:val="24"/>
          <w:szCs w:val="24"/>
          <w:lang w:val="en-US" w:eastAsia="zh-CN"/>
        </w:rPr>
        <w:t>.............................................2</w:t>
      </w:r>
    </w:p>
    <w:p w14:paraId="115E275A">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三、支出决算情况说明</w:t>
      </w:r>
      <w:r>
        <w:rPr>
          <w:rFonts w:hint="eastAsia" w:ascii="宋体" w:hAnsi="宋体" w:eastAsia="宋体" w:cs="宋体"/>
          <w:sz w:val="24"/>
          <w:szCs w:val="24"/>
          <w:lang w:val="en-US" w:eastAsia="zh-CN"/>
        </w:rPr>
        <w:t>............ ................................2</w:t>
      </w:r>
    </w:p>
    <w:p w14:paraId="78CB9F1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val="en-US" w:eastAsia="zh-CN"/>
        </w:rPr>
        <w:t>.............................3</w:t>
      </w:r>
    </w:p>
    <w:p w14:paraId="2A9CA27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val="en-US" w:eastAsia="zh-CN"/>
        </w:rPr>
        <w:t>...................... .3-4</w:t>
      </w:r>
    </w:p>
    <w:p w14:paraId="574DA81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lang w:val="en-US" w:eastAsia="zh-CN"/>
        </w:rPr>
        <w:t>...................4-5</w:t>
      </w:r>
    </w:p>
    <w:p w14:paraId="51CE563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lang w:val="en-US" w:eastAsia="zh-CN"/>
        </w:rPr>
        <w:t>........................5-6</w:t>
      </w:r>
    </w:p>
    <w:p w14:paraId="590779E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lang w:val="en-US" w:eastAsia="zh-CN"/>
        </w:rPr>
        <w:t>...............................6</w:t>
      </w:r>
    </w:p>
    <w:p w14:paraId="27C393E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lang w:val="en-US" w:eastAsia="zh-CN"/>
        </w:rPr>
        <w:t>.......... ..................6</w:t>
      </w:r>
    </w:p>
    <w:p w14:paraId="301B70B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lang w:val="en-US" w:eastAsia="zh-CN"/>
        </w:rPr>
        <w:t>.....................................6-7</w:t>
      </w:r>
    </w:p>
    <w:p w14:paraId="66761DB0">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第三部分 名词解释</w:t>
      </w:r>
      <w:r>
        <w:rPr>
          <w:rFonts w:hint="eastAsia" w:ascii="宋体" w:hAnsi="宋体" w:eastAsia="宋体" w:cs="宋体"/>
          <w:b w:val="0"/>
          <w:bCs w:val="0"/>
          <w:sz w:val="24"/>
          <w:szCs w:val="24"/>
          <w:lang w:val="en-US" w:eastAsia="zh-CN"/>
        </w:rPr>
        <w:t>.................................................8-9</w:t>
      </w:r>
    </w:p>
    <w:p w14:paraId="51A3742F">
      <w:pPr>
        <w:tabs>
          <w:tab w:val="right" w:leader="dot" w:pos="8296"/>
        </w:tabs>
        <w:suppressAutoHyphens/>
        <w:adjustRightInd w:val="0"/>
        <w:snapToGrid w:val="0"/>
        <w:spacing w:line="440" w:lineRule="exact"/>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部分 附</w:t>
      </w:r>
      <w:r>
        <w:rPr>
          <w:rFonts w:hint="eastAsia" w:ascii="宋体" w:hAnsi="宋体" w:eastAsia="宋体" w:cs="宋体"/>
          <w:b/>
          <w:bCs/>
          <w:sz w:val="24"/>
          <w:szCs w:val="24"/>
          <w:lang w:val="en-US" w:eastAsia="zh-CN"/>
        </w:rPr>
        <w:t>表</w:t>
      </w:r>
      <w:r>
        <w:rPr>
          <w:rFonts w:hint="eastAsia" w:ascii="宋体" w:hAnsi="宋体" w:eastAsia="宋体" w:cs="宋体"/>
          <w:b w:val="0"/>
          <w:bCs w:val="0"/>
          <w:sz w:val="24"/>
          <w:szCs w:val="24"/>
          <w:lang w:val="en-US" w:eastAsia="zh-CN"/>
        </w:rPr>
        <w:t>...................................................  10</w:t>
      </w:r>
    </w:p>
    <w:p w14:paraId="2CCACDB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一、收入支出决算总表</w:t>
      </w:r>
    </w:p>
    <w:p w14:paraId="5115896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二、收入决算表</w:t>
      </w:r>
    </w:p>
    <w:p w14:paraId="5719047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三、支出决算表</w:t>
      </w:r>
    </w:p>
    <w:p w14:paraId="15BEA99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四、财政拨款收入支出决算总表</w:t>
      </w:r>
    </w:p>
    <w:p w14:paraId="4434B82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五、财政拨款支出决算明细表</w:t>
      </w:r>
    </w:p>
    <w:p w14:paraId="0816633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六、一般公共预算财政拨款支出决算表</w:t>
      </w:r>
    </w:p>
    <w:p w14:paraId="125D68F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七、一般公共预算财政拨款支出决算明细表</w:t>
      </w:r>
    </w:p>
    <w:p w14:paraId="3DA9319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八、一般公共预算财政拨款基本支出决算明细表</w:t>
      </w:r>
    </w:p>
    <w:p w14:paraId="25626A9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九、一般公共预算财政拨款项目支出决算表</w:t>
      </w:r>
    </w:p>
    <w:p w14:paraId="132B5D5C">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十、政府性基金预算财政拨款收入支出决算表</w:t>
      </w:r>
    </w:p>
    <w:p w14:paraId="34D6E11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十一、国有资本经营预算财政拨款收入支出决算表</w:t>
      </w:r>
    </w:p>
    <w:p w14:paraId="68E04B8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十二、国有资本经营预算财政拨款支出决算表</w:t>
      </w:r>
    </w:p>
    <w:p w14:paraId="37D5A30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十三、财政拨款“三公”经费支出决算表</w:t>
      </w:r>
    </w:p>
    <w:p w14:paraId="09F76573">
      <w:pPr>
        <w:widowControl/>
        <w:suppressAutoHyphens/>
        <w:spacing w:line="440" w:lineRule="exact"/>
        <w:ind w:firstLine="2160" w:firstLineChars="900"/>
        <w:jc w:val="left"/>
        <w:rPr>
          <w:rFonts w:hint="eastAsia" w:ascii="宋体" w:hAnsi="宋体" w:eastAsia="宋体" w:cs="宋体"/>
          <w:bCs/>
          <w:kern w:val="44"/>
          <w:sz w:val="24"/>
          <w:szCs w:val="24"/>
        </w:rPr>
        <w:sectPr>
          <w:pgSz w:w="11906" w:h="16838"/>
          <w:pgMar w:top="1440" w:right="1800" w:bottom="1440" w:left="1800" w:header="851" w:footer="992" w:gutter="0"/>
          <w:cols w:space="425" w:num="1"/>
          <w:docGrid w:type="lines" w:linePitch="312" w:charSpace="0"/>
        </w:sectPr>
      </w:pPr>
    </w:p>
    <w:p w14:paraId="16B28CBE">
      <w:pPr>
        <w:widowControl/>
        <w:suppressAutoHyphens/>
        <w:spacing w:line="440" w:lineRule="exact"/>
        <w:ind w:firstLine="2200" w:firstLineChars="500"/>
        <w:jc w:val="both"/>
        <w:rPr>
          <w:rFonts w:hint="eastAsia"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bCs/>
          <w:kern w:val="44"/>
          <w:sz w:val="44"/>
          <w:szCs w:val="44"/>
        </w:rPr>
        <w:t>第一部分 单位</w:t>
      </w:r>
      <w:r>
        <w:rPr>
          <w:rFonts w:hint="eastAsia" w:ascii="方正小标宋简体" w:hAnsi="方正小标宋简体" w:eastAsia="方正小标宋简体" w:cs="方正小标宋简体"/>
          <w:kern w:val="44"/>
          <w:sz w:val="44"/>
          <w:szCs w:val="44"/>
        </w:rPr>
        <w:t>概况</w:t>
      </w:r>
    </w:p>
    <w:p w14:paraId="7F121D14">
      <w:pPr>
        <w:widowControl/>
        <w:suppressAutoHyphens/>
        <w:spacing w:line="440" w:lineRule="exact"/>
        <w:ind w:firstLine="2160" w:firstLineChars="900"/>
        <w:jc w:val="left"/>
        <w:rPr>
          <w:rFonts w:ascii="仿宋" w:hAnsi="仿宋" w:eastAsia="仿宋" w:cs="Times New Roman"/>
          <w:bCs/>
          <w:kern w:val="44"/>
          <w:sz w:val="24"/>
          <w:szCs w:val="24"/>
        </w:rPr>
      </w:pPr>
    </w:p>
    <w:p w14:paraId="40AD056E">
      <w:pPr>
        <w:pStyle w:val="9"/>
        <w:widowControl/>
        <w:numPr>
          <w:ilvl w:val="0"/>
          <w:numId w:val="0"/>
        </w:numPr>
        <w:suppressAutoHyphens/>
        <w:spacing w:line="4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主要职责</w:t>
      </w:r>
    </w:p>
    <w:p w14:paraId="44384FC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（一）负责政协委员会全体会议、常务委员会会议、党组会议、主席会议及有关政协工作会议的会务工作和文字材料工作。</w:t>
      </w:r>
    </w:p>
    <w:p w14:paraId="2100D7B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（二）负责向上级政协及县委、县政府报送的建议和建议案、信息等有关材料的起草工作。</w:t>
      </w:r>
    </w:p>
    <w:p w14:paraId="7970A48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（三）负责政协委员会全体会议、常务委员会会议决议、决定的具体组织实施工作。</w:t>
      </w:r>
    </w:p>
    <w:p w14:paraId="23938436">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（四）负责县政协委员的联系工作，收集整理各界人士的意见、建议，及时向上级政协及县委、县政府反映，编辑、报送《社情民意》。</w:t>
      </w:r>
    </w:p>
    <w:p w14:paraId="4848849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（五）负责承办县政协常务委员会、主席会议决定安排的委员视察、调研活动的组织和服务工作。</w:t>
      </w:r>
    </w:p>
    <w:p w14:paraId="159436D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（六）负责县政协的宣传和机关职工的学习及精神文明创建工作。</w:t>
      </w:r>
    </w:p>
    <w:p w14:paraId="0713545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（七）负责与县委</w:t>
      </w:r>
      <w:bookmarkStart w:id="1" w:name="_GoBack"/>
      <w:r>
        <w:rPr>
          <w:rFonts w:hint="eastAsia" w:ascii="仿宋_GB2312" w:hAnsi="宋体" w:eastAsia="仿宋_GB2312" w:cs="仿宋_GB2312"/>
          <w:kern w:val="0"/>
          <w:sz w:val="32"/>
          <w:szCs w:val="32"/>
          <w:lang w:val="en-US" w:eastAsia="zh-CN" w:bidi="ar"/>
        </w:rPr>
        <w:t>、县</w:t>
      </w:r>
      <w:bookmarkEnd w:id="1"/>
      <w:r>
        <w:rPr>
          <w:rFonts w:hint="eastAsia" w:ascii="仿宋_GB2312" w:hAnsi="宋体" w:eastAsia="仿宋_GB2312" w:cs="仿宋_GB2312"/>
          <w:kern w:val="0"/>
          <w:sz w:val="32"/>
          <w:szCs w:val="32"/>
          <w:lang w:val="en-US" w:eastAsia="zh-CN" w:bidi="ar"/>
        </w:rPr>
        <w:t>人大、政府有关部门及乡镇、政协各参加单位的联系、协调等工作；协调各专门委员会活动的组织工作。</w:t>
      </w:r>
    </w:p>
    <w:p w14:paraId="16E43C6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（八）负责县政协的对外联谊接待工作。</w:t>
      </w:r>
    </w:p>
    <w:p w14:paraId="3155106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（九）负责权限范围内的人事和机构编制管理工作。协同有关部门参与县政协委员的协商推荐、届中调整等具体工作。</w:t>
      </w:r>
    </w:p>
    <w:p w14:paraId="469344A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480" w:firstLineChars="15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（十）负责县政协机关保密、文档和人民群众来信来访工作；负责县政协机关后勤、财务和离退休人员服务工作。</w:t>
      </w:r>
    </w:p>
    <w:p w14:paraId="60747391">
      <w:pPr>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576" w:lineRule="exact"/>
        <w:ind w:left="0" w:right="0" w:firstLine="320" w:firstLineChars="100"/>
        <w:jc w:val="left"/>
        <w:textAlignment w:val="auto"/>
        <w:rPr>
          <w:rFonts w:hint="eastAsia" w:ascii="仿宋_GB2312" w:eastAsia="仿宋_GB2312" w:cs="仿宋_GB2312"/>
          <w:kern w:val="0"/>
          <w:sz w:val="32"/>
          <w:szCs w:val="32"/>
          <w:shd w:val="clear" w:fill="FFFFFF"/>
        </w:rPr>
      </w:pPr>
      <w:r>
        <w:rPr>
          <w:rFonts w:hint="eastAsia" w:ascii="仿宋_GB2312" w:hAnsi="宋体" w:eastAsia="仿宋_GB2312" w:cs="仿宋_GB2312"/>
          <w:color w:val="333333"/>
          <w:kern w:val="0"/>
          <w:sz w:val="32"/>
          <w:szCs w:val="32"/>
          <w:shd w:val="clear" w:fill="FFFFFF"/>
          <w:lang w:val="en-US" w:eastAsia="zh-CN" w:bidi="ar"/>
        </w:rPr>
        <w:t>（十一）承办县政协领导交办的其他工作。</w:t>
      </w:r>
    </w:p>
    <w:p w14:paraId="6325D760">
      <w:pPr>
        <w:widowControl/>
        <w:suppressAutoHyphens/>
        <w:spacing w:line="440" w:lineRule="exact"/>
        <w:ind w:firstLine="640" w:firstLineChars="200"/>
        <w:jc w:val="left"/>
        <w:rPr>
          <w:rFonts w:ascii="黑体" w:hAnsi="黑体" w:eastAsia="黑体" w:cs="Times New Roman"/>
          <w:bCs/>
          <w:kern w:val="44"/>
          <w:sz w:val="32"/>
          <w:szCs w:val="32"/>
        </w:rPr>
      </w:pPr>
      <w:r>
        <w:rPr>
          <w:rFonts w:hint="eastAsia" w:ascii="黑体" w:hAnsi="黑体" w:eastAsia="黑体" w:cs="Times New Roman"/>
          <w:bCs/>
          <w:sz w:val="32"/>
          <w:szCs w:val="32"/>
        </w:rPr>
        <w:t>二、机构设置</w:t>
      </w:r>
    </w:p>
    <w:p w14:paraId="42359A6F">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中国人民政治协商会议四川省松潘县委员会</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根据上述职责，县政协机关设办公室一个，设四个科级专门委员会即：经济科技委员会，文史提案学习委员会，教育卫生</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委员会，民族宗教委员会。</w:t>
      </w:r>
    </w:p>
    <w:p w14:paraId="14B10524">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p>
    <w:p w14:paraId="0CA1402F">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880" w:firstLineChars="200"/>
        <w:jc w:val="left"/>
        <w:textAlignment w:val="auto"/>
        <w:rPr>
          <w:rFonts w:hint="eastAsia"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bCs/>
          <w:kern w:val="44"/>
          <w:sz w:val="44"/>
          <w:szCs w:val="44"/>
        </w:rPr>
        <w:t>第二部分 202</w:t>
      </w:r>
      <w:r>
        <w:rPr>
          <w:rFonts w:hint="eastAsia" w:ascii="方正小标宋简体" w:hAnsi="方正小标宋简体" w:eastAsia="方正小标宋简体" w:cs="方正小标宋简体"/>
          <w:bCs/>
          <w:kern w:val="44"/>
          <w:sz w:val="44"/>
          <w:szCs w:val="44"/>
          <w:lang w:val="en-US" w:eastAsia="zh-CN"/>
        </w:rPr>
        <w:t>4</w:t>
      </w:r>
      <w:r>
        <w:rPr>
          <w:rFonts w:hint="eastAsia" w:ascii="方正小标宋简体" w:hAnsi="方正小标宋简体" w:eastAsia="方正小标宋简体" w:cs="方正小标宋简体"/>
          <w:bCs/>
          <w:kern w:val="44"/>
          <w:sz w:val="44"/>
          <w:szCs w:val="44"/>
        </w:rPr>
        <w:t>年度单位决算情况说明</w:t>
      </w:r>
    </w:p>
    <w:p w14:paraId="6F813CBB">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一、收</w:t>
      </w:r>
      <w:r>
        <w:rPr>
          <w:rFonts w:hint="eastAsia" w:ascii="黑体" w:hAnsi="黑体" w:eastAsia="黑体" w:cs="Times New Roman"/>
          <w:bCs/>
          <w:sz w:val="32"/>
          <w:szCs w:val="32"/>
        </w:rPr>
        <w:t>入支出决算总体情况说明</w:t>
      </w:r>
    </w:p>
    <w:p w14:paraId="3E22186E">
      <w:pPr>
        <w:suppressAutoHyphens/>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年度收</w:t>
      </w:r>
      <w:r>
        <w:rPr>
          <w:rFonts w:hint="eastAsia" w:ascii="仿宋" w:hAnsi="仿宋" w:eastAsia="仿宋" w:cs="Times New Roman"/>
          <w:sz w:val="32"/>
          <w:szCs w:val="32"/>
          <w:lang w:val="en-US" w:eastAsia="zh-CN"/>
        </w:rPr>
        <w:t>入716.47万元，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出716.47</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w:t>
      </w:r>
      <w:r>
        <w:rPr>
          <w:rFonts w:hint="eastAsia" w:ascii="仿宋" w:hAnsi="仿宋" w:eastAsia="仿宋" w:cs="Times New Roman"/>
          <w:sz w:val="32"/>
          <w:szCs w:val="32"/>
          <w:lang w:val="en-US" w:eastAsia="zh-CN"/>
        </w:rPr>
        <w:t>收入、支出减少136.31万元，减少16%。</w:t>
      </w:r>
      <w:r>
        <w:rPr>
          <w:rFonts w:hint="eastAsia" w:ascii="仿宋" w:hAnsi="仿宋" w:eastAsia="仿宋" w:cs="Times New Roman"/>
          <w:color w:val="auto"/>
          <w:sz w:val="32"/>
          <w:szCs w:val="32"/>
        </w:rPr>
        <w:t>主要变动原因是</w:t>
      </w:r>
      <w:bookmarkStart w:id="0" w:name="_Hlk176618789"/>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bookmarkEnd w:id="0"/>
    <w:p w14:paraId="4BB40BDA">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二、收</w:t>
      </w:r>
      <w:r>
        <w:rPr>
          <w:rFonts w:hint="eastAsia" w:ascii="黑体" w:hAnsi="黑体" w:eastAsia="黑体" w:cs="Times New Roman"/>
          <w:bCs/>
          <w:sz w:val="32"/>
          <w:szCs w:val="32"/>
        </w:rPr>
        <w:t>入决算情况说明</w:t>
      </w:r>
    </w:p>
    <w:p w14:paraId="1D96F263">
      <w:pPr>
        <w:suppressAutoHyphens/>
        <w:spacing w:line="600" w:lineRule="exact"/>
        <w:ind w:firstLine="640" w:firstLineChars="200"/>
        <w:outlineLvl w:val="1"/>
        <w:rPr>
          <w:rFonts w:hint="default" w:ascii="仿宋" w:hAnsi="仿宋" w:eastAsia="仿宋" w:cs="Times New Roman"/>
          <w:sz w:val="32"/>
          <w:szCs w:val="32"/>
          <w:lang w:val="en-US" w:eastAsia="zh-CN"/>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年度本年收入合计</w:t>
      </w:r>
      <w:r>
        <w:rPr>
          <w:rFonts w:hint="eastAsia" w:ascii="仿宋" w:hAnsi="仿宋" w:eastAsia="仿宋" w:cs="Times New Roman"/>
          <w:sz w:val="32"/>
          <w:szCs w:val="32"/>
          <w:lang w:val="en-US" w:eastAsia="zh-CN"/>
        </w:rPr>
        <w:t>716.47</w:t>
      </w:r>
      <w:r>
        <w:rPr>
          <w:rFonts w:hint="eastAsia" w:ascii="仿宋" w:hAnsi="仿宋" w:eastAsia="仿宋" w:cs="Times New Roman"/>
          <w:sz w:val="32"/>
          <w:szCs w:val="32"/>
        </w:rPr>
        <w:t>万元，其中：一般公共预算财政拨款收入</w:t>
      </w:r>
      <w:r>
        <w:rPr>
          <w:rFonts w:hint="eastAsia" w:ascii="仿宋" w:hAnsi="仿宋" w:eastAsia="仿宋" w:cs="Times New Roman"/>
          <w:sz w:val="32"/>
          <w:szCs w:val="32"/>
          <w:lang w:val="en-US" w:eastAsia="zh-CN"/>
        </w:rPr>
        <w:t>716.47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；政府性基金预算财政拨款收入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；国有资本经营预算财政拨款收入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；上级补助收入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；事业收入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；附属单位上缴收入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；其他收入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77E04E57">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三、支</w:t>
      </w:r>
      <w:r>
        <w:rPr>
          <w:rFonts w:hint="eastAsia" w:ascii="黑体" w:hAnsi="黑体" w:eastAsia="黑体" w:cs="Times New Roman"/>
          <w:bCs/>
          <w:sz w:val="32"/>
          <w:szCs w:val="32"/>
        </w:rPr>
        <w:t>出决算情况说明</w:t>
      </w:r>
    </w:p>
    <w:p w14:paraId="132CED2D">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年度本年支出合计</w:t>
      </w:r>
      <w:r>
        <w:rPr>
          <w:rFonts w:hint="eastAsia" w:ascii="仿宋" w:hAnsi="仿宋" w:eastAsia="仿宋" w:cs="Times New Roman"/>
          <w:sz w:val="32"/>
          <w:szCs w:val="32"/>
          <w:lang w:val="en-US" w:eastAsia="zh-CN"/>
        </w:rPr>
        <w:t>716.47</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702.87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98</w:t>
      </w:r>
      <w:r>
        <w:rPr>
          <w:rFonts w:ascii="仿宋" w:hAnsi="仿宋" w:eastAsia="仿宋" w:cs="Times New Roman"/>
          <w:sz w:val="32"/>
          <w:szCs w:val="32"/>
        </w:rPr>
        <w:t>%</w:t>
      </w:r>
      <w:r>
        <w:rPr>
          <w:rFonts w:hint="eastAsia" w:ascii="仿宋" w:hAnsi="仿宋" w:eastAsia="仿宋" w:cs="Times New Roman"/>
          <w:sz w:val="32"/>
          <w:szCs w:val="32"/>
        </w:rPr>
        <w:t>；项目支出</w:t>
      </w:r>
      <w:r>
        <w:rPr>
          <w:rFonts w:hint="eastAsia" w:ascii="仿宋" w:hAnsi="仿宋" w:eastAsia="仿宋" w:cs="Times New Roman"/>
          <w:sz w:val="32"/>
          <w:szCs w:val="32"/>
          <w:lang w:val="en-US" w:eastAsia="zh-CN"/>
        </w:rPr>
        <w:t>13.6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rPr>
        <w:t>；上缴上级支出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；对附属单位补助支出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57D13F3A">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四、财</w:t>
      </w:r>
      <w:r>
        <w:rPr>
          <w:rFonts w:hint="eastAsia" w:ascii="黑体" w:hAnsi="黑体" w:eastAsia="黑体" w:cs="Times New Roman"/>
          <w:bCs/>
          <w:sz w:val="32"/>
          <w:szCs w:val="32"/>
        </w:rPr>
        <w:t>政拨款收入支出决算总体情况说明</w:t>
      </w:r>
    </w:p>
    <w:p w14:paraId="447A83EA">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年度收</w:t>
      </w:r>
      <w:r>
        <w:rPr>
          <w:rFonts w:hint="eastAsia" w:ascii="仿宋" w:hAnsi="仿宋" w:eastAsia="仿宋" w:cs="Times New Roman"/>
          <w:sz w:val="32"/>
          <w:szCs w:val="32"/>
          <w:lang w:val="en-US" w:eastAsia="zh-CN"/>
        </w:rPr>
        <w:t>入716.47万元，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出716.47</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w:t>
      </w:r>
      <w:r>
        <w:rPr>
          <w:rFonts w:hint="eastAsia" w:ascii="仿宋" w:hAnsi="仿宋" w:eastAsia="仿宋" w:cs="Times New Roman"/>
          <w:sz w:val="32"/>
          <w:szCs w:val="32"/>
          <w:lang w:val="en-US" w:eastAsia="zh-CN"/>
        </w:rPr>
        <w:t>收入、支出减少136.31万元，减少16%。</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p w14:paraId="29CBFF5D">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般公共预算财政拨款支出决算情况说明</w:t>
      </w:r>
    </w:p>
    <w:p w14:paraId="7ED8BEC5">
      <w:pPr>
        <w:suppressAutoHyphens/>
        <w:spacing w:line="600" w:lineRule="exact"/>
        <w:ind w:firstLine="640" w:firstLineChars="200"/>
        <w:outlineLvl w:val="2"/>
        <w:rPr>
          <w:rFonts w:ascii="仿宋" w:hAnsi="仿宋" w:eastAsia="仿宋" w:cs="Times New Roman"/>
          <w:b/>
          <w:sz w:val="32"/>
          <w:szCs w:val="32"/>
        </w:rPr>
      </w:pPr>
      <w:r>
        <w:rPr>
          <w:rFonts w:hint="eastAsia" w:ascii="方正楷体_GBK" w:hAnsi="方正楷体_GBK" w:eastAsia="方正楷体_GBK" w:cs="方正楷体_GBK"/>
          <w:b/>
          <w:sz w:val="32"/>
          <w:szCs w:val="32"/>
        </w:rPr>
        <w:t>（一）一般公共预算财政拨款支出决算总体情况</w:t>
      </w:r>
    </w:p>
    <w:p w14:paraId="25C7F848">
      <w:pPr>
        <w:suppressAutoHyphens/>
        <w:spacing w:line="600" w:lineRule="exact"/>
        <w:ind w:firstLine="640" w:firstLineChars="200"/>
        <w:rPr>
          <w:rFonts w:hint="eastAsia" w:ascii="仿宋" w:hAnsi="仿宋" w:eastAsia="仿宋" w:cs="Times New Roman"/>
          <w:color w:val="C00000"/>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716.47</w:t>
      </w:r>
      <w:r>
        <w:rPr>
          <w:rFonts w:hint="eastAsia" w:ascii="仿宋" w:hAnsi="仿宋" w:eastAsia="仿宋" w:cs="Times New Roman"/>
          <w:sz w:val="32"/>
          <w:szCs w:val="32"/>
        </w:rPr>
        <w:t>万元，占本年支出合计的</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年度相比，一般公共预算财政拨款支出</w:t>
      </w:r>
      <w:r>
        <w:rPr>
          <w:rFonts w:hint="eastAsia" w:ascii="仿宋" w:hAnsi="仿宋" w:eastAsia="仿宋" w:cs="Times New Roman"/>
          <w:sz w:val="32"/>
          <w:szCs w:val="32"/>
          <w:lang w:val="en-US" w:eastAsia="zh-CN"/>
        </w:rPr>
        <w:t>减少136.31</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减少16%</w:t>
      </w:r>
      <w:r>
        <w:rPr>
          <w:rFonts w:hint="eastAsia" w:ascii="仿宋" w:hAnsi="仿宋" w:eastAsia="仿宋" w:cs="Times New Roman"/>
          <w:sz w:val="32"/>
          <w:szCs w:val="32"/>
        </w:rPr>
        <w:t>。</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p w14:paraId="7D730868">
      <w:pPr>
        <w:suppressAutoHyphens/>
        <w:spacing w:line="600" w:lineRule="exact"/>
        <w:ind w:firstLine="640"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（二）一般公共预算财政拨款支出决算结构情况</w:t>
      </w:r>
    </w:p>
    <w:p w14:paraId="6848D12F">
      <w:pPr>
        <w:suppressAutoHyphens/>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716.47</w:t>
      </w:r>
      <w:r>
        <w:rPr>
          <w:rFonts w:hint="eastAsia" w:ascii="仿宋" w:hAnsi="仿宋" w:eastAsia="仿宋" w:cs="Times New Roman"/>
          <w:sz w:val="32"/>
          <w:szCs w:val="32"/>
        </w:rPr>
        <w:t>万元，主要用于以下方面</w:t>
      </w:r>
      <w:r>
        <w:rPr>
          <w:rFonts w:hint="eastAsia" w:ascii="仿宋" w:hAnsi="仿宋" w:eastAsia="仿宋" w:cs="Times New Roman"/>
          <w:sz w:val="32"/>
          <w:szCs w:val="32"/>
          <w:lang w:eastAsia="zh-CN"/>
        </w:rPr>
        <w:t>：</w:t>
      </w:r>
      <w:r>
        <w:rPr>
          <w:rFonts w:hint="eastAsia" w:ascii="仿宋" w:hAnsi="仿宋" w:eastAsia="仿宋" w:cs="Times New Roman"/>
          <w:b/>
          <w:sz w:val="32"/>
          <w:szCs w:val="32"/>
        </w:rPr>
        <w:t>一般公共服务</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577.68</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81</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69.28</w:t>
      </w:r>
      <w:r>
        <w:rPr>
          <w:rFonts w:hint="eastAsia" w:ascii="仿宋" w:hAnsi="仿宋" w:eastAsia="仿宋" w:cs="Times New Roman"/>
          <w:sz w:val="32"/>
          <w:szCs w:val="32"/>
        </w:rPr>
        <w:t>万元，占</w:t>
      </w:r>
      <w:r>
        <w:rPr>
          <w:rFonts w:ascii="仿宋" w:hAnsi="仿宋" w:eastAsia="仿宋" w:cs="Times New Roman"/>
          <w:sz w:val="32"/>
          <w:szCs w:val="32"/>
        </w:rPr>
        <w:t>1</w:t>
      </w:r>
      <w:r>
        <w:rPr>
          <w:rFonts w:hint="eastAsia" w:ascii="仿宋" w:hAnsi="仿宋" w:eastAsia="仿宋" w:cs="Times New Roman"/>
          <w:sz w:val="32"/>
          <w:szCs w:val="32"/>
          <w:lang w:val="en-US" w:eastAsia="zh-CN"/>
        </w:rPr>
        <w:t>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卫生健康支出</w:t>
      </w:r>
      <w:r>
        <w:rPr>
          <w:rFonts w:hint="eastAsia" w:ascii="仿宋" w:hAnsi="仿宋" w:eastAsia="仿宋" w:cs="Times New Roman"/>
          <w:sz w:val="32"/>
          <w:szCs w:val="32"/>
          <w:lang w:val="en-US" w:eastAsia="zh-CN"/>
        </w:rPr>
        <w:t>32.1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住房保障支出</w:t>
      </w:r>
      <w:r>
        <w:rPr>
          <w:rFonts w:hint="eastAsia" w:ascii="仿宋" w:hAnsi="仿宋" w:eastAsia="仿宋" w:cs="Times New Roman"/>
          <w:sz w:val="32"/>
          <w:szCs w:val="32"/>
          <w:lang w:val="en-US" w:eastAsia="zh-CN"/>
        </w:rPr>
        <w:t>37.41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14:paraId="5422D230">
      <w:pPr>
        <w:suppressAutoHyphens/>
        <w:spacing w:line="600" w:lineRule="exact"/>
        <w:ind w:firstLine="640"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（三）一般公共预算财政拨款支出决算具体情况</w:t>
      </w:r>
    </w:p>
    <w:p w14:paraId="785F687B">
      <w:pPr>
        <w:suppressAutoHyphens/>
        <w:spacing w:line="600" w:lineRule="exact"/>
        <w:ind w:firstLine="643" w:firstLineChars="200"/>
        <w:outlineLvl w:val="2"/>
        <w:rPr>
          <w:rFonts w:hint="eastAsia" w:ascii="仿宋" w:hAnsi="仿宋" w:eastAsia="仿宋" w:cs="Times New Roman"/>
          <w:b/>
          <w:bCs/>
          <w:sz w:val="32"/>
          <w:szCs w:val="32"/>
        </w:rPr>
      </w:pPr>
      <w:r>
        <w:rPr>
          <w:rFonts w:hint="eastAsia" w:ascii="仿宋" w:hAnsi="仿宋" w:eastAsia="仿宋" w:cs="Times New Roman"/>
          <w:b/>
          <w:sz w:val="32"/>
          <w:szCs w:val="32"/>
          <w:lang w:val="en-US" w:eastAsia="zh-CN"/>
        </w:rPr>
        <w:t>1.</w:t>
      </w:r>
      <w:r>
        <w:rPr>
          <w:rFonts w:hint="eastAsia" w:ascii="仿宋" w:hAnsi="仿宋" w:eastAsia="仿宋" w:cs="Times New Roman"/>
          <w:b/>
          <w:sz w:val="32"/>
          <w:szCs w:val="32"/>
        </w:rPr>
        <w:t>202</w:t>
      </w: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年度一般公共预算支出决算数为</w:t>
      </w:r>
      <w:r>
        <w:rPr>
          <w:rFonts w:hint="eastAsia" w:ascii="仿宋" w:hAnsi="仿宋" w:eastAsia="仿宋" w:cs="Times New Roman"/>
          <w:b/>
          <w:sz w:val="32"/>
          <w:szCs w:val="32"/>
          <w:lang w:val="en-US" w:eastAsia="zh-CN"/>
        </w:rPr>
        <w:t>716.47</w:t>
      </w:r>
      <w:r>
        <w:rPr>
          <w:rFonts w:hint="eastAsia" w:ascii="仿宋" w:hAnsi="仿宋" w:eastAsia="仿宋" w:cs="Times New Roman"/>
          <w:b/>
          <w:sz w:val="32"/>
          <w:szCs w:val="32"/>
        </w:rPr>
        <w:t>万元</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ascii="仿宋" w:hAnsi="仿宋" w:eastAsia="仿宋" w:cs="Times New Roman"/>
          <w:b/>
          <w:bCs/>
          <w:sz w:val="32"/>
          <w:szCs w:val="32"/>
        </w:rPr>
        <w:t>100%</w:t>
      </w:r>
      <w:r>
        <w:rPr>
          <w:rFonts w:hint="eastAsia" w:ascii="仿宋" w:hAnsi="仿宋" w:eastAsia="仿宋" w:cs="Times New Roman"/>
          <w:b/>
          <w:bCs/>
          <w:sz w:val="32"/>
          <w:szCs w:val="32"/>
        </w:rPr>
        <w:t>。</w:t>
      </w:r>
    </w:p>
    <w:p w14:paraId="353AD506">
      <w:pPr>
        <w:numPr>
          <w:ilvl w:val="0"/>
          <w:numId w:val="1"/>
        </w:numPr>
        <w:suppressAutoHyphens/>
        <w:spacing w:line="600" w:lineRule="exact"/>
        <w:ind w:firstLine="640" w:firstLineChars="200"/>
        <w:outlineLvl w:val="2"/>
        <w:rPr>
          <w:rFonts w:hint="eastAsia" w:ascii="仿宋" w:hAnsi="仿宋" w:eastAsia="仿宋" w:cs="Times New Roman"/>
          <w:bCs/>
          <w:sz w:val="32"/>
          <w:szCs w:val="32"/>
          <w:lang w:val="en-US" w:eastAsia="zh-CN"/>
        </w:rPr>
      </w:pPr>
      <w:r>
        <w:rPr>
          <w:rFonts w:hint="eastAsia" w:ascii="仿宋" w:hAnsi="仿宋" w:eastAsia="仿宋" w:cs="Times New Roman"/>
          <w:bCs/>
          <w:sz w:val="32"/>
          <w:szCs w:val="32"/>
          <w:lang w:val="en-US" w:eastAsia="zh-CN"/>
        </w:rPr>
        <w:t>政协事务：支出决算为574.08万元。其中2010201行政运行534.11万元，2010204政协会议29.97万元，2010205委员视察10万元，</w:t>
      </w:r>
    </w:p>
    <w:p w14:paraId="5556D244">
      <w:pPr>
        <w:numPr>
          <w:ilvl w:val="0"/>
          <w:numId w:val="0"/>
        </w:numPr>
        <w:suppressAutoHyphens/>
        <w:spacing w:line="600" w:lineRule="exact"/>
        <w:ind w:firstLine="643" w:firstLineChars="200"/>
        <w:outlineLvl w:val="2"/>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2</w:t>
      </w:r>
      <w:r>
        <w:rPr>
          <w:rFonts w:ascii="仿宋" w:hAnsi="仿宋" w:eastAsia="仿宋" w:cs="Times New Roman"/>
          <w:b/>
          <w:bCs/>
          <w:sz w:val="32"/>
          <w:szCs w:val="32"/>
        </w:rPr>
        <w:t>.</w:t>
      </w:r>
      <w:r>
        <w:rPr>
          <w:rFonts w:hint="eastAsia" w:ascii="仿宋" w:hAnsi="仿宋" w:eastAsia="仿宋" w:cs="Times New Roman"/>
          <w:b/>
          <w:bCs/>
          <w:sz w:val="32"/>
          <w:szCs w:val="32"/>
          <w:lang w:val="en-US" w:eastAsia="zh-CN"/>
        </w:rPr>
        <w:t>一般行政管理决算支出为3.6万元。</w:t>
      </w:r>
    </w:p>
    <w:p w14:paraId="22D3AFB2">
      <w:pPr>
        <w:suppressAutoHyphens/>
        <w:spacing w:line="600" w:lineRule="exact"/>
        <w:ind w:firstLine="643" w:firstLineChars="200"/>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3.</w:t>
      </w:r>
      <w:r>
        <w:rPr>
          <w:rFonts w:hint="eastAsia" w:ascii="仿宋" w:hAnsi="仿宋" w:eastAsia="仿宋" w:cs="Times New Roman"/>
          <w:b/>
          <w:bCs/>
          <w:sz w:val="32"/>
          <w:szCs w:val="32"/>
        </w:rPr>
        <w:t>社会保障和就业</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0805</w:t>
      </w:r>
      <w:r>
        <w:rPr>
          <w:rFonts w:hint="eastAsia" w:ascii="仿宋" w:hAnsi="仿宋" w:eastAsia="仿宋" w:cs="Times New Roman"/>
          <w:b/>
          <w:bCs/>
          <w:sz w:val="32"/>
          <w:szCs w:val="32"/>
          <w:lang w:eastAsia="zh-CN"/>
        </w:rPr>
        <w:t>）</w:t>
      </w:r>
      <w:r>
        <w:rPr>
          <w:rFonts w:ascii="仿宋" w:hAnsi="仿宋" w:eastAsia="仿宋" w:cs="Times New Roman"/>
          <w:b/>
          <w:bCs/>
          <w:sz w:val="32"/>
          <w:szCs w:val="32"/>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69.28</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其中养老保险缴费支出（2080505）46.19万元，职业年金缴费（2080506）支出23.09万元。</w:t>
      </w:r>
    </w:p>
    <w:p w14:paraId="3317AD1C">
      <w:pPr>
        <w:suppressAutoHyphens/>
        <w:spacing w:line="600" w:lineRule="exact"/>
        <w:ind w:firstLine="643" w:firstLineChars="200"/>
        <w:rPr>
          <w:rFonts w:hint="default" w:ascii="仿宋" w:hAnsi="仿宋" w:eastAsia="仿宋" w:cs="Times New Roman"/>
          <w:bCs/>
          <w:sz w:val="32"/>
          <w:szCs w:val="32"/>
          <w:lang w:val="en-US" w:eastAsia="zh-CN"/>
        </w:rPr>
      </w:pPr>
      <w:r>
        <w:rPr>
          <w:rFonts w:hint="eastAsia" w:ascii="仿宋" w:hAnsi="仿宋" w:eastAsia="仿宋" w:cs="Times New Roman"/>
          <w:b/>
          <w:bCs/>
          <w:sz w:val="32"/>
          <w:szCs w:val="32"/>
          <w:lang w:val="en-US" w:eastAsia="zh-CN"/>
        </w:rPr>
        <w:t>4</w:t>
      </w:r>
      <w:r>
        <w:rPr>
          <w:rFonts w:ascii="仿宋" w:hAnsi="仿宋" w:eastAsia="仿宋" w:cs="Times New Roman"/>
          <w:b/>
          <w:bCs/>
          <w:sz w:val="32"/>
          <w:szCs w:val="32"/>
        </w:rPr>
        <w:t>.</w:t>
      </w:r>
      <w:r>
        <w:rPr>
          <w:rFonts w:hint="eastAsia" w:ascii="仿宋" w:hAnsi="仿宋" w:eastAsia="仿宋" w:cs="Times New Roman"/>
          <w:b/>
          <w:bCs/>
          <w:sz w:val="32"/>
          <w:szCs w:val="32"/>
        </w:rPr>
        <w:t>卫生健康</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10</w:t>
      </w:r>
      <w:r>
        <w:rPr>
          <w:rFonts w:hint="eastAsia" w:ascii="仿宋" w:hAnsi="仿宋" w:eastAsia="仿宋" w:cs="Times New Roman"/>
          <w:b/>
          <w:bCs/>
          <w:sz w:val="32"/>
          <w:szCs w:val="32"/>
          <w:lang w:val="en-US" w:eastAsia="zh-CN"/>
        </w:rPr>
        <w:t>11）：</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32.10</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其中行政单位医疗（2101101）21.91万元，公务员医疗补助（2101103）10.19万元。</w:t>
      </w:r>
    </w:p>
    <w:p w14:paraId="087DA370">
      <w:pPr>
        <w:suppressAutoHyphens/>
        <w:spacing w:line="600" w:lineRule="exact"/>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5.住房保障支出（2210201）：37.41万元，完成预算的100%。</w:t>
      </w:r>
    </w:p>
    <w:p w14:paraId="5F058C11">
      <w:pPr>
        <w:tabs>
          <w:tab w:val="right" w:pos="8306"/>
        </w:tabs>
        <w:suppressAutoHyphens/>
        <w:spacing w:line="600" w:lineRule="exact"/>
        <w:ind w:firstLine="640"/>
        <w:outlineLvl w:val="1"/>
        <w:rPr>
          <w:rFonts w:ascii="Cambria" w:hAnsi="Cambria" w:eastAsia="宋体" w:cs="Times New Roman"/>
          <w:b/>
          <w:bCs/>
          <w:sz w:val="32"/>
          <w:szCs w:val="32"/>
        </w:rPr>
      </w:pPr>
      <w:r>
        <w:rPr>
          <w:rFonts w:hint="eastAsia" w:ascii="黑体" w:hAnsi="Calibri" w:eastAsia="黑体" w:cs="Times New Roman"/>
          <w:sz w:val="32"/>
          <w:szCs w:val="32"/>
        </w:rPr>
        <w:t>六</w:t>
      </w:r>
      <w:r>
        <w:rPr>
          <w:rFonts w:hint="eastAsia" w:ascii="黑体" w:hAnsi="Calibri"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般公共预算财政拨款基本支出决算情况说明</w:t>
      </w:r>
      <w:r>
        <w:rPr>
          <w:rFonts w:ascii="黑体" w:hAnsi="黑体" w:eastAsia="黑体" w:cs="Times New Roman"/>
          <w:bCs/>
          <w:sz w:val="32"/>
          <w:szCs w:val="32"/>
        </w:rPr>
        <w:tab/>
      </w:r>
    </w:p>
    <w:p w14:paraId="2C3F6BE9">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年度一般公共预算财政拨款基本支出</w:t>
      </w:r>
      <w:r>
        <w:rPr>
          <w:rFonts w:hint="eastAsia" w:ascii="仿宋" w:hAnsi="仿宋" w:eastAsia="仿宋" w:cs="Times New Roman"/>
          <w:sz w:val="32"/>
          <w:szCs w:val="32"/>
          <w:lang w:val="en-US" w:eastAsia="zh-CN"/>
        </w:rPr>
        <w:t>702.87</w:t>
      </w:r>
      <w:r>
        <w:rPr>
          <w:rFonts w:hint="eastAsia" w:ascii="仿宋" w:hAnsi="仿宋" w:eastAsia="仿宋" w:cs="Times New Roman"/>
          <w:sz w:val="32"/>
          <w:szCs w:val="32"/>
        </w:rPr>
        <w:t>万元，其中：</w:t>
      </w:r>
    </w:p>
    <w:p w14:paraId="6B0A1C09">
      <w:pPr>
        <w:suppressAutoHyphens/>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人员经费</w:t>
      </w:r>
      <w:r>
        <w:rPr>
          <w:rFonts w:hint="eastAsia" w:ascii="仿宋" w:hAnsi="仿宋" w:eastAsia="仿宋" w:cs="Times New Roman"/>
          <w:sz w:val="32"/>
          <w:szCs w:val="32"/>
          <w:lang w:val="en-US" w:eastAsia="zh-CN"/>
        </w:rPr>
        <w:t>544.43</w:t>
      </w:r>
      <w:r>
        <w:rPr>
          <w:rFonts w:hint="eastAsia" w:ascii="仿宋" w:hAnsi="仿宋" w:eastAsia="仿宋" w:cs="Times New Roman"/>
          <w:sz w:val="32"/>
          <w:szCs w:val="32"/>
        </w:rPr>
        <w:t>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14:paraId="740ABDE5">
      <w:pPr>
        <w:suppressAutoHyphens/>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公用经费</w:t>
      </w:r>
      <w:r>
        <w:rPr>
          <w:rFonts w:hint="eastAsia" w:ascii="仿宋" w:hAnsi="仿宋" w:eastAsia="仿宋" w:cs="Times New Roman"/>
          <w:sz w:val="32"/>
          <w:szCs w:val="32"/>
          <w:lang w:val="en-US" w:eastAsia="zh-CN"/>
        </w:rPr>
        <w:t>158.44</w:t>
      </w:r>
      <w:r>
        <w:rPr>
          <w:rFonts w:hint="eastAsia" w:ascii="仿宋" w:hAnsi="仿宋" w:eastAsia="仿宋" w:cs="Times New Roman"/>
          <w:sz w:val="32"/>
          <w:szCs w:val="32"/>
        </w:rPr>
        <w:t>万元，主要包括：办公费、印刷费、手续费、水费、电费、邮电费、差旅费、维修（护）费、租赁费、会议费、培训费、公务接待费、劳务费、委托业务费、工会经费、公务用车运行维护费、其他商品和服务支出等。</w:t>
      </w:r>
    </w:p>
    <w:p w14:paraId="3D0E44BD">
      <w:pPr>
        <w:suppressAutoHyphens/>
        <w:spacing w:line="600" w:lineRule="exact"/>
        <w:ind w:firstLine="640"/>
        <w:outlineLvl w:val="1"/>
        <w:rPr>
          <w:rFonts w:ascii="黑体" w:hAnsi="黑体" w:eastAsia="黑体" w:cs="Times New Roman"/>
          <w:bCs/>
          <w:sz w:val="32"/>
          <w:szCs w:val="32"/>
        </w:rPr>
      </w:pPr>
      <w:r>
        <w:rPr>
          <w:rFonts w:hint="eastAsia" w:ascii="黑体" w:hAnsi="Calibri" w:eastAsia="黑体" w:cs="Times New Roman"/>
          <w:sz w:val="32"/>
          <w:szCs w:val="32"/>
        </w:rPr>
        <w:t>七、</w:t>
      </w:r>
      <w:r>
        <w:rPr>
          <w:rFonts w:hint="eastAsia" w:ascii="黑体" w:hAnsi="黑体" w:eastAsia="黑体" w:cs="Times New Roman"/>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Cs/>
          <w:sz w:val="32"/>
          <w:szCs w:val="32"/>
        </w:rPr>
        <w:t>三公”经费支出决算情况说明</w:t>
      </w:r>
    </w:p>
    <w:p w14:paraId="6F833DE0">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（一）“三公”经费财政拨款支出决算总体情况说明</w:t>
      </w:r>
    </w:p>
    <w:p w14:paraId="4B22036C">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年度“三公”经费财政拨款支出决算为</w:t>
      </w:r>
      <w:r>
        <w:rPr>
          <w:rFonts w:hint="eastAsia" w:ascii="仿宋" w:hAnsi="仿宋" w:eastAsia="仿宋" w:cs="Times New Roman"/>
          <w:sz w:val="32"/>
          <w:szCs w:val="32"/>
          <w:lang w:val="en-US" w:eastAsia="zh-CN"/>
        </w:rPr>
        <w:t>42.7</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比</w:t>
      </w:r>
      <w:r>
        <w:rPr>
          <w:rFonts w:hint="eastAsia" w:ascii="仿宋" w:hAnsi="仿宋" w:eastAsia="仿宋" w:cs="Times New Roman"/>
          <w:sz w:val="32"/>
          <w:szCs w:val="32"/>
        </w:rPr>
        <w:t>上年度</w:t>
      </w:r>
      <w:r>
        <w:rPr>
          <w:rFonts w:hint="eastAsia" w:ascii="仿宋" w:hAnsi="仿宋" w:eastAsia="仿宋" w:cs="Times New Roman"/>
          <w:sz w:val="32"/>
          <w:szCs w:val="32"/>
          <w:lang w:val="en-US" w:eastAsia="zh-CN"/>
        </w:rPr>
        <w:t>增加0.01万元，增加0%</w:t>
      </w:r>
      <w:r>
        <w:rPr>
          <w:rFonts w:hint="eastAsia" w:ascii="仿宋" w:hAnsi="仿宋" w:eastAsia="仿宋" w:cs="Times New Roman"/>
          <w:sz w:val="32"/>
          <w:szCs w:val="32"/>
        </w:rPr>
        <w:t>。</w:t>
      </w:r>
    </w:p>
    <w:p w14:paraId="0CC882FB">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（二）“三公”经费财政拨款支出决算具体情况说明</w:t>
      </w:r>
    </w:p>
    <w:p w14:paraId="1EE6B17C">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年度“三公”经费财政拨款支出决算中，因公出国（境）费支出决算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w:t>
      </w:r>
      <w:r>
        <w:rPr>
          <w:rFonts w:hint="eastAsia" w:ascii="仿宋" w:hAnsi="仿宋" w:eastAsia="仿宋" w:cs="Times New Roman"/>
          <w:sz w:val="32"/>
          <w:szCs w:val="32"/>
        </w:rPr>
        <w:t>；公务用车购置及运行维护费支出决算</w:t>
      </w:r>
      <w:r>
        <w:rPr>
          <w:rFonts w:hint="eastAsia" w:ascii="仿宋" w:hAnsi="仿宋" w:eastAsia="仿宋" w:cs="Times New Roman"/>
          <w:sz w:val="32"/>
          <w:szCs w:val="32"/>
          <w:lang w:val="en-US" w:eastAsia="zh-CN"/>
        </w:rPr>
        <w:t>42.26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99</w:t>
      </w:r>
      <w:r>
        <w:rPr>
          <w:rFonts w:ascii="仿宋" w:hAnsi="仿宋" w:eastAsia="仿宋" w:cs="Times New Roman"/>
          <w:sz w:val="32"/>
          <w:szCs w:val="32"/>
        </w:rPr>
        <w:t>%</w:t>
      </w:r>
      <w:r>
        <w:rPr>
          <w:rFonts w:hint="eastAsia" w:ascii="仿宋" w:hAnsi="仿宋" w:eastAsia="仿宋" w:cs="Times New Roman"/>
          <w:sz w:val="32"/>
          <w:szCs w:val="32"/>
        </w:rPr>
        <w:t>；公务接待费支出决算</w:t>
      </w:r>
      <w:r>
        <w:rPr>
          <w:rFonts w:hint="eastAsia" w:ascii="仿宋" w:hAnsi="仿宋" w:eastAsia="仿宋" w:cs="Times New Roman"/>
          <w:sz w:val="32"/>
          <w:szCs w:val="32"/>
          <w:lang w:val="en-US" w:eastAsia="zh-CN"/>
        </w:rPr>
        <w:t>0.44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w:t>
      </w:r>
      <w:r>
        <w:rPr>
          <w:rFonts w:ascii="仿宋" w:hAnsi="仿宋" w:eastAsia="仿宋" w:cs="Times New Roman"/>
          <w:sz w:val="32"/>
          <w:szCs w:val="32"/>
        </w:rPr>
        <w:t>%</w:t>
      </w:r>
      <w:r>
        <w:rPr>
          <w:rFonts w:hint="eastAsia" w:ascii="仿宋" w:hAnsi="仿宋" w:eastAsia="仿宋" w:cs="Times New Roman"/>
          <w:sz w:val="32"/>
          <w:szCs w:val="32"/>
        </w:rPr>
        <w:t>。具体情况如下：</w:t>
      </w:r>
    </w:p>
    <w:p w14:paraId="7EA48622">
      <w:pPr>
        <w:numPr>
          <w:ilvl w:val="0"/>
          <w:numId w:val="2"/>
        </w:num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b/>
          <w:sz w:val="32"/>
          <w:szCs w:val="32"/>
        </w:rPr>
        <w:t>因公出国（境）经费支出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全年安排因公出国（境）团组</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次，出国（境）</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人。</w:t>
      </w:r>
    </w:p>
    <w:p w14:paraId="7762A55C">
      <w:pPr>
        <w:numPr>
          <w:ilvl w:val="0"/>
          <w:numId w:val="0"/>
        </w:numPr>
        <w:suppressAutoHyphens/>
        <w:spacing w:line="600" w:lineRule="exact"/>
        <w:ind w:firstLine="643" w:firstLineChars="200"/>
        <w:rPr>
          <w:rFonts w:ascii="仿宋_GB2312" w:hAnsi="Calibri" w:eastAsia="仿宋_GB2312" w:cs="Times New Roman"/>
          <w:b/>
          <w:sz w:val="32"/>
          <w:szCs w:val="32"/>
        </w:rPr>
      </w:pPr>
      <w:r>
        <w:rPr>
          <w:rFonts w:ascii="仿宋_GB2312" w:hAnsi="Calibri" w:eastAsia="仿宋_GB2312" w:cs="Times New Roman"/>
          <w:b/>
          <w:sz w:val="32"/>
          <w:szCs w:val="32"/>
        </w:rPr>
        <w:t>2.</w:t>
      </w:r>
      <w:r>
        <w:rPr>
          <w:rFonts w:hint="eastAsia" w:ascii="仿宋_GB2312" w:hAnsi="Calibri" w:eastAsia="仿宋_GB2312" w:cs="Times New Roman"/>
          <w:b/>
          <w:sz w:val="32"/>
          <w:szCs w:val="32"/>
        </w:rPr>
        <w:t>公务用车购置及运行维护费支出</w:t>
      </w:r>
      <w:r>
        <w:rPr>
          <w:rFonts w:hint="eastAsia" w:ascii="仿宋_GB2312" w:hAnsi="Calibri" w:eastAsia="仿宋_GB2312" w:cs="Times New Roman"/>
          <w:sz w:val="32"/>
          <w:szCs w:val="32"/>
          <w:lang w:val="en-US" w:eastAsia="zh-CN"/>
        </w:rPr>
        <w:t>42.26</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公务用车购置及运行维护费支出决算比202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增加0.12</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val="en-US" w:eastAsia="zh-CN"/>
        </w:rPr>
        <w:t>增加0</w:t>
      </w:r>
      <w:r>
        <w:rPr>
          <w:rFonts w:ascii="仿宋_GB2312" w:hAnsi="Calibri" w:eastAsia="仿宋_GB2312" w:cs="Times New Roman"/>
          <w:sz w:val="32"/>
          <w:szCs w:val="32"/>
        </w:rPr>
        <w:t>%</w:t>
      </w:r>
      <w:r>
        <w:rPr>
          <w:rFonts w:hint="eastAsia" w:ascii="仿宋_GB2312" w:hAnsi="Calibri" w:eastAsia="仿宋_GB2312" w:cs="Times New Roman"/>
          <w:sz w:val="32"/>
          <w:szCs w:val="32"/>
        </w:rPr>
        <w:t>。</w:t>
      </w:r>
    </w:p>
    <w:p w14:paraId="7A36FC5B">
      <w:pPr>
        <w:suppressAutoHyphens/>
        <w:spacing w:line="60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其中：</w:t>
      </w:r>
      <w:r>
        <w:rPr>
          <w:rFonts w:hint="eastAsia" w:ascii="仿宋_GB2312" w:hAnsi="Calibri" w:eastAsia="仿宋_GB2312" w:cs="Times New Roman"/>
          <w:b/>
          <w:sz w:val="32"/>
          <w:szCs w:val="32"/>
        </w:rPr>
        <w:t>公务用车购置支出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万元。全年按规定更新购置公务用车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万元，越野车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月31日，单位共有公务用车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辆、越野车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w:t>
      </w:r>
    </w:p>
    <w:p w14:paraId="19E4C78C">
      <w:pPr>
        <w:suppressAutoHyphens/>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b/>
          <w:sz w:val="32"/>
          <w:szCs w:val="32"/>
        </w:rPr>
        <w:t>公务用车运行维护费支出</w:t>
      </w:r>
      <w:r>
        <w:rPr>
          <w:rFonts w:hint="eastAsia" w:ascii="仿宋_GB2312" w:hAnsi="Calibri" w:eastAsia="仿宋_GB2312" w:cs="Times New Roman"/>
          <w:sz w:val="32"/>
          <w:szCs w:val="32"/>
          <w:lang w:val="en-US" w:eastAsia="zh-CN"/>
        </w:rPr>
        <w:t>42.26</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政协机关领导干部、职工下乡、出差开展政协相关工作</w:t>
      </w:r>
      <w:r>
        <w:rPr>
          <w:rFonts w:hint="eastAsia" w:ascii="仿宋_GB2312" w:hAnsi="Calibri" w:eastAsia="仿宋_GB2312" w:cs="Times New Roman"/>
          <w:sz w:val="32"/>
          <w:szCs w:val="32"/>
        </w:rPr>
        <w:t>等所需的公务用车燃料费、维修费、过路过桥费、保险费等支出。</w:t>
      </w:r>
    </w:p>
    <w:p w14:paraId="05B19EDF">
      <w:pPr>
        <w:suppressAutoHyphens/>
        <w:spacing w:line="600" w:lineRule="exact"/>
        <w:ind w:firstLine="640"/>
        <w:rPr>
          <w:rFonts w:ascii="仿宋_GB2312" w:hAnsi="Calibri" w:eastAsia="仿宋_GB2312" w:cs="Times New Roman"/>
          <w:sz w:val="32"/>
          <w:szCs w:val="32"/>
        </w:rPr>
      </w:pPr>
      <w:r>
        <w:rPr>
          <w:rFonts w:ascii="仿宋_GB2312" w:hAnsi="Calibri" w:eastAsia="仿宋_GB2312" w:cs="Times New Roman"/>
          <w:b/>
          <w:sz w:val="32"/>
          <w:szCs w:val="32"/>
        </w:rPr>
        <w:t>3.</w:t>
      </w:r>
      <w:r>
        <w:rPr>
          <w:rFonts w:hint="eastAsia" w:ascii="仿宋_GB2312" w:hAnsi="Calibri" w:eastAsia="仿宋_GB2312" w:cs="Times New Roman"/>
          <w:b/>
          <w:sz w:val="32"/>
          <w:szCs w:val="32"/>
        </w:rPr>
        <w:t>公务接待费支出</w:t>
      </w:r>
      <w:r>
        <w:rPr>
          <w:rFonts w:hint="eastAsia" w:ascii="仿宋_GB2312" w:hAnsi="Calibri" w:eastAsia="仿宋_GB2312" w:cs="Times New Roman"/>
          <w:sz w:val="32"/>
          <w:szCs w:val="32"/>
          <w:lang w:val="en-US" w:eastAsia="zh-CN"/>
        </w:rPr>
        <w:t>0.44</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公务接待费支出决算比202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下降0.12</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val="en-US" w:eastAsia="zh-CN"/>
        </w:rPr>
        <w:t>下降20</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接待工作增加</w:t>
      </w:r>
      <w:r>
        <w:rPr>
          <w:rFonts w:hint="eastAsia" w:ascii="仿宋_GB2312" w:hAnsi="Calibri" w:eastAsia="仿宋_GB2312" w:cs="Times New Roman"/>
          <w:sz w:val="32"/>
          <w:szCs w:val="32"/>
        </w:rPr>
        <w:t>。其中：</w:t>
      </w:r>
    </w:p>
    <w:p w14:paraId="68FC5664">
      <w:pPr>
        <w:suppressAutoHyphens/>
        <w:spacing w:line="600" w:lineRule="exact"/>
        <w:ind w:firstLine="640"/>
        <w:rPr>
          <w:rFonts w:hint="eastAsia" w:ascii="仿宋_GB2312" w:hAnsi="仿宋_GB2312" w:eastAsia="仿宋_GB2312" w:cs="仿宋_GB2312"/>
          <w:sz w:val="32"/>
          <w:szCs w:val="32"/>
        </w:rPr>
      </w:pPr>
      <w:r>
        <w:rPr>
          <w:rFonts w:hint="eastAsia" w:ascii="仿宋" w:hAnsi="仿宋" w:eastAsia="仿宋" w:cs="Times New Roman"/>
          <w:b/>
          <w:sz w:val="32"/>
          <w:szCs w:val="32"/>
        </w:rPr>
        <w:t>国内公务接待支出</w:t>
      </w:r>
      <w:r>
        <w:rPr>
          <w:rFonts w:hint="eastAsia" w:ascii="仿宋" w:hAnsi="仿宋" w:eastAsia="仿宋" w:cs="Times New Roman"/>
          <w:sz w:val="32"/>
          <w:szCs w:val="32"/>
          <w:lang w:val="en-US" w:eastAsia="zh-CN"/>
        </w:rPr>
        <w:t>0.44</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执行公务、开展业务活动开支的用餐费。国内公务接待</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批次，</w:t>
      </w:r>
      <w:r>
        <w:rPr>
          <w:rFonts w:hint="eastAsia" w:ascii="仿宋_GB2312" w:hAnsi="Calibri" w:eastAsia="仿宋_GB2312" w:cs="Times New Roman"/>
          <w:sz w:val="32"/>
          <w:szCs w:val="32"/>
          <w:lang w:val="en-US" w:eastAsia="zh-CN"/>
        </w:rPr>
        <w:t>56</w:t>
      </w:r>
      <w:r>
        <w:rPr>
          <w:rFonts w:hint="eastAsia" w:ascii="仿宋_GB2312" w:hAnsi="Calibri" w:eastAsia="仿宋_GB2312" w:cs="Times New Roman"/>
          <w:sz w:val="32"/>
          <w:szCs w:val="32"/>
        </w:rPr>
        <w:t>人次（不包括陪同人员），共计支出</w:t>
      </w:r>
      <w:r>
        <w:rPr>
          <w:rFonts w:hint="eastAsia" w:ascii="仿宋_GB2312" w:hAnsi="Calibri" w:eastAsia="仿宋_GB2312" w:cs="Times New Roman"/>
          <w:sz w:val="32"/>
          <w:szCs w:val="32"/>
          <w:lang w:val="en-US" w:eastAsia="zh-CN"/>
        </w:rPr>
        <w:t>0.44</w:t>
      </w:r>
      <w:r>
        <w:rPr>
          <w:rFonts w:hint="eastAsia" w:ascii="仿宋_GB2312" w:hAnsi="Calibri" w:eastAsia="仿宋_GB2312" w:cs="Times New Roman"/>
          <w:sz w:val="32"/>
          <w:szCs w:val="32"/>
        </w:rPr>
        <w:t>万元，具体内容包括：</w:t>
      </w:r>
      <w:r>
        <w:rPr>
          <w:rFonts w:hint="eastAsia" w:ascii="仿宋_GB2312" w:hAnsi="仿宋_GB2312" w:eastAsia="仿宋_GB2312" w:cs="仿宋_GB2312"/>
          <w:sz w:val="32"/>
          <w:szCs w:val="32"/>
        </w:rPr>
        <w:t>接待</w:t>
      </w:r>
      <w:r>
        <w:rPr>
          <w:rFonts w:hint="eastAsia" w:ascii="仿宋_GB2312" w:hAnsi="仿宋_GB2312" w:eastAsia="仿宋_GB2312" w:cs="仿宋_GB2312"/>
          <w:sz w:val="32"/>
          <w:szCs w:val="32"/>
          <w:lang w:val="en-US" w:eastAsia="zh-CN"/>
        </w:rPr>
        <w:t>遂宁市船山区</w:t>
      </w:r>
      <w:r>
        <w:rPr>
          <w:rFonts w:hint="eastAsia" w:ascii="仿宋_GB2312" w:hAnsi="仿宋_GB2312" w:eastAsia="仿宋_GB2312" w:cs="仿宋_GB2312"/>
          <w:sz w:val="32"/>
          <w:szCs w:val="32"/>
        </w:rPr>
        <w:t>政协一行来我县</w:t>
      </w:r>
      <w:r>
        <w:rPr>
          <w:rFonts w:hint="eastAsia" w:ascii="仿宋_GB2312" w:hAnsi="仿宋_GB2312" w:eastAsia="仿宋_GB2312" w:cs="仿宋_GB2312"/>
          <w:sz w:val="32"/>
          <w:szCs w:val="32"/>
          <w:lang w:val="en-US" w:eastAsia="zh-CN"/>
        </w:rPr>
        <w:t>交流学习等工作、广州市荔湾区政协</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旅游发展等工作，绵阳市安州区政协来我县开展主题党日活动等工作，共计接待餐费4371元</w:t>
      </w:r>
      <w:r>
        <w:rPr>
          <w:rFonts w:hint="eastAsia" w:ascii="仿宋_GB2312" w:hAnsi="仿宋_GB2312" w:eastAsia="仿宋_GB2312" w:cs="仿宋_GB2312"/>
          <w:sz w:val="32"/>
          <w:szCs w:val="32"/>
        </w:rPr>
        <w:t>。</w:t>
      </w:r>
    </w:p>
    <w:p w14:paraId="045E5252">
      <w:pPr>
        <w:suppressAutoHyphens/>
        <w:spacing w:line="600" w:lineRule="exact"/>
        <w:ind w:firstLine="643" w:firstLineChars="200"/>
        <w:rPr>
          <w:rFonts w:ascii="仿宋_GB2312" w:hAnsi="Calibri" w:eastAsia="仿宋_GB2312" w:cs="Times New Roman"/>
          <w:sz w:val="32"/>
          <w:szCs w:val="32"/>
        </w:rPr>
      </w:pPr>
      <w:r>
        <w:rPr>
          <w:rFonts w:hint="eastAsia" w:ascii="仿宋" w:hAnsi="仿宋" w:eastAsia="仿宋" w:cs="Times New Roman"/>
          <w:b/>
          <w:sz w:val="32"/>
          <w:szCs w:val="32"/>
        </w:rPr>
        <w:t>外事接待支出</w:t>
      </w:r>
      <w:r>
        <w:rPr>
          <w:rFonts w:hint="eastAsia" w:ascii="仿宋" w:hAnsi="仿宋" w:eastAsia="仿宋" w:cs="Times New Roman"/>
          <w:sz w:val="32"/>
          <w:szCs w:val="32"/>
          <w:lang w:val="en-US" w:eastAsia="zh-CN"/>
        </w:rPr>
        <w:t>0</w:t>
      </w:r>
      <w:r>
        <w:rPr>
          <w:rFonts w:hint="eastAsia" w:ascii="仿宋_GB2312" w:hAnsi="Calibri" w:eastAsia="仿宋_GB2312" w:cs="Times New Roman"/>
          <w:sz w:val="32"/>
          <w:szCs w:val="32"/>
        </w:rPr>
        <w:t>万元。</w:t>
      </w:r>
    </w:p>
    <w:p w14:paraId="0E39729A">
      <w:pPr>
        <w:suppressAutoHyphens/>
        <w:spacing w:line="600" w:lineRule="exact"/>
        <w:ind w:firstLine="640"/>
        <w:outlineLvl w:val="1"/>
        <w:rPr>
          <w:rFonts w:ascii="黑体" w:hAnsi="黑体" w:eastAsia="黑体" w:cs="Times New Roman"/>
          <w:b/>
          <w:bCs/>
          <w:sz w:val="32"/>
          <w:szCs w:val="32"/>
        </w:rPr>
      </w:pPr>
      <w:r>
        <w:rPr>
          <w:rFonts w:hint="eastAsia" w:ascii="黑体" w:hAnsi="Calibri" w:eastAsia="黑体" w:cs="Times New Roman"/>
          <w:sz w:val="32"/>
          <w:szCs w:val="32"/>
        </w:rPr>
        <w:t>八、</w:t>
      </w:r>
      <w:r>
        <w:rPr>
          <w:rFonts w:hint="eastAsia" w:ascii="黑体" w:hAnsi="黑体" w:eastAsia="黑体" w:cs="Times New Roman"/>
          <w:bCs/>
          <w:sz w:val="32"/>
          <w:szCs w:val="32"/>
        </w:rPr>
        <w:t>政府性基金预算支出决算情况说明</w:t>
      </w:r>
    </w:p>
    <w:p w14:paraId="5EBADC9A">
      <w:pPr>
        <w:suppressAutoHyphens/>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年度政府性基金预算财政拨款支出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0C8AEFA2">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bCs/>
          <w:sz w:val="32"/>
          <w:szCs w:val="32"/>
        </w:rPr>
        <w:t>九、国有资本经营预算支出决算情况说明</w:t>
      </w:r>
    </w:p>
    <w:p w14:paraId="64FE92BD">
      <w:pPr>
        <w:suppressAutoHyphens/>
        <w:spacing w:line="600" w:lineRule="exact"/>
        <w:ind w:firstLine="640"/>
        <w:rPr>
          <w:rFonts w:ascii="方正小标宋简体" w:hAnsi="方正小标宋简体" w:eastAsia="方正小标宋简体" w:cs="方正小标宋简体"/>
          <w:sz w:val="44"/>
          <w:szCs w:val="44"/>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年度国有资本经营预算财政拨款支出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27AF5455">
      <w:pPr>
        <w:suppressAutoHyphens/>
        <w:spacing w:line="600" w:lineRule="exact"/>
        <w:ind w:firstLine="640" w:firstLineChars="200"/>
        <w:outlineLvl w:val="1"/>
        <w:rPr>
          <w:rFonts w:hint="eastAsia" w:ascii="黑体" w:hAnsi="黑体" w:eastAsia="黑体" w:cs="Times New Roman"/>
          <w:bCs/>
          <w:sz w:val="32"/>
          <w:szCs w:val="32"/>
        </w:rPr>
      </w:pPr>
      <w:r>
        <w:rPr>
          <w:rFonts w:hint="eastAsia" w:ascii="黑体" w:hAnsi="黑体" w:eastAsia="黑体" w:cs="Times New Roman"/>
          <w:bCs/>
          <w:sz w:val="32"/>
          <w:szCs w:val="32"/>
        </w:rPr>
        <w:t>十、其他重要事项的情况说明</w:t>
      </w:r>
    </w:p>
    <w:p w14:paraId="6BE04F45">
      <w:pPr>
        <w:suppressAutoHyphens/>
        <w:spacing w:line="600" w:lineRule="exact"/>
        <w:ind w:firstLine="640" w:firstLineChars="200"/>
        <w:outlineLvl w:val="2"/>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sz w:val="32"/>
          <w:szCs w:val="32"/>
        </w:rPr>
        <w:t>（一）机关运行经费支出情况</w:t>
      </w:r>
    </w:p>
    <w:p w14:paraId="17E382EC">
      <w:pPr>
        <w:suppressAutoHyphens/>
        <w:spacing w:line="600" w:lineRule="exact"/>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政协</w:t>
      </w:r>
      <w:r>
        <w:rPr>
          <w:rFonts w:hint="eastAsia" w:ascii="仿宋_GB2312" w:hAnsi="Calibri" w:eastAsia="仿宋_GB2312" w:cs="Times New Roman"/>
          <w:sz w:val="32"/>
          <w:szCs w:val="32"/>
        </w:rPr>
        <w:t>机关运行经费支出</w:t>
      </w:r>
      <w:r>
        <w:rPr>
          <w:rFonts w:hint="eastAsia" w:ascii="仿宋_GB2312" w:hAnsi="Calibri" w:eastAsia="仿宋_GB2312" w:cs="Times New Roman"/>
          <w:sz w:val="32"/>
          <w:szCs w:val="32"/>
          <w:lang w:val="en-US" w:eastAsia="zh-CN"/>
        </w:rPr>
        <w:t>158.44</w:t>
      </w:r>
      <w:r>
        <w:rPr>
          <w:rFonts w:hint="eastAsia" w:ascii="仿宋_GB2312" w:hAnsi="Calibri" w:eastAsia="仿宋_GB2312" w:cs="Times New Roman"/>
          <w:sz w:val="32"/>
          <w:szCs w:val="32"/>
        </w:rPr>
        <w:t>万元，比202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年度增加</w:t>
      </w:r>
      <w:r>
        <w:rPr>
          <w:rFonts w:hint="eastAsia" w:ascii="仿宋_GB2312" w:hAnsi="Calibri" w:eastAsia="仿宋_GB2312" w:cs="Times New Roman"/>
          <w:sz w:val="32"/>
          <w:szCs w:val="32"/>
          <w:lang w:val="en-US" w:eastAsia="zh-CN"/>
        </w:rPr>
        <w:t>50.48</w:t>
      </w:r>
      <w:r>
        <w:rPr>
          <w:rFonts w:hint="eastAsia" w:ascii="仿宋_GB2312" w:hAnsi="Calibri" w:eastAsia="仿宋_GB2312" w:cs="Times New Roman"/>
          <w:sz w:val="32"/>
          <w:szCs w:val="32"/>
        </w:rPr>
        <w:t>万元，增长</w:t>
      </w:r>
      <w:r>
        <w:rPr>
          <w:rFonts w:hint="eastAsia" w:ascii="仿宋_GB2312" w:hAnsi="Calibri" w:eastAsia="仿宋_GB2312" w:cs="Times New Roman"/>
          <w:sz w:val="32"/>
          <w:szCs w:val="32"/>
          <w:lang w:val="en-US" w:eastAsia="zh-CN"/>
        </w:rPr>
        <w:t>47</w:t>
      </w:r>
      <w:r>
        <w:rPr>
          <w:rFonts w:ascii="仿宋_GB2312" w:hAnsi="Calibri" w:eastAsia="仿宋_GB2312" w:cs="Times New Roman"/>
          <w:sz w:val="32"/>
          <w:szCs w:val="32"/>
        </w:rPr>
        <w:t>%</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2024年把项目会议费和乡镇联络站经费调到机关办公费里面了，因此导致机关运行经费增加，项目经费减少。</w:t>
      </w:r>
    </w:p>
    <w:p w14:paraId="7DCADF0F">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（二）政府采购支出情况</w:t>
      </w:r>
    </w:p>
    <w:p w14:paraId="316783A6">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政府采购支出总额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p>
    <w:p w14:paraId="3A7AA0F0">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（三）国有资产占有使用情况</w:t>
      </w:r>
    </w:p>
    <w:p w14:paraId="0841F5AF">
      <w:pPr>
        <w:suppressAutoHyphens/>
        <w:autoSpaceDE w:val="0"/>
        <w:autoSpaceDN w:val="0"/>
        <w:adjustRightInd w:val="0"/>
        <w:spacing w:line="60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w:t>
      </w:r>
      <w:r>
        <w:rPr>
          <w:rFonts w:ascii="仿宋_GB2312" w:hAnsi="Calibri" w:eastAsia="仿宋_GB2312" w:cs="Times New Roman"/>
          <w:sz w:val="32"/>
          <w:szCs w:val="32"/>
        </w:rPr>
        <w:t>31</w:t>
      </w:r>
      <w:r>
        <w:rPr>
          <w:rFonts w:hint="eastAsia" w:ascii="仿宋_GB2312" w:hAnsi="Calibri" w:eastAsia="仿宋_GB2312" w:cs="Times New Roman"/>
          <w:sz w:val="32"/>
          <w:szCs w:val="32"/>
        </w:rPr>
        <w:t>日，</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共有车辆</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辆，其中：主要领导干部用车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辆、机要通信用车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辆、应急保障用车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辆、其他用车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辆，其他用车主要是</w:t>
      </w:r>
      <w:r>
        <w:rPr>
          <w:rFonts w:hint="eastAsia" w:ascii="仿宋_GB2312" w:hAnsi="Calibri" w:eastAsia="仿宋_GB2312" w:cs="Times New Roman"/>
          <w:sz w:val="32"/>
          <w:szCs w:val="32"/>
          <w:lang w:eastAsia="zh-CN"/>
        </w:rPr>
        <w:t>用于</w:t>
      </w:r>
      <w:r>
        <w:rPr>
          <w:rFonts w:hint="eastAsia" w:ascii="仿宋_GB2312" w:hAnsi="宋体" w:eastAsia="仿宋_GB2312" w:cs="仿宋_GB2312"/>
          <w:kern w:val="0"/>
          <w:sz w:val="32"/>
          <w:szCs w:val="32"/>
          <w:lang w:val="en-US" w:eastAsia="zh-CN" w:bidi="ar"/>
        </w:rPr>
        <w:t>政协机关开展各项工作涉及的县内下乡、县外、州外、省外出差等的出行</w:t>
      </w:r>
      <w:r>
        <w:rPr>
          <w:rFonts w:hint="eastAsia" w:ascii="仿宋_GB2312" w:hAnsi="Calibri" w:eastAsia="仿宋_GB2312" w:cs="Times New Roman"/>
          <w:sz w:val="32"/>
          <w:szCs w:val="32"/>
        </w:rPr>
        <w:t>。单价</w:t>
      </w:r>
      <w:r>
        <w:rPr>
          <w:rFonts w:ascii="仿宋_GB2312" w:hAnsi="Calibri" w:eastAsia="仿宋_GB2312" w:cs="Times New Roman"/>
          <w:sz w:val="32"/>
          <w:szCs w:val="32"/>
        </w:rPr>
        <w:t>50</w:t>
      </w:r>
      <w:r>
        <w:rPr>
          <w:rFonts w:hint="eastAsia" w:ascii="仿宋_GB2312" w:hAnsi="Calibri" w:eastAsia="仿宋_GB2312" w:cs="Times New Roman"/>
          <w:sz w:val="32"/>
          <w:szCs w:val="32"/>
        </w:rPr>
        <w:t>万元以上通用设备</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台（套），单价</w:t>
      </w:r>
      <w:r>
        <w:rPr>
          <w:rFonts w:ascii="仿宋_GB2312" w:hAnsi="Calibri" w:eastAsia="仿宋_GB2312" w:cs="Times New Roman"/>
          <w:sz w:val="32"/>
          <w:szCs w:val="32"/>
        </w:rPr>
        <w:t>100</w:t>
      </w:r>
      <w:r>
        <w:rPr>
          <w:rFonts w:hint="eastAsia" w:ascii="仿宋_GB2312" w:hAnsi="Calibri" w:eastAsia="仿宋_GB2312" w:cs="Times New Roman"/>
          <w:sz w:val="32"/>
          <w:szCs w:val="32"/>
        </w:rPr>
        <w:t>万元以上专用设备（不含车辆）</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w:t>
      </w:r>
    </w:p>
    <w:p w14:paraId="70DB39B0">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14:paraId="117C18E0">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根据预算绩效管理要求，本单位在202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年度预算编制阶段，组织对</w:t>
      </w:r>
      <w:r>
        <w:rPr>
          <w:rFonts w:hint="eastAsia" w:ascii="仿宋_GB2312" w:hAnsi="Times New Roman" w:eastAsia="仿宋_GB2312" w:cs="Times New Roman"/>
          <w:sz w:val="32"/>
          <w:szCs w:val="32"/>
          <w:lang w:val="en-US" w:eastAsia="zh-CN"/>
        </w:rPr>
        <w:t>政协会议</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个项目开展了预算事前绩效评估，对</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个项目编制了绩效目标</w:t>
      </w:r>
      <w:r>
        <w:rPr>
          <w:rFonts w:hint="eastAsia" w:ascii="仿宋_GB2312" w:hAnsi="Times New Roman" w:eastAsia="仿宋_GB2312" w:cs="Times New Roman"/>
          <w:sz w:val="32"/>
          <w:szCs w:val="32"/>
          <w:lang w:eastAsia="zh-CN"/>
        </w:rPr>
        <w:t>，在</w:t>
      </w:r>
      <w:r>
        <w:rPr>
          <w:rFonts w:hint="eastAsia" w:ascii="仿宋_GB2312" w:hAnsi="Times New Roman" w:eastAsia="仿宋_GB2312" w:cs="Times New Roman"/>
          <w:sz w:val="32"/>
          <w:szCs w:val="32"/>
        </w:rPr>
        <w:t>预算执行过程中，选取</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个项目开展绩效监控，组织对</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个项目开展绩效自评。</w:t>
      </w:r>
    </w:p>
    <w:p w14:paraId="2C43D502">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0DD82D05">
      <w:pPr>
        <w:suppressAutoHyphens/>
        <w:spacing w:line="600" w:lineRule="exact"/>
        <w:jc w:val="center"/>
        <w:outlineLvl w:val="0"/>
        <w:rPr>
          <w:rFonts w:ascii="黑体" w:hAnsi="黑体" w:eastAsia="黑体" w:cs="Times New Roman"/>
          <w:bCs/>
          <w:kern w:val="44"/>
          <w:sz w:val="44"/>
          <w:szCs w:val="44"/>
        </w:rPr>
      </w:pPr>
      <w:r>
        <w:rPr>
          <w:rFonts w:hint="eastAsia" w:ascii="黑体" w:hAnsi="黑体" w:eastAsia="黑体" w:cs="Times New Roman"/>
          <w:sz w:val="44"/>
          <w:szCs w:val="44"/>
        </w:rPr>
        <w:t>第三部分  名</w:t>
      </w:r>
      <w:r>
        <w:rPr>
          <w:rFonts w:hint="eastAsia" w:ascii="黑体" w:hAnsi="黑体" w:eastAsia="黑体" w:cs="Times New Roman"/>
          <w:bCs/>
          <w:kern w:val="44"/>
          <w:sz w:val="44"/>
          <w:szCs w:val="44"/>
        </w:rPr>
        <w:t>词解释</w:t>
      </w:r>
    </w:p>
    <w:p w14:paraId="3D3A76CA">
      <w:pPr>
        <w:suppressAutoHyphens/>
        <w:spacing w:line="600" w:lineRule="exact"/>
        <w:jc w:val="left"/>
        <w:rPr>
          <w:rFonts w:ascii="宋体" w:hAnsi="Calibri" w:eastAsia="宋体" w:cs="Times New Roman"/>
          <w:b/>
          <w:sz w:val="44"/>
          <w:szCs w:val="44"/>
        </w:rPr>
      </w:pPr>
    </w:p>
    <w:p w14:paraId="560F97EC">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6464E97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w:t>
      </w:r>
      <w:r>
        <w:rPr>
          <w:rFonts w:ascii="仿宋_GB2312" w:hAnsi="Calibri" w:eastAsia="仿宋_GB2312" w:cs="仿宋"/>
          <w:kern w:val="0"/>
          <w:sz w:val="32"/>
          <w:szCs w:val="32"/>
        </w:rPr>
        <w:t>.</w:t>
      </w:r>
      <w:r>
        <w:rPr>
          <w:rFonts w:hint="eastAsia" w:ascii="仿宋_GB2312" w:hAnsi="Calibri" w:eastAsia="仿宋_GB2312" w:cs="仿宋"/>
          <w:kern w:val="0"/>
          <w:sz w:val="32"/>
          <w:szCs w:val="32"/>
        </w:rPr>
        <w:t>年初结转和结余：指以前年度尚未完成、结转到本年按有关规定继续使用的资金。</w:t>
      </w:r>
      <w:r>
        <w:rPr>
          <w:rFonts w:ascii="仿宋_GB2312" w:hAnsi="Calibri" w:eastAsia="仿宋_GB2312" w:cs="仿宋"/>
          <w:kern w:val="0"/>
          <w:sz w:val="32"/>
          <w:szCs w:val="32"/>
        </w:rPr>
        <w:t xml:space="preserve"> </w:t>
      </w:r>
    </w:p>
    <w:p w14:paraId="77976C00">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ascii="仿宋_GB2312" w:hAnsi="Calibri" w:eastAsia="仿宋_GB2312" w:cs="Times New Roman"/>
          <w:sz w:val="32"/>
          <w:szCs w:val="32"/>
        </w:rPr>
        <w:t>.</w:t>
      </w:r>
      <w:r>
        <w:rPr>
          <w:rFonts w:hint="eastAsia" w:ascii="仿宋_GB2312" w:hAnsi="Calibri" w:eastAsia="仿宋_GB2312" w:cs="Times New Roman"/>
          <w:sz w:val="32"/>
          <w:szCs w:val="32"/>
        </w:rPr>
        <w:t>一般公共服务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20102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机关运行费用、人员经费、政协会议等项目涉及的办公费等</w:t>
      </w:r>
      <w:r>
        <w:rPr>
          <w:rFonts w:hint="eastAsia" w:ascii="仿宋_GB2312" w:hAnsi="Calibri" w:eastAsia="仿宋_GB2312" w:cs="Times New Roman"/>
          <w:sz w:val="32"/>
          <w:szCs w:val="32"/>
        </w:rPr>
        <w:t>。</w:t>
      </w:r>
    </w:p>
    <w:p w14:paraId="750066C8">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ascii="仿宋_GB2312" w:hAnsi="Calibri" w:eastAsia="仿宋_GB2312" w:cs="Times New Roman"/>
          <w:sz w:val="32"/>
          <w:szCs w:val="32"/>
        </w:rPr>
        <w:t>.</w:t>
      </w:r>
      <w:r>
        <w:rPr>
          <w:rFonts w:hint="eastAsia" w:ascii="仿宋_GB2312" w:hAnsi="Calibri" w:eastAsia="仿宋_GB2312" w:cs="Times New Roman"/>
          <w:sz w:val="32"/>
          <w:szCs w:val="32"/>
        </w:rPr>
        <w:t>文化旅游体育与传媒</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2079903</w:t>
      </w:r>
      <w:r>
        <w:rPr>
          <w:rFonts w:hint="eastAsia" w:ascii="仿宋" w:hAnsi="仿宋" w:eastAsia="仿宋" w:cs="Times New Roman"/>
          <w:b w:val="0"/>
          <w:bCs w:val="0"/>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松潘羌区山歌汇编涉及的办公费用等</w:t>
      </w:r>
      <w:r>
        <w:rPr>
          <w:rFonts w:hint="eastAsia" w:ascii="仿宋_GB2312" w:hAnsi="Calibri" w:eastAsia="仿宋_GB2312" w:cs="Times New Roman"/>
          <w:sz w:val="32"/>
          <w:szCs w:val="32"/>
        </w:rPr>
        <w:t>。</w:t>
      </w:r>
    </w:p>
    <w:p w14:paraId="3FC8DDAD">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社会保障和就业</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20805</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指单位养老保险和职业年金缴费</w:t>
      </w:r>
      <w:r>
        <w:rPr>
          <w:rFonts w:hint="eastAsia" w:ascii="仿宋_GB2312" w:hAnsi="Calibri" w:eastAsia="仿宋_GB2312" w:cs="Times New Roman"/>
          <w:sz w:val="32"/>
          <w:szCs w:val="32"/>
        </w:rPr>
        <w:t>。</w:t>
      </w:r>
    </w:p>
    <w:p w14:paraId="3996A93D">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ascii="仿宋_GB2312" w:hAnsi="Calibri" w:eastAsia="仿宋_GB2312" w:cs="Times New Roman"/>
          <w:sz w:val="32"/>
          <w:szCs w:val="32"/>
        </w:rPr>
        <w:t>.</w:t>
      </w:r>
      <w:r>
        <w:rPr>
          <w:rFonts w:hint="eastAsia" w:ascii="仿宋_GB2312" w:hAnsi="Calibri" w:eastAsia="仿宋_GB2312" w:cs="Times New Roman"/>
          <w:sz w:val="32"/>
          <w:szCs w:val="32"/>
        </w:rPr>
        <w:t>卫生健康</w:t>
      </w:r>
      <w:r>
        <w:rPr>
          <w:rFonts w:hint="eastAsia" w:ascii="仿宋_GB2312" w:hAnsi="Calibri" w:eastAsia="仿宋_GB2312" w:cs="Times New Roman"/>
          <w:sz w:val="32"/>
          <w:szCs w:val="32"/>
          <w:lang w:eastAsia="zh-CN"/>
        </w:rPr>
        <w:t>（</w:t>
      </w:r>
      <w:r>
        <w:rPr>
          <w:rFonts w:hint="eastAsia" w:ascii="仿宋" w:hAnsi="仿宋" w:eastAsia="仿宋" w:cs="Times New Roman"/>
          <w:b w:val="0"/>
          <w:bCs w:val="0"/>
          <w:sz w:val="32"/>
          <w:szCs w:val="32"/>
        </w:rPr>
        <w:t>2</w:t>
      </w:r>
      <w:r>
        <w:rPr>
          <w:rFonts w:ascii="仿宋" w:hAnsi="仿宋" w:eastAsia="仿宋" w:cs="Times New Roman"/>
          <w:b w:val="0"/>
          <w:bCs w:val="0"/>
          <w:sz w:val="32"/>
          <w:szCs w:val="32"/>
        </w:rPr>
        <w:t>10</w:t>
      </w:r>
      <w:r>
        <w:rPr>
          <w:rFonts w:hint="eastAsia" w:ascii="仿宋" w:hAnsi="仿宋" w:eastAsia="仿宋" w:cs="Times New Roman"/>
          <w:b w:val="0"/>
          <w:bCs w:val="0"/>
          <w:sz w:val="32"/>
          <w:szCs w:val="32"/>
          <w:lang w:val="en-US" w:eastAsia="zh-CN"/>
        </w:rPr>
        <w:t>11）：指单位基本医疗保险和公务员医疗补助缴费。</w:t>
      </w:r>
    </w:p>
    <w:p w14:paraId="7A21412D">
      <w:pPr>
        <w:suppressAutoHyphens/>
        <w:ind w:firstLine="640" w:firstLineChars="200"/>
        <w:rPr>
          <w:rFonts w:hint="eastAsia" w:ascii="仿宋" w:hAnsi="仿宋" w:eastAsia="仿宋" w:cs="Times New Roman"/>
          <w:b w:val="0"/>
          <w:bCs/>
          <w:sz w:val="32"/>
          <w:szCs w:val="32"/>
          <w:lang w:val="en-US" w:eastAsia="zh-CN"/>
        </w:rPr>
      </w:pPr>
      <w:r>
        <w:rPr>
          <w:rFonts w:hint="eastAsia" w:ascii="仿宋_GB2312" w:hAnsi="Calibri" w:eastAsia="仿宋_GB2312" w:cs="Times New Roman"/>
          <w:sz w:val="32"/>
          <w:szCs w:val="32"/>
          <w:lang w:val="en-US" w:eastAsia="zh-CN"/>
        </w:rPr>
        <w:t>7</w:t>
      </w:r>
      <w:r>
        <w:rPr>
          <w:rFonts w:ascii="仿宋_GB2312" w:hAnsi="Calibri" w:eastAsia="仿宋_GB2312" w:cs="Times New Roman"/>
          <w:sz w:val="32"/>
          <w:szCs w:val="32"/>
        </w:rPr>
        <w:t>.</w:t>
      </w:r>
      <w:r>
        <w:rPr>
          <w:rFonts w:hint="eastAsia" w:ascii="仿宋_GB2312" w:hAnsi="Calibri" w:eastAsia="仿宋_GB2312" w:cs="Times New Roman"/>
          <w:sz w:val="32"/>
          <w:szCs w:val="32"/>
        </w:rPr>
        <w:t>住房保障</w:t>
      </w:r>
      <w:r>
        <w:rPr>
          <w:rFonts w:hint="eastAsia" w:ascii="仿宋_GB2312" w:hAnsi="Calibri" w:eastAsia="仿宋_GB2312" w:cs="Times New Roman"/>
          <w:sz w:val="32"/>
          <w:szCs w:val="32"/>
          <w:lang w:eastAsia="zh-CN"/>
        </w:rPr>
        <w:t>（</w:t>
      </w:r>
      <w:r>
        <w:rPr>
          <w:rFonts w:hint="eastAsia" w:ascii="仿宋" w:hAnsi="仿宋" w:eastAsia="仿宋" w:cs="Times New Roman"/>
          <w:b w:val="0"/>
          <w:bCs/>
          <w:sz w:val="32"/>
          <w:szCs w:val="32"/>
          <w:lang w:val="en-US" w:eastAsia="zh-CN"/>
        </w:rPr>
        <w:t>2210201）：指单位住房公积金缴费。</w:t>
      </w:r>
    </w:p>
    <w:p w14:paraId="49DBCCEA">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ascii="仿宋_GB2312" w:hAnsi="Calibri" w:eastAsia="仿宋_GB2312" w:cs="Times New Roman"/>
          <w:sz w:val="32"/>
          <w:szCs w:val="32"/>
        </w:rPr>
        <w:t>.</w:t>
      </w:r>
      <w:r>
        <w:rPr>
          <w:rFonts w:hint="eastAsia" w:ascii="仿宋_GB2312" w:hAnsi="Calibri" w:eastAsia="仿宋_GB2312" w:cs="Times New Roman"/>
          <w:sz w:val="32"/>
          <w:szCs w:val="32"/>
        </w:rPr>
        <w:t>基本支出：指为保障机构正常运转、完成日常工作任务而发生的人员支出和公用支出。</w:t>
      </w:r>
    </w:p>
    <w:p w14:paraId="1DBC1BC0">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ascii="仿宋_GB2312" w:hAnsi="Calibri" w:eastAsia="仿宋_GB2312" w:cs="Times New Roman"/>
          <w:sz w:val="32"/>
          <w:szCs w:val="32"/>
        </w:rPr>
        <w:t>.</w:t>
      </w:r>
      <w:r>
        <w:rPr>
          <w:rFonts w:hint="eastAsia" w:ascii="仿宋_GB2312" w:hAnsi="Calibri" w:eastAsia="仿宋_GB2312" w:cs="Times New Roman"/>
          <w:sz w:val="32"/>
          <w:szCs w:val="32"/>
        </w:rPr>
        <w:t>项目支出：指在基本支出之外为完成特定行政任务和事业发展目标所发生的支出。</w:t>
      </w:r>
      <w:r>
        <w:rPr>
          <w:rFonts w:ascii="仿宋_GB2312" w:hAnsi="Calibri" w:eastAsia="仿宋_GB2312" w:cs="Times New Roman"/>
          <w:sz w:val="32"/>
          <w:szCs w:val="32"/>
        </w:rPr>
        <w:t xml:space="preserve"> </w:t>
      </w:r>
    </w:p>
    <w:p w14:paraId="232AF6C7">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10</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02E6FA04">
      <w:pPr>
        <w:autoSpaceDE w:val="0"/>
        <w:autoSpaceDN w:val="0"/>
        <w:adjustRightInd w:val="0"/>
        <w:spacing w:line="560" w:lineRule="exact"/>
        <w:ind w:firstLine="640" w:firstLineChars="200"/>
        <w:jc w:val="left"/>
        <w:rPr>
          <w:rFonts w:ascii="仿宋" w:hAnsi="仿宋" w:eastAsia="仿宋" w:cs="Times New Roman"/>
          <w:b/>
          <w:sz w:val="32"/>
          <w:szCs w:val="32"/>
        </w:rPr>
      </w:pPr>
      <w:r>
        <w:rPr>
          <w:rFonts w:hint="eastAsia" w:ascii="仿宋_GB2312" w:hAnsi="Calibri" w:eastAsia="仿宋_GB2312" w:cs="仿宋"/>
          <w:kern w:val="0"/>
          <w:sz w:val="32"/>
          <w:szCs w:val="32"/>
          <w:lang w:val="en-US" w:eastAsia="zh-CN"/>
        </w:rPr>
        <w:t>11</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20868E5">
      <w:pPr>
        <w:suppressAutoHyphens/>
        <w:spacing w:line="600" w:lineRule="exact"/>
        <w:jc w:val="center"/>
        <w:outlineLvl w:val="0"/>
        <w:rPr>
          <w:rFonts w:ascii="黑体" w:hAnsi="黑体" w:eastAsia="黑体" w:cs="Times New Roman"/>
          <w:bCs/>
          <w:kern w:val="44"/>
          <w:sz w:val="44"/>
          <w:szCs w:val="44"/>
        </w:rPr>
      </w:pPr>
      <w:r>
        <w:rPr>
          <w:rFonts w:ascii="宋体" w:hAnsi="Calibri" w:eastAsia="宋体" w:cs="Times New Roman"/>
          <w:b/>
          <w:sz w:val="44"/>
          <w:szCs w:val="44"/>
        </w:rPr>
        <w:br w:type="page"/>
      </w:r>
    </w:p>
    <w:p w14:paraId="18E7937F">
      <w:pPr>
        <w:pageBreakBefore w:val="0"/>
        <w:widowControl w:val="0"/>
        <w:suppressAutoHyphens/>
        <w:kinsoku/>
        <w:wordWrap/>
        <w:overflowPunct/>
        <w:topLinePunct w:val="0"/>
        <w:autoSpaceDE/>
        <w:autoSpaceDN/>
        <w:bidi w:val="0"/>
        <w:adjustRightInd/>
        <w:snapToGrid/>
        <w:spacing w:line="576" w:lineRule="exact"/>
        <w:jc w:val="center"/>
        <w:textAlignment w:val="auto"/>
        <w:outlineLvl w:val="0"/>
        <w:rPr>
          <w:rFonts w:hint="eastAsia" w:ascii="仿宋" w:hAnsi="仿宋" w:eastAsia="仿宋" w:cs="Times New Roman"/>
          <w:szCs w:val="24"/>
        </w:rPr>
      </w:pPr>
      <w:r>
        <w:rPr>
          <w:rFonts w:hint="eastAsia" w:ascii="黑体" w:hAnsi="黑体" w:eastAsia="黑体" w:cs="Times New Roman"/>
          <w:sz w:val="44"/>
          <w:szCs w:val="44"/>
        </w:rPr>
        <w:t>第</w:t>
      </w:r>
      <w:r>
        <w:rPr>
          <w:rFonts w:hint="eastAsia" w:ascii="黑体" w:hAnsi="黑体" w:eastAsia="黑体" w:cs="Times New Roman"/>
          <w:sz w:val="44"/>
          <w:szCs w:val="44"/>
          <w:lang w:val="en-US" w:eastAsia="zh-CN"/>
        </w:rPr>
        <w:t>四</w:t>
      </w:r>
      <w:r>
        <w:rPr>
          <w:rFonts w:hint="eastAsia" w:ascii="黑体" w:hAnsi="黑体" w:eastAsia="黑体" w:cs="Times New Roman"/>
          <w:bCs/>
          <w:kern w:val="44"/>
          <w:sz w:val="44"/>
          <w:szCs w:val="44"/>
        </w:rPr>
        <w:t>部分 附表</w:t>
      </w:r>
    </w:p>
    <w:p w14:paraId="11168CA6">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一、收</w:t>
      </w:r>
      <w:r>
        <w:rPr>
          <w:rFonts w:hint="eastAsia" w:ascii="仿宋" w:hAnsi="仿宋" w:eastAsia="仿宋" w:cs="Times New Roman"/>
          <w:sz w:val="32"/>
          <w:szCs w:val="32"/>
        </w:rPr>
        <w:t>入支出决算总表</w:t>
      </w:r>
    </w:p>
    <w:p w14:paraId="51839701">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二、收</w:t>
      </w:r>
      <w:r>
        <w:rPr>
          <w:rFonts w:hint="eastAsia" w:ascii="仿宋" w:hAnsi="仿宋" w:eastAsia="仿宋" w:cs="Times New Roman"/>
          <w:sz w:val="32"/>
          <w:szCs w:val="32"/>
        </w:rPr>
        <w:t>入决算表</w:t>
      </w:r>
    </w:p>
    <w:p w14:paraId="566EE3DF">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三、</w:t>
      </w:r>
      <w:r>
        <w:rPr>
          <w:rFonts w:hint="eastAsia" w:ascii="仿宋" w:hAnsi="仿宋" w:eastAsia="仿宋" w:cs="Times New Roman"/>
          <w:bCs/>
          <w:sz w:val="32"/>
          <w:szCs w:val="32"/>
        </w:rPr>
        <w:t>支</w:t>
      </w:r>
      <w:r>
        <w:rPr>
          <w:rFonts w:hint="eastAsia" w:ascii="仿宋" w:hAnsi="仿宋" w:eastAsia="仿宋" w:cs="Times New Roman"/>
          <w:sz w:val="32"/>
          <w:szCs w:val="32"/>
        </w:rPr>
        <w:t>出决算表</w:t>
      </w:r>
    </w:p>
    <w:p w14:paraId="2B19101A">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Cs/>
          <w:sz w:val="32"/>
          <w:szCs w:val="32"/>
        </w:rPr>
      </w:pPr>
      <w:r>
        <w:rPr>
          <w:rFonts w:hint="eastAsia" w:ascii="仿宋" w:hAnsi="仿宋" w:eastAsia="仿宋" w:cs="Times New Roman"/>
          <w:sz w:val="32"/>
          <w:szCs w:val="32"/>
        </w:rPr>
        <w:t>四、</w:t>
      </w:r>
      <w:r>
        <w:rPr>
          <w:rFonts w:hint="eastAsia" w:ascii="仿宋" w:hAnsi="仿宋" w:eastAsia="仿宋" w:cs="Times New Roman"/>
          <w:bCs/>
          <w:sz w:val="32"/>
          <w:szCs w:val="32"/>
        </w:rPr>
        <w:t>财</w:t>
      </w:r>
      <w:r>
        <w:rPr>
          <w:rFonts w:hint="eastAsia" w:ascii="仿宋" w:hAnsi="仿宋" w:eastAsia="仿宋" w:cs="Times New Roman"/>
          <w:sz w:val="32"/>
          <w:szCs w:val="32"/>
        </w:rPr>
        <w:t>政拨款收入支出决算总表</w:t>
      </w:r>
    </w:p>
    <w:p w14:paraId="7F389412">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sz w:val="32"/>
          <w:szCs w:val="32"/>
        </w:rPr>
      </w:pPr>
      <w:r>
        <w:rPr>
          <w:rFonts w:hint="eastAsia" w:ascii="仿宋" w:hAnsi="仿宋" w:eastAsia="仿宋" w:cs="Times New Roman"/>
          <w:sz w:val="32"/>
          <w:szCs w:val="32"/>
        </w:rPr>
        <w:t>五、</w:t>
      </w:r>
      <w:r>
        <w:rPr>
          <w:rFonts w:hint="eastAsia" w:ascii="仿宋" w:hAnsi="仿宋" w:eastAsia="仿宋" w:cs="Times New Roman"/>
          <w:bCs/>
          <w:sz w:val="32"/>
          <w:szCs w:val="32"/>
        </w:rPr>
        <w:t>财</w:t>
      </w:r>
      <w:r>
        <w:rPr>
          <w:rFonts w:hint="eastAsia" w:ascii="仿宋" w:hAnsi="仿宋" w:eastAsia="仿宋" w:cs="Times New Roman"/>
          <w:sz w:val="32"/>
          <w:szCs w:val="32"/>
        </w:rPr>
        <w:t>政拨款支出决算明细表</w:t>
      </w:r>
    </w:p>
    <w:p w14:paraId="32ED3776">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六、</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般公共预算财政拨款支出决算表</w:t>
      </w:r>
    </w:p>
    <w:p w14:paraId="14888BBD">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七、</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般公共预算财政拨款支出决算明细表</w:t>
      </w:r>
    </w:p>
    <w:p w14:paraId="2592EAF1">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八、</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般公共预算财政拨款基本支出决算表</w:t>
      </w:r>
    </w:p>
    <w:p w14:paraId="5B69B60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九、</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般公共预算财政拨款项目支出决算表</w:t>
      </w:r>
    </w:p>
    <w:p w14:paraId="7AC7002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w:t>
      </w:r>
      <w:r>
        <w:rPr>
          <w:rFonts w:hint="eastAsia" w:ascii="仿宋" w:hAnsi="仿宋" w:eastAsia="仿宋" w:cs="Times New Roman"/>
          <w:bCs/>
          <w:sz w:val="32"/>
          <w:szCs w:val="32"/>
        </w:rPr>
        <w:t>政</w:t>
      </w:r>
      <w:r>
        <w:rPr>
          <w:rFonts w:hint="eastAsia" w:ascii="仿宋" w:hAnsi="仿宋" w:eastAsia="仿宋" w:cs="Times New Roman"/>
          <w:sz w:val="32"/>
          <w:szCs w:val="32"/>
        </w:rPr>
        <w:t>府性基金预算财政拨款收入支出决算表</w:t>
      </w:r>
    </w:p>
    <w:p w14:paraId="15E2EFB6">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十一、</w:t>
      </w:r>
      <w:r>
        <w:rPr>
          <w:rFonts w:hint="eastAsia" w:ascii="仿宋" w:hAnsi="仿宋" w:eastAsia="仿宋" w:cs="Times New Roman"/>
          <w:bCs/>
          <w:sz w:val="32"/>
          <w:szCs w:val="32"/>
        </w:rPr>
        <w:t>国</w:t>
      </w:r>
      <w:r>
        <w:rPr>
          <w:rFonts w:hint="eastAsia" w:ascii="仿宋" w:hAnsi="仿宋" w:eastAsia="仿宋" w:cs="Times New Roman"/>
          <w:sz w:val="32"/>
          <w:szCs w:val="32"/>
        </w:rPr>
        <w:t>有资本经营预算财政拨款收入支出决算表</w:t>
      </w:r>
    </w:p>
    <w:p w14:paraId="245FCDB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十二、国有资本经营预算财政拨款支出决算表</w:t>
      </w:r>
    </w:p>
    <w:p w14:paraId="11FA3EE1">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hint="eastAsia" w:ascii="Cambria" w:hAnsi="Cambria" w:eastAsia="仿宋" w:cs="Times New Roman"/>
          <w:b/>
          <w:bCs/>
          <w:sz w:val="32"/>
          <w:szCs w:val="32"/>
        </w:rPr>
      </w:pPr>
      <w:r>
        <w:rPr>
          <w:rFonts w:hint="eastAsia" w:ascii="仿宋" w:hAnsi="仿宋" w:eastAsia="仿宋" w:cs="Times New Roman"/>
          <w:sz w:val="32"/>
          <w:szCs w:val="32"/>
        </w:rPr>
        <w:t>十三、财政拨款“三公”经费支出决算表</w:t>
      </w:r>
    </w:p>
    <w:p w14:paraId="2A6E397D">
      <w:pPr>
        <w:pageBreakBefore w:val="0"/>
        <w:widowControl w:val="0"/>
        <w:suppressAutoHyphens/>
        <w:kinsoku/>
        <w:wordWrap/>
        <w:overflowPunct/>
        <w:topLinePunct w:val="0"/>
        <w:autoSpaceDE/>
        <w:autoSpaceDN/>
        <w:bidi w:val="0"/>
        <w:adjustRightInd/>
        <w:snapToGrid/>
        <w:spacing w:line="576" w:lineRule="exact"/>
        <w:textAlignment w:val="auto"/>
        <w:rPr>
          <w:rFonts w:ascii="Calibri" w:hAnsi="Calibri" w:eastAsia="宋体" w:cs="Times New Roman"/>
          <w:szCs w:val="24"/>
        </w:rPr>
      </w:pPr>
    </w:p>
    <w:p w14:paraId="5FD610B2">
      <w:pPr>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A2036-F051-40CA-8B34-919FD22FB3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E121D5-ED7D-417C-9C24-51C68E5B19D2}"/>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521AB528-E1F9-4445-B82A-5C8002D3BB01}"/>
  </w:font>
  <w:font w:name="仿宋">
    <w:panose1 w:val="02010609060101010101"/>
    <w:charset w:val="86"/>
    <w:family w:val="modern"/>
    <w:pitch w:val="default"/>
    <w:sig w:usb0="800002BF" w:usb1="38CF7CFA" w:usb2="00000016" w:usb3="00000000" w:csb0="00040001" w:csb1="00000000"/>
    <w:embedRegular r:id="rId4" w:fontKey="{5F1E3DCD-20A1-4334-AD2B-79A86E6B21AE}"/>
  </w:font>
  <w:font w:name="仿宋_GB2312">
    <w:panose1 w:val="02010609030101010101"/>
    <w:charset w:val="86"/>
    <w:family w:val="modern"/>
    <w:pitch w:val="default"/>
    <w:sig w:usb0="00000001" w:usb1="080E0000" w:usb2="00000000" w:usb3="00000000" w:csb0="00040000" w:csb1="00000000"/>
    <w:embedRegular r:id="rId5" w:fontKey="{CA2DAC29-E8CE-4AC4-97A4-BA66B8629FCB}"/>
  </w:font>
  <w:font w:name="方正楷体_GBK">
    <w:altName w:val="微软雅黑"/>
    <w:panose1 w:val="03000509000000000000"/>
    <w:charset w:val="86"/>
    <w:family w:val="auto"/>
    <w:pitch w:val="default"/>
    <w:sig w:usb0="00000000" w:usb1="00000000" w:usb2="00000000" w:usb3="00000000" w:csb0="00040000" w:csb1="00000000"/>
    <w:embedRegular r:id="rId6" w:fontKey="{06F021B6-3B99-4695-92BE-7B43C558B965}"/>
  </w:font>
  <w:font w:name="Cambria">
    <w:panose1 w:val="02040503050406030204"/>
    <w:charset w:val="00"/>
    <w:family w:val="roman"/>
    <w:pitch w:val="default"/>
    <w:sig w:usb0="E00006FF" w:usb1="420024FF" w:usb2="02000000" w:usb3="00000000" w:csb0="2000019F" w:csb1="00000000"/>
    <w:embedRegular r:id="rId7" w:fontKey="{C7002926-15FE-46DE-B62B-F5B6FD591B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3D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9572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B9572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C0BB3"/>
    <w:multiLevelType w:val="singleLevel"/>
    <w:tmpl w:val="FAAC0BB3"/>
    <w:lvl w:ilvl="0" w:tentative="0">
      <w:start w:val="1"/>
      <w:numFmt w:val="decimal"/>
      <w:lvlText w:val="%1."/>
      <w:lvlJc w:val="left"/>
      <w:pPr>
        <w:tabs>
          <w:tab w:val="left" w:pos="312"/>
        </w:tabs>
      </w:pPr>
    </w:lvl>
  </w:abstractNum>
  <w:abstractNum w:abstractNumId="1">
    <w:nsid w:val="44FD1839"/>
    <w:multiLevelType w:val="singleLevel"/>
    <w:tmpl w:val="44FD183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99"/>
    <w:rsid w:val="00063FEE"/>
    <w:rsid w:val="00292EE2"/>
    <w:rsid w:val="007310EC"/>
    <w:rsid w:val="0074072A"/>
    <w:rsid w:val="00782869"/>
    <w:rsid w:val="009505E0"/>
    <w:rsid w:val="00B06775"/>
    <w:rsid w:val="00C4433B"/>
    <w:rsid w:val="00D806F4"/>
    <w:rsid w:val="00F722AD"/>
    <w:rsid w:val="00FD0499"/>
    <w:rsid w:val="00FD52F9"/>
    <w:rsid w:val="0126160D"/>
    <w:rsid w:val="0177775D"/>
    <w:rsid w:val="01A11BDB"/>
    <w:rsid w:val="048804DF"/>
    <w:rsid w:val="053C08A5"/>
    <w:rsid w:val="07554285"/>
    <w:rsid w:val="0B195144"/>
    <w:rsid w:val="0C2D2177"/>
    <w:rsid w:val="0CFB108E"/>
    <w:rsid w:val="0D7E1A5A"/>
    <w:rsid w:val="15DD2733"/>
    <w:rsid w:val="16DB5594"/>
    <w:rsid w:val="17F70103"/>
    <w:rsid w:val="1AD27E88"/>
    <w:rsid w:val="1AE52969"/>
    <w:rsid w:val="1B7C32A9"/>
    <w:rsid w:val="1CB33A95"/>
    <w:rsid w:val="1D525615"/>
    <w:rsid w:val="1D570C81"/>
    <w:rsid w:val="1DE677B7"/>
    <w:rsid w:val="1F183EFC"/>
    <w:rsid w:val="1FE63BCC"/>
    <w:rsid w:val="21E0234B"/>
    <w:rsid w:val="237D3764"/>
    <w:rsid w:val="26C52D33"/>
    <w:rsid w:val="27EB73B8"/>
    <w:rsid w:val="2B164D36"/>
    <w:rsid w:val="2B2C61DF"/>
    <w:rsid w:val="2F616461"/>
    <w:rsid w:val="3063428F"/>
    <w:rsid w:val="31C84CD8"/>
    <w:rsid w:val="34861E54"/>
    <w:rsid w:val="35821AF6"/>
    <w:rsid w:val="3907537D"/>
    <w:rsid w:val="39B96001"/>
    <w:rsid w:val="39D9252D"/>
    <w:rsid w:val="3B4F46D3"/>
    <w:rsid w:val="3E07107E"/>
    <w:rsid w:val="47A2726E"/>
    <w:rsid w:val="482C45B3"/>
    <w:rsid w:val="49195D20"/>
    <w:rsid w:val="49FD5473"/>
    <w:rsid w:val="4BB84244"/>
    <w:rsid w:val="4CDA2830"/>
    <w:rsid w:val="4E4C150B"/>
    <w:rsid w:val="4EBB1602"/>
    <w:rsid w:val="51107F4B"/>
    <w:rsid w:val="539A26DC"/>
    <w:rsid w:val="5494092A"/>
    <w:rsid w:val="54E65877"/>
    <w:rsid w:val="58E86B00"/>
    <w:rsid w:val="5D682522"/>
    <w:rsid w:val="5E913B19"/>
    <w:rsid w:val="5F6F35CC"/>
    <w:rsid w:val="60B4676E"/>
    <w:rsid w:val="63EB0E15"/>
    <w:rsid w:val="65E37E30"/>
    <w:rsid w:val="66F2031E"/>
    <w:rsid w:val="6B9F3EB6"/>
    <w:rsid w:val="6E407EE4"/>
    <w:rsid w:val="6E426148"/>
    <w:rsid w:val="6F34118D"/>
    <w:rsid w:val="73263FFF"/>
    <w:rsid w:val="739010AA"/>
    <w:rsid w:val="75A36279"/>
    <w:rsid w:val="7BA13240"/>
    <w:rsid w:val="7C51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51"/>
    <w:basedOn w:val="6"/>
    <w:qFormat/>
    <w:uiPriority w:val="0"/>
    <w:rPr>
      <w:rFonts w:hint="eastAsia" w:ascii="宋体" w:hAnsi="宋体" w:eastAsia="宋体" w:cs="宋体"/>
      <w:color w:val="000000"/>
      <w:sz w:val="18"/>
      <w:szCs w:val="18"/>
      <w:u w:val="none"/>
    </w:rPr>
  </w:style>
  <w:style w:type="character" w:customStyle="1" w:styleId="11">
    <w:name w:val="font71"/>
    <w:basedOn w:val="6"/>
    <w:qFormat/>
    <w:uiPriority w:val="0"/>
    <w:rPr>
      <w:rFonts w:hint="eastAsia" w:ascii="SimSun-ExtB" w:hAnsi="SimSun-ExtB" w:eastAsia="SimSun-ExtB" w:cs="SimSun-ExtB"/>
      <w:color w:val="000000"/>
      <w:sz w:val="18"/>
      <w:szCs w:val="18"/>
      <w:u w:val="none"/>
    </w:rPr>
  </w:style>
  <w:style w:type="character" w:customStyle="1" w:styleId="12">
    <w:name w:val="font61"/>
    <w:basedOn w:val="6"/>
    <w:qFormat/>
    <w:uiPriority w:val="0"/>
    <w:rPr>
      <w:rFonts w:ascii="宋体" w:hAnsi="宋体" w:eastAsia="宋体" w:cs="宋体"/>
      <w:color w:val="000000"/>
      <w:sz w:val="18"/>
      <w:szCs w:val="18"/>
      <w:u w:val="none"/>
    </w:rPr>
  </w:style>
  <w:style w:type="character" w:customStyle="1" w:styleId="13">
    <w:name w:val="font81"/>
    <w:basedOn w:val="6"/>
    <w:qFormat/>
    <w:uiPriority w:val="0"/>
    <w:rPr>
      <w:rFonts w:hint="eastAsia" w:ascii="宋体" w:hAnsi="宋体" w:eastAsia="宋体" w:cs="宋体"/>
      <w:color w:val="000000"/>
      <w:sz w:val="18"/>
      <w:szCs w:val="18"/>
      <w:u w:val="none"/>
    </w:rPr>
  </w:style>
  <w:style w:type="character" w:customStyle="1" w:styleId="14">
    <w:name w:val="font9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4085</Words>
  <Characters>5097</Characters>
  <Lines>43</Lines>
  <Paragraphs>12</Paragraphs>
  <TotalTime>111</TotalTime>
  <ScaleCrop>false</ScaleCrop>
  <LinksUpToDate>false</LinksUpToDate>
  <CharactersWithSpaces>5117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2024-09-07T08:05:00Z</dcterms:created>
  <dc:creator>政协财务室</dc:creator>
  <cp:lastModifiedBy>奕夕^_^</cp:lastModifiedBy>
  <dcterms:modified xsi:type="dcterms:W3CDTF">2025-10-15T08:02:20Z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6FD656E1186A4C67B976E39FF1554621_13</vt:lpwstr>
  </property>
</Properties>
</file>