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5DBA2">
      <w:pPr>
        <w:suppressAutoHyphens/>
        <w:spacing w:after="140" w:line="276" w:lineRule="auto"/>
        <w:jc w:val="center"/>
        <w:rPr>
          <w:rFonts w:hint="eastAsia" w:ascii="方正小标宋简体" w:hAnsi="宋体" w:eastAsia="方正小标宋简体" w:cs="Times New Roman"/>
          <w:sz w:val="44"/>
          <w:szCs w:val="44"/>
        </w:rPr>
      </w:pPr>
    </w:p>
    <w:p w14:paraId="67EE44B5">
      <w:pPr>
        <w:suppressAutoHyphens/>
        <w:spacing w:after="140" w:line="276" w:lineRule="auto"/>
        <w:jc w:val="center"/>
        <w:rPr>
          <w:rFonts w:hint="eastAsia" w:ascii="方正小标宋简体" w:hAnsi="宋体" w:eastAsia="方正小标宋简体" w:cs="Times New Roman"/>
          <w:sz w:val="44"/>
          <w:szCs w:val="44"/>
        </w:rPr>
      </w:pPr>
    </w:p>
    <w:p w14:paraId="563F375E">
      <w:pPr>
        <w:suppressAutoHyphens/>
        <w:spacing w:after="140" w:line="276" w:lineRule="auto"/>
        <w:jc w:val="center"/>
        <w:rPr>
          <w:rFonts w:hint="eastAsia" w:ascii="方正小标宋简体" w:hAnsi="宋体" w:eastAsia="方正小标宋简体" w:cs="Times New Roman"/>
          <w:sz w:val="44"/>
          <w:szCs w:val="44"/>
        </w:rPr>
      </w:pPr>
    </w:p>
    <w:p w14:paraId="043B1E1B">
      <w:pPr>
        <w:suppressAutoHyphens/>
        <w:spacing w:after="140" w:line="276" w:lineRule="auto"/>
        <w:jc w:val="center"/>
        <w:rPr>
          <w:rFonts w:hint="eastAsia" w:ascii="方正小标宋简体" w:hAnsi="宋体" w:eastAsia="方正小标宋简体" w:cs="Times New Roman"/>
          <w:sz w:val="44"/>
          <w:szCs w:val="44"/>
        </w:rPr>
      </w:pPr>
    </w:p>
    <w:p w14:paraId="0811ED84">
      <w:pPr>
        <w:suppressAutoHyphens/>
        <w:spacing w:after="140" w:line="276" w:lineRule="auto"/>
        <w:jc w:val="center"/>
        <w:rPr>
          <w:rFonts w:hint="eastAsia" w:ascii="方正小标宋简体" w:hAnsi="宋体" w:eastAsia="方正小标宋简体" w:cs="Times New Roman"/>
          <w:sz w:val="44"/>
          <w:szCs w:val="44"/>
        </w:rPr>
      </w:pPr>
    </w:p>
    <w:p w14:paraId="5AFEDFB6">
      <w:pPr>
        <w:suppressAutoHyphens/>
        <w:spacing w:after="140" w:line="276" w:lineRule="auto"/>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2023年度四川省阿坝州松潘县</w:t>
      </w:r>
    </w:p>
    <w:p w14:paraId="5EB6A969">
      <w:pPr>
        <w:suppressAutoHyphens/>
        <w:spacing w:after="140" w:line="276" w:lineRule="auto"/>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政协</w:t>
      </w:r>
      <w:r>
        <w:rPr>
          <w:rFonts w:hint="eastAsia" w:ascii="方正小标宋简体" w:hAnsi="宋体" w:eastAsia="方正小标宋简体" w:cs="Times New Roman"/>
          <w:sz w:val="44"/>
          <w:szCs w:val="44"/>
          <w:lang w:val="en-US" w:eastAsia="zh-CN"/>
        </w:rPr>
        <w:t>办公室</w:t>
      </w:r>
      <w:r>
        <w:rPr>
          <w:rFonts w:hint="eastAsia" w:ascii="方正小标宋简体" w:hAnsi="宋体" w:eastAsia="方正小标宋简体" w:cs="Times New Roman"/>
          <w:sz w:val="44"/>
          <w:szCs w:val="44"/>
        </w:rPr>
        <w:t>决算编制说明</w:t>
      </w:r>
    </w:p>
    <w:p w14:paraId="382C6EA2">
      <w:pPr>
        <w:suppressAutoHyphens/>
        <w:spacing w:after="140" w:line="276" w:lineRule="auto"/>
        <w:jc w:val="center"/>
        <w:rPr>
          <w:rFonts w:ascii="黑体" w:hAnsi="黑体" w:eastAsia="黑体" w:cs="Times New Roman"/>
          <w:sz w:val="48"/>
          <w:szCs w:val="48"/>
        </w:rPr>
      </w:pPr>
      <w:r>
        <w:rPr>
          <w:rFonts w:ascii="方正小标宋简体" w:hAnsi="宋体" w:eastAsia="方正小标宋简体" w:cs="Times New Roman"/>
          <w:sz w:val="36"/>
          <w:szCs w:val="36"/>
        </w:rPr>
        <w:br w:type="page"/>
      </w:r>
      <w:r>
        <w:rPr>
          <w:rFonts w:hint="eastAsia" w:ascii="黑体" w:hAnsi="黑体" w:eastAsia="黑体" w:cs="Times New Roman"/>
          <w:sz w:val="48"/>
          <w:szCs w:val="48"/>
        </w:rPr>
        <w:t>目录</w:t>
      </w:r>
    </w:p>
    <w:p w14:paraId="27090881">
      <w:pPr>
        <w:widowControl/>
        <w:suppressAutoHyphens/>
        <w:jc w:val="center"/>
        <w:rPr>
          <w:rFonts w:ascii="黑体" w:hAnsi="黑体" w:eastAsia="黑体" w:cs="Times New Roman"/>
          <w:sz w:val="28"/>
          <w:szCs w:val="28"/>
        </w:rPr>
      </w:pPr>
    </w:p>
    <w:p w14:paraId="20D3FE24">
      <w:pPr>
        <w:tabs>
          <w:tab w:val="right" w:leader="dot" w:pos="8296"/>
        </w:tabs>
        <w:suppressAutoHyphens/>
        <w:spacing w:before="93"/>
        <w:jc w:val="center"/>
        <w:rPr>
          <w:rFonts w:hint="eastAsia" w:ascii="宋体" w:hAnsi="宋体" w:eastAsia="宋体" w:cs="宋体"/>
          <w:sz w:val="28"/>
          <w:szCs w:val="28"/>
        </w:rPr>
      </w:pPr>
      <w:r>
        <w:rPr>
          <w:rFonts w:hint="eastAsia" w:ascii="宋体" w:hAnsi="宋体" w:eastAsia="宋体" w:cs="宋体"/>
          <w:sz w:val="28"/>
          <w:szCs w:val="28"/>
        </w:rPr>
        <w:t>公开时间：2023年9月 19日</w:t>
      </w:r>
    </w:p>
    <w:p w14:paraId="47BFD138">
      <w:pPr>
        <w:suppressAutoHyphens/>
        <w:rPr>
          <w:rFonts w:ascii="Calibri" w:hAnsi="Calibri" w:eastAsia="宋体" w:cs="Times New Roman"/>
          <w:szCs w:val="24"/>
        </w:rPr>
      </w:pPr>
    </w:p>
    <w:p w14:paraId="6110AC73">
      <w:pPr>
        <w:tabs>
          <w:tab w:val="right" w:leader="dot" w:pos="8296"/>
        </w:tabs>
        <w:suppressAutoHyphens/>
        <w:adjustRightInd w:val="0"/>
        <w:snapToGrid w:val="0"/>
        <w:spacing w:line="440" w:lineRule="exact"/>
        <w:jc w:val="left"/>
        <w:rPr>
          <w:rFonts w:hint="eastAsia" w:ascii="宋体" w:hAnsi="宋体" w:eastAsia="宋体" w:cs="宋体"/>
          <w:b/>
          <w:bCs/>
          <w:sz w:val="24"/>
          <w:szCs w:val="24"/>
        </w:rPr>
      </w:pPr>
      <w:r>
        <w:rPr>
          <w:rFonts w:hint="eastAsia" w:ascii="宋体" w:hAnsi="宋体" w:eastAsia="宋体" w:cs="宋体"/>
          <w:b/>
          <w:bCs/>
          <w:sz w:val="24"/>
          <w:szCs w:val="24"/>
        </w:rPr>
        <w:t>第一部分 单位概况</w:t>
      </w:r>
    </w:p>
    <w:p w14:paraId="7974F032">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一、主要职责</w:t>
      </w:r>
      <w:r>
        <w:rPr>
          <w:rFonts w:hint="eastAsia" w:ascii="宋体" w:hAnsi="宋体" w:eastAsia="宋体" w:cs="宋体"/>
          <w:sz w:val="24"/>
          <w:szCs w:val="24"/>
          <w:lang w:val="en-US" w:eastAsia="zh-CN"/>
        </w:rPr>
        <w:t>.......................................... ...........1</w:t>
      </w:r>
    </w:p>
    <w:p w14:paraId="28D56C70">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二、机构设置</w:t>
      </w:r>
      <w:r>
        <w:rPr>
          <w:rFonts w:hint="eastAsia" w:ascii="宋体" w:hAnsi="宋体" w:eastAsia="宋体" w:cs="宋体"/>
          <w:sz w:val="24"/>
          <w:szCs w:val="24"/>
          <w:lang w:val="en-US" w:eastAsia="zh-CN"/>
        </w:rPr>
        <w:t>.....................................................2</w:t>
      </w:r>
    </w:p>
    <w:p w14:paraId="69AE08E2">
      <w:pPr>
        <w:tabs>
          <w:tab w:val="right" w:leader="dot" w:pos="8296"/>
        </w:tabs>
        <w:suppressAutoHyphens/>
        <w:adjustRightInd w:val="0"/>
        <w:snapToGrid w:val="0"/>
        <w:spacing w:line="440" w:lineRule="exact"/>
        <w:jc w:val="left"/>
        <w:rPr>
          <w:rFonts w:hint="eastAsia" w:ascii="宋体" w:hAnsi="宋体" w:eastAsia="宋体" w:cs="宋体"/>
          <w:b/>
          <w:bCs/>
          <w:sz w:val="24"/>
          <w:szCs w:val="24"/>
        </w:rPr>
      </w:pPr>
      <w:r>
        <w:rPr>
          <w:rFonts w:hint="eastAsia" w:ascii="宋体" w:hAnsi="宋体" w:eastAsia="宋体" w:cs="宋体"/>
          <w:b/>
          <w:bCs/>
          <w:sz w:val="24"/>
          <w:szCs w:val="24"/>
        </w:rPr>
        <w:t>第二部分 2023年度单位决算情况说明</w:t>
      </w:r>
    </w:p>
    <w:p w14:paraId="161397FE">
      <w:pPr>
        <w:tabs>
          <w:tab w:val="right" w:leader="dot" w:pos="8296"/>
        </w:tabs>
        <w:suppressAutoHyphens/>
        <w:adjustRightInd w:val="0"/>
        <w:snapToGrid w:val="0"/>
        <w:spacing w:line="440" w:lineRule="exact"/>
        <w:ind w:left="420" w:leftChars="200"/>
        <w:jc w:val="left"/>
        <w:rPr>
          <w:rFonts w:hint="default" w:ascii="宋体" w:hAnsi="宋体" w:eastAsia="宋体" w:cs="宋体"/>
          <w:sz w:val="24"/>
          <w:szCs w:val="24"/>
          <w:lang w:val="en-US" w:eastAsia="zh-CN"/>
        </w:rPr>
      </w:pPr>
      <w:r>
        <w:rPr>
          <w:rFonts w:hint="eastAsia" w:ascii="宋体" w:hAnsi="宋体" w:eastAsia="宋体" w:cs="宋体"/>
          <w:sz w:val="24"/>
          <w:szCs w:val="24"/>
        </w:rPr>
        <w:t>一、收入支出决算总体情况说明</w:t>
      </w:r>
      <w:r>
        <w:rPr>
          <w:rFonts w:hint="eastAsia" w:ascii="宋体" w:hAnsi="宋体" w:eastAsia="宋体" w:cs="宋体"/>
          <w:sz w:val="24"/>
          <w:szCs w:val="24"/>
          <w:lang w:val="en-US" w:eastAsia="zh-CN"/>
        </w:rPr>
        <w:t>.....................................2</w:t>
      </w:r>
    </w:p>
    <w:p w14:paraId="6D9E9144">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二、收入决算情况说明</w:t>
      </w:r>
      <w:r>
        <w:rPr>
          <w:rFonts w:hint="eastAsia" w:ascii="宋体" w:hAnsi="宋体" w:eastAsia="宋体" w:cs="宋体"/>
          <w:sz w:val="24"/>
          <w:szCs w:val="24"/>
          <w:lang w:val="en-US" w:eastAsia="zh-CN"/>
        </w:rPr>
        <w:t>.............................................2</w:t>
      </w:r>
    </w:p>
    <w:p w14:paraId="0E2761C6">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三、支出决算情况说明</w:t>
      </w:r>
      <w:r>
        <w:rPr>
          <w:rFonts w:hint="eastAsia" w:ascii="宋体" w:hAnsi="宋体" w:eastAsia="宋体" w:cs="宋体"/>
          <w:sz w:val="24"/>
          <w:szCs w:val="24"/>
          <w:lang w:val="en-US" w:eastAsia="zh-CN"/>
        </w:rPr>
        <w:t>............ ................................2</w:t>
      </w:r>
    </w:p>
    <w:p w14:paraId="1712F33D">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四、财政拨款收入支出决算总体情况说明</w:t>
      </w:r>
      <w:r>
        <w:rPr>
          <w:rFonts w:hint="eastAsia" w:ascii="宋体" w:hAnsi="宋体" w:eastAsia="宋体" w:cs="宋体"/>
          <w:sz w:val="24"/>
          <w:szCs w:val="24"/>
          <w:lang w:val="en-US" w:eastAsia="zh-CN"/>
        </w:rPr>
        <w:t>.............................3</w:t>
      </w:r>
    </w:p>
    <w:p w14:paraId="59EF8E9E">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五、一般公共预算财政拨款支出决算情况说明</w:t>
      </w:r>
      <w:r>
        <w:rPr>
          <w:rFonts w:hint="eastAsia" w:ascii="宋体" w:hAnsi="宋体" w:eastAsia="宋体" w:cs="宋体"/>
          <w:sz w:val="24"/>
          <w:szCs w:val="24"/>
          <w:lang w:val="en-US" w:eastAsia="zh-CN"/>
        </w:rPr>
        <w:t>...................... .3-4</w:t>
      </w:r>
    </w:p>
    <w:p w14:paraId="39FE66F6">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六、一般公共预算财政拨款基本支出决算情况说明</w:t>
      </w:r>
      <w:r>
        <w:rPr>
          <w:rFonts w:hint="eastAsia" w:ascii="宋体" w:hAnsi="宋体" w:eastAsia="宋体" w:cs="宋体"/>
          <w:sz w:val="24"/>
          <w:szCs w:val="24"/>
          <w:lang w:val="en-US" w:eastAsia="zh-CN"/>
        </w:rPr>
        <w:t>...................4-5</w:t>
      </w:r>
    </w:p>
    <w:p w14:paraId="1487ED84">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七、财政拨款“三公”经费支出决算情况说明</w:t>
      </w:r>
      <w:r>
        <w:rPr>
          <w:rFonts w:hint="eastAsia" w:ascii="宋体" w:hAnsi="宋体" w:eastAsia="宋体" w:cs="宋体"/>
          <w:sz w:val="24"/>
          <w:szCs w:val="24"/>
          <w:lang w:val="en-US" w:eastAsia="zh-CN"/>
        </w:rPr>
        <w:t>........................5-6</w:t>
      </w:r>
    </w:p>
    <w:p w14:paraId="28E40170">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八、政府性基金预算支出决算情况说明</w:t>
      </w:r>
      <w:r>
        <w:rPr>
          <w:rFonts w:hint="eastAsia" w:ascii="宋体" w:hAnsi="宋体" w:eastAsia="宋体" w:cs="宋体"/>
          <w:sz w:val="24"/>
          <w:szCs w:val="24"/>
          <w:lang w:val="en-US" w:eastAsia="zh-CN"/>
        </w:rPr>
        <w:t>...............................6</w:t>
      </w:r>
    </w:p>
    <w:p w14:paraId="305AB2BD">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九、国有资本经营预算支出决算情况说明</w:t>
      </w:r>
      <w:r>
        <w:rPr>
          <w:rFonts w:hint="eastAsia" w:ascii="宋体" w:hAnsi="宋体" w:eastAsia="宋体" w:cs="宋体"/>
          <w:sz w:val="24"/>
          <w:szCs w:val="24"/>
          <w:lang w:val="en-US" w:eastAsia="zh-CN"/>
        </w:rPr>
        <w:t>.......... ..................6</w:t>
      </w:r>
    </w:p>
    <w:p w14:paraId="3876487C">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lang w:val="en-US" w:eastAsia="zh-CN"/>
        </w:rPr>
      </w:pPr>
      <w:r>
        <w:rPr>
          <w:rFonts w:hint="eastAsia" w:ascii="宋体" w:hAnsi="宋体" w:eastAsia="宋体" w:cs="宋体"/>
          <w:sz w:val="24"/>
          <w:szCs w:val="24"/>
        </w:rPr>
        <w:t>十、其他重要事项的情况说明</w:t>
      </w:r>
      <w:r>
        <w:rPr>
          <w:rFonts w:hint="eastAsia" w:ascii="宋体" w:hAnsi="宋体" w:eastAsia="宋体" w:cs="宋体"/>
          <w:sz w:val="24"/>
          <w:szCs w:val="24"/>
          <w:lang w:val="en-US" w:eastAsia="zh-CN"/>
        </w:rPr>
        <w:t>.....................................6-7</w:t>
      </w:r>
    </w:p>
    <w:p w14:paraId="10486027">
      <w:pPr>
        <w:tabs>
          <w:tab w:val="right" w:leader="dot" w:pos="8296"/>
        </w:tabs>
        <w:suppressAutoHyphens/>
        <w:adjustRightInd w:val="0"/>
        <w:snapToGrid w:val="0"/>
        <w:spacing w:line="44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rPr>
        <w:t>第三部分 名词解释</w:t>
      </w:r>
      <w:r>
        <w:rPr>
          <w:rFonts w:hint="eastAsia" w:ascii="宋体" w:hAnsi="宋体" w:eastAsia="宋体" w:cs="宋体"/>
          <w:b w:val="0"/>
          <w:bCs w:val="0"/>
          <w:sz w:val="24"/>
          <w:szCs w:val="24"/>
          <w:lang w:val="en-US" w:eastAsia="zh-CN"/>
        </w:rPr>
        <w:t>.................................................8-9</w:t>
      </w:r>
    </w:p>
    <w:p w14:paraId="510EE55E">
      <w:pPr>
        <w:tabs>
          <w:tab w:val="right" w:leader="dot" w:pos="8296"/>
        </w:tabs>
        <w:suppressAutoHyphens/>
        <w:adjustRightInd w:val="0"/>
        <w:snapToGrid w:val="0"/>
        <w:spacing w:line="440" w:lineRule="exact"/>
        <w:jc w:val="left"/>
        <w:rPr>
          <w:rFonts w:hint="eastAsia" w:ascii="宋体" w:hAnsi="宋体" w:eastAsia="宋体" w:cs="宋体"/>
          <w:b w:val="0"/>
          <w:bCs w:val="0"/>
          <w:sz w:val="24"/>
          <w:szCs w:val="24"/>
          <w:lang w:val="en-US" w:eastAsia="zh-CN"/>
        </w:rPr>
      </w:pPr>
      <w:r>
        <w:rPr>
          <w:rFonts w:hint="eastAsia" w:ascii="宋体" w:hAnsi="宋体" w:eastAsia="宋体" w:cs="宋体"/>
          <w:b/>
          <w:bCs/>
          <w:sz w:val="24"/>
          <w:szCs w:val="24"/>
        </w:rPr>
        <w:t>第四部分 附件</w:t>
      </w:r>
      <w:r>
        <w:rPr>
          <w:rFonts w:hint="eastAsia" w:ascii="宋体" w:hAnsi="宋体" w:eastAsia="宋体" w:cs="宋体"/>
          <w:b w:val="0"/>
          <w:bCs w:val="0"/>
          <w:sz w:val="24"/>
          <w:szCs w:val="24"/>
          <w:lang w:val="en-US" w:eastAsia="zh-CN"/>
        </w:rPr>
        <w:t>...................................................10-16</w:t>
      </w:r>
    </w:p>
    <w:p w14:paraId="0526FCF6">
      <w:pPr>
        <w:tabs>
          <w:tab w:val="right" w:leader="dot" w:pos="8296"/>
        </w:tabs>
        <w:suppressAutoHyphens/>
        <w:adjustRightInd w:val="0"/>
        <w:snapToGrid w:val="0"/>
        <w:spacing w:line="440" w:lineRule="exact"/>
        <w:jc w:val="left"/>
        <w:rPr>
          <w:rFonts w:hint="eastAsia" w:ascii="宋体" w:hAnsi="宋体" w:eastAsia="宋体" w:cs="宋体"/>
          <w:b/>
          <w:bCs/>
          <w:sz w:val="24"/>
          <w:szCs w:val="24"/>
          <w:lang w:val="en-US" w:eastAsia="zh-CN"/>
        </w:rPr>
      </w:pPr>
      <w:r>
        <w:rPr>
          <w:rFonts w:hint="eastAsia" w:ascii="宋体" w:hAnsi="宋体" w:eastAsia="宋体" w:cs="宋体"/>
          <w:b/>
          <w:bCs/>
          <w:sz w:val="24"/>
          <w:szCs w:val="24"/>
        </w:rPr>
        <w:t>第五部分 附表</w:t>
      </w:r>
      <w:r>
        <w:rPr>
          <w:rFonts w:hint="eastAsia" w:ascii="宋体" w:hAnsi="宋体" w:eastAsia="宋体" w:cs="宋体"/>
          <w:b w:val="0"/>
          <w:bCs w:val="0"/>
          <w:sz w:val="24"/>
          <w:szCs w:val="24"/>
          <w:lang w:val="en-US" w:eastAsia="zh-CN"/>
        </w:rPr>
        <w:t>......................................................17</w:t>
      </w:r>
    </w:p>
    <w:p w14:paraId="496B6071">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一、收入支出决算总表</w:t>
      </w:r>
    </w:p>
    <w:p w14:paraId="00D06489">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二、收入决算表</w:t>
      </w:r>
    </w:p>
    <w:p w14:paraId="723E9D41">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三、支出决算表</w:t>
      </w:r>
    </w:p>
    <w:p w14:paraId="3964A7C7">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四、财政拨款收入支出决算总表</w:t>
      </w:r>
    </w:p>
    <w:p w14:paraId="35EB9A01">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五、财政拨款支出决算明细表</w:t>
      </w:r>
    </w:p>
    <w:p w14:paraId="72E7F6CF">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六、一般公共预算财政拨款支出决算表</w:t>
      </w:r>
    </w:p>
    <w:p w14:paraId="239213EB">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七、一般公共预算财政拨款支出决算明细表</w:t>
      </w:r>
    </w:p>
    <w:p w14:paraId="44D88850">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八、一般公共预算财政拨款基本支出决算明细表</w:t>
      </w:r>
    </w:p>
    <w:p w14:paraId="3C40A22B">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九、一般公共预算财政拨款项目支出决算表</w:t>
      </w:r>
    </w:p>
    <w:p w14:paraId="32F6D320">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十、政府性基金预算财政拨款收入支出决算表</w:t>
      </w:r>
    </w:p>
    <w:p w14:paraId="2474D6C5">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十一、国有资本经营预算财政拨款收入支出决算表</w:t>
      </w:r>
    </w:p>
    <w:p w14:paraId="21713A05">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十二、国有资本经营预算财政拨款支出决算表</w:t>
      </w:r>
    </w:p>
    <w:p w14:paraId="2BE63B68">
      <w:pPr>
        <w:tabs>
          <w:tab w:val="right" w:leader="dot" w:pos="8296"/>
        </w:tabs>
        <w:suppressAutoHyphens/>
        <w:adjustRightInd w:val="0"/>
        <w:snapToGrid w:val="0"/>
        <w:spacing w:line="440" w:lineRule="exact"/>
        <w:ind w:left="420" w:leftChars="200"/>
        <w:jc w:val="left"/>
        <w:rPr>
          <w:rFonts w:hint="eastAsia" w:ascii="宋体" w:hAnsi="宋体" w:eastAsia="宋体" w:cs="宋体"/>
          <w:sz w:val="24"/>
          <w:szCs w:val="24"/>
        </w:rPr>
      </w:pPr>
      <w:r>
        <w:rPr>
          <w:rFonts w:hint="eastAsia" w:ascii="宋体" w:hAnsi="宋体" w:eastAsia="宋体" w:cs="宋体"/>
          <w:sz w:val="24"/>
          <w:szCs w:val="24"/>
        </w:rPr>
        <w:t>十三、财政拨款“三公”经费支出决算表</w:t>
      </w:r>
    </w:p>
    <w:p w14:paraId="3D278D2B">
      <w:pPr>
        <w:widowControl/>
        <w:suppressAutoHyphens/>
        <w:spacing w:line="440" w:lineRule="exact"/>
        <w:ind w:firstLine="2160" w:firstLineChars="900"/>
        <w:jc w:val="left"/>
        <w:rPr>
          <w:rFonts w:hint="eastAsia" w:ascii="宋体" w:hAnsi="宋体" w:eastAsia="宋体" w:cs="宋体"/>
          <w:bCs/>
          <w:kern w:val="44"/>
          <w:sz w:val="24"/>
          <w:szCs w:val="24"/>
        </w:rPr>
        <w:sectPr>
          <w:pgSz w:w="11906" w:h="16838"/>
          <w:pgMar w:top="1440" w:right="1800" w:bottom="1440" w:left="1800" w:header="851" w:footer="992" w:gutter="0"/>
          <w:cols w:space="425" w:num="1"/>
          <w:docGrid w:type="lines" w:linePitch="312" w:charSpace="0"/>
        </w:sectPr>
      </w:pPr>
    </w:p>
    <w:p w14:paraId="07F87E0C">
      <w:pPr>
        <w:widowControl/>
        <w:suppressAutoHyphens/>
        <w:spacing w:line="440" w:lineRule="exact"/>
        <w:ind w:firstLine="2200" w:firstLineChars="500"/>
        <w:jc w:val="both"/>
        <w:rPr>
          <w:rFonts w:hint="eastAsia" w:ascii="方正小标宋简体" w:hAnsi="方正小标宋简体" w:eastAsia="方正小标宋简体" w:cs="方正小标宋简体"/>
          <w:bCs/>
          <w:kern w:val="44"/>
          <w:sz w:val="44"/>
          <w:szCs w:val="44"/>
        </w:rPr>
      </w:pPr>
      <w:r>
        <w:rPr>
          <w:rFonts w:hint="eastAsia" w:ascii="方正小标宋简体" w:hAnsi="方正小标宋简体" w:eastAsia="方正小标宋简体" w:cs="方正小标宋简体"/>
          <w:bCs/>
          <w:kern w:val="44"/>
          <w:sz w:val="44"/>
          <w:szCs w:val="44"/>
        </w:rPr>
        <w:t>第一部分 单位</w:t>
      </w:r>
      <w:r>
        <w:rPr>
          <w:rFonts w:hint="eastAsia" w:ascii="方正小标宋简体" w:hAnsi="方正小标宋简体" w:eastAsia="方正小标宋简体" w:cs="方正小标宋简体"/>
          <w:kern w:val="44"/>
          <w:sz w:val="44"/>
          <w:szCs w:val="44"/>
        </w:rPr>
        <w:t>概况</w:t>
      </w:r>
    </w:p>
    <w:p w14:paraId="165CAD5E">
      <w:pPr>
        <w:widowControl/>
        <w:suppressAutoHyphens/>
        <w:spacing w:line="440" w:lineRule="exact"/>
        <w:ind w:firstLine="2160" w:firstLineChars="900"/>
        <w:jc w:val="left"/>
        <w:rPr>
          <w:rFonts w:ascii="仿宋" w:hAnsi="仿宋" w:eastAsia="仿宋" w:cs="Times New Roman"/>
          <w:bCs/>
          <w:kern w:val="44"/>
          <w:sz w:val="24"/>
          <w:szCs w:val="24"/>
        </w:rPr>
      </w:pPr>
    </w:p>
    <w:p w14:paraId="7E67BA5F">
      <w:pPr>
        <w:pStyle w:val="9"/>
        <w:widowControl/>
        <w:numPr>
          <w:ilvl w:val="0"/>
          <w:numId w:val="0"/>
        </w:numPr>
        <w:suppressAutoHyphens/>
        <w:spacing w:line="440" w:lineRule="exact"/>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主要职责</w:t>
      </w:r>
    </w:p>
    <w:p w14:paraId="114443A8">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（一）负责政协委员会全体会议、常务委员会会议、党组会议、主席会议及有关政协工作会议的会务工作和文字材料工作。</w:t>
      </w:r>
    </w:p>
    <w:p w14:paraId="209DCB3D">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（二）负责向上级政协及县委、县政府报送的建议和建议案、信息等有关材料的起草工作。</w:t>
      </w:r>
    </w:p>
    <w:p w14:paraId="16EEFD84">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（三）负责政协委员会全体会议、常务委员会会议决议、决定的具体组织实施工作。</w:t>
      </w:r>
    </w:p>
    <w:p w14:paraId="412696F5">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（四）负责县政协委员的联系工作，收集整理各界人士的意见、建议，及时向上级政协及县委、县政府反映，编辑、报送《社情民意》。</w:t>
      </w:r>
    </w:p>
    <w:p w14:paraId="164039F2">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（五）负责承办县政协常务委员会、主席会议决定安排的委员视察、调研活动的组织和服务工作。</w:t>
      </w:r>
    </w:p>
    <w:p w14:paraId="19623A21">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（六）负责县政协的宣传和机关职工的学习及精神文明创建工作。</w:t>
      </w:r>
    </w:p>
    <w:p w14:paraId="34A2122A">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（七）负责与县委、县人大、县政府有关部门及乡镇、政协各参加单位的联系、协调等工作；协调各专门委员会活动的组织工作。</w:t>
      </w:r>
    </w:p>
    <w:p w14:paraId="460E5B18">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left"/>
        <w:textAlignment w:val="auto"/>
        <w:rPr>
          <w:rFonts w:hint="eastAsia" w:ascii="仿宋_GB2312" w:hAnsi="宋体" w:eastAsia="仿宋_GB2312" w:cs="仿宋_GB2312"/>
          <w:kern w:val="0"/>
          <w:sz w:val="32"/>
          <w:szCs w:val="32"/>
          <w:lang w:val="en-US" w:eastAsia="zh-CN" w:bidi="ar"/>
        </w:rPr>
      </w:pPr>
      <w:r>
        <w:rPr>
          <w:rFonts w:hint="eastAsia" w:ascii="仿宋_GB2312" w:hAnsi="宋体" w:eastAsia="仿宋_GB2312" w:cs="仿宋_GB2312"/>
          <w:kern w:val="0"/>
          <w:sz w:val="32"/>
          <w:szCs w:val="32"/>
          <w:lang w:val="en-US" w:eastAsia="zh-CN" w:bidi="ar"/>
        </w:rPr>
        <w:t>（八）负责县政协的对外联谊接待工作。</w:t>
      </w:r>
    </w:p>
    <w:p w14:paraId="2617AE98">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（九）负责权限范围内的人事和机构编制管理工作。协同有关部门参与县政协委员的协商推荐、届中调整等具体工作。</w:t>
      </w:r>
    </w:p>
    <w:p w14:paraId="6C5FD661">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480" w:firstLineChars="150"/>
        <w:jc w:val="left"/>
        <w:textAlignment w:val="auto"/>
        <w:rPr>
          <w:rFonts w:hint="eastAsia" w:ascii="仿宋_GB2312" w:eastAsia="仿宋_GB2312" w:cs="仿宋_GB2312"/>
          <w:kern w:val="0"/>
          <w:sz w:val="32"/>
          <w:szCs w:val="32"/>
        </w:rPr>
      </w:pPr>
      <w:r>
        <w:rPr>
          <w:rFonts w:hint="eastAsia" w:ascii="仿宋_GB2312" w:hAnsi="宋体" w:eastAsia="仿宋_GB2312" w:cs="仿宋_GB2312"/>
          <w:kern w:val="0"/>
          <w:sz w:val="32"/>
          <w:szCs w:val="32"/>
          <w:lang w:val="en-US" w:eastAsia="zh-CN" w:bidi="ar"/>
        </w:rPr>
        <w:t>（十）负责县政协机关保密、文档和人民群众来信来访工作；负责县政协机关后勤、财务和离退休人员服务工作。</w:t>
      </w:r>
    </w:p>
    <w:p w14:paraId="16AE9F09">
      <w:pPr>
        <w:keepNext w:val="0"/>
        <w:keepLines w:val="0"/>
        <w:pageBreakBefore w:val="0"/>
        <w:widowControl/>
        <w:suppressLineNumbers w:val="0"/>
        <w:shd w:val="clear" w:fill="FFFFFF"/>
        <w:kinsoku/>
        <w:wordWrap/>
        <w:overflowPunct/>
        <w:topLinePunct w:val="0"/>
        <w:autoSpaceDE w:val="0"/>
        <w:autoSpaceDN/>
        <w:bidi w:val="0"/>
        <w:snapToGrid w:val="0"/>
        <w:spacing w:before="0" w:beforeAutospacing="0" w:after="0" w:afterAutospacing="0" w:line="576" w:lineRule="exact"/>
        <w:ind w:left="0" w:right="0" w:firstLine="320" w:firstLineChars="100"/>
        <w:jc w:val="left"/>
        <w:textAlignment w:val="auto"/>
        <w:rPr>
          <w:rFonts w:hint="eastAsia" w:ascii="仿宋_GB2312" w:eastAsia="仿宋_GB2312" w:cs="仿宋_GB2312"/>
          <w:kern w:val="0"/>
          <w:sz w:val="32"/>
          <w:szCs w:val="32"/>
          <w:shd w:val="clear" w:fill="FFFFFF"/>
        </w:rPr>
      </w:pPr>
      <w:r>
        <w:rPr>
          <w:rFonts w:hint="eastAsia" w:ascii="仿宋_GB2312" w:hAnsi="宋体" w:eastAsia="仿宋_GB2312" w:cs="仿宋_GB2312"/>
          <w:color w:val="333333"/>
          <w:kern w:val="0"/>
          <w:sz w:val="32"/>
          <w:szCs w:val="32"/>
          <w:shd w:val="clear" w:fill="FFFFFF"/>
          <w:lang w:val="en-US" w:eastAsia="zh-CN" w:bidi="ar"/>
        </w:rPr>
        <w:t>（十一）承办县政协领导交办的其他工作。</w:t>
      </w:r>
    </w:p>
    <w:p w14:paraId="3448FBCE">
      <w:pPr>
        <w:widowControl/>
        <w:suppressAutoHyphens/>
        <w:spacing w:line="440" w:lineRule="exact"/>
        <w:ind w:firstLine="640" w:firstLineChars="200"/>
        <w:jc w:val="left"/>
        <w:rPr>
          <w:rFonts w:ascii="黑体" w:hAnsi="黑体" w:eastAsia="黑体" w:cs="Times New Roman"/>
          <w:bCs/>
          <w:kern w:val="44"/>
          <w:sz w:val="32"/>
          <w:szCs w:val="32"/>
        </w:rPr>
      </w:pPr>
      <w:r>
        <w:rPr>
          <w:rFonts w:hint="eastAsia" w:ascii="黑体" w:hAnsi="黑体" w:eastAsia="黑体" w:cs="Times New Roman"/>
          <w:bCs/>
          <w:sz w:val="32"/>
          <w:szCs w:val="32"/>
        </w:rPr>
        <w:t>二、机构设置</w:t>
      </w:r>
    </w:p>
    <w:p w14:paraId="6DC6B39B">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中国人民政治协商会议四川省松潘县委员会</w:t>
      </w:r>
      <w:r>
        <w:rPr>
          <w:rFonts w:hint="eastAsia" w:ascii="仿宋_GB2312" w:hAnsi="仿宋_GB2312" w:eastAsia="仿宋_GB2312" w:cs="仿宋_GB2312"/>
          <w:sz w:val="32"/>
          <w:szCs w:val="32"/>
        </w:rPr>
        <w:t>属</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级单位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根据上述职责，县政协机关设办公室一个，设四个科级专门委员会即：经济科技委员会，文史提案学习委员会，教育卫生</w:t>
      </w:r>
      <w:r>
        <w:rPr>
          <w:rFonts w:hint="eastAsia" w:ascii="仿宋_GB2312" w:hAnsi="仿宋_GB2312" w:eastAsia="仿宋_GB2312" w:cs="仿宋_GB2312"/>
          <w:sz w:val="32"/>
          <w:szCs w:val="32"/>
          <w:lang w:val="en-US" w:eastAsia="zh-CN"/>
        </w:rPr>
        <w:t>体育</w:t>
      </w:r>
      <w:r>
        <w:rPr>
          <w:rFonts w:hint="eastAsia" w:ascii="仿宋_GB2312" w:hAnsi="仿宋_GB2312" w:eastAsia="仿宋_GB2312" w:cs="仿宋_GB2312"/>
          <w:sz w:val="32"/>
          <w:szCs w:val="32"/>
        </w:rPr>
        <w:t>委员会，民族宗教委员会。</w:t>
      </w:r>
    </w:p>
    <w:p w14:paraId="6257A89D">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sz w:val="32"/>
          <w:szCs w:val="32"/>
        </w:rPr>
      </w:pPr>
    </w:p>
    <w:p w14:paraId="68A6CA80">
      <w:pPr>
        <w:keepNext w:val="0"/>
        <w:keepLines w:val="0"/>
        <w:pageBreakBefore w:val="0"/>
        <w:widowControl/>
        <w:suppressLineNumbers w:val="0"/>
        <w:pBdr>
          <w:top w:val="none" w:color="auto" w:sz="0" w:space="0"/>
          <w:left w:val="none" w:color="auto" w:sz="0" w:space="0"/>
          <w:bottom w:val="single" w:color="FFFFFF" w:sz="4" w:space="25"/>
          <w:right w:val="none" w:color="auto" w:sz="0" w:space="0"/>
        </w:pBdr>
        <w:kinsoku/>
        <w:wordWrap/>
        <w:overflowPunct/>
        <w:topLinePunct w:val="0"/>
        <w:autoSpaceDE w:val="0"/>
        <w:autoSpaceDN/>
        <w:bidi w:val="0"/>
        <w:adjustRightInd w:val="0"/>
        <w:snapToGrid w:val="0"/>
        <w:spacing w:before="0" w:beforeAutospacing="0" w:after="0" w:afterAutospacing="0" w:line="576" w:lineRule="exact"/>
        <w:ind w:left="0" w:right="0" w:firstLine="880" w:firstLineChars="200"/>
        <w:jc w:val="left"/>
        <w:textAlignment w:val="auto"/>
        <w:rPr>
          <w:rFonts w:hint="eastAsia" w:ascii="方正小标宋简体" w:hAnsi="方正小标宋简体" w:eastAsia="方正小标宋简体" w:cs="方正小标宋简体"/>
          <w:bCs/>
          <w:kern w:val="44"/>
          <w:sz w:val="44"/>
          <w:szCs w:val="44"/>
        </w:rPr>
      </w:pPr>
      <w:r>
        <w:rPr>
          <w:rFonts w:hint="eastAsia" w:ascii="方正小标宋简体" w:hAnsi="方正小标宋简体" w:eastAsia="方正小标宋简体" w:cs="方正小标宋简体"/>
          <w:bCs/>
          <w:kern w:val="44"/>
          <w:sz w:val="44"/>
          <w:szCs w:val="44"/>
        </w:rPr>
        <w:t>第二部分 2023年度单位决算情况说明</w:t>
      </w:r>
    </w:p>
    <w:p w14:paraId="39D6516B">
      <w:pPr>
        <w:suppressAutoHyphens/>
        <w:spacing w:line="600" w:lineRule="exact"/>
        <w:ind w:left="640"/>
        <w:outlineLvl w:val="1"/>
        <w:rPr>
          <w:rFonts w:ascii="黑体" w:hAnsi="黑体" w:eastAsia="黑体" w:cs="Times New Roman"/>
          <w:bCs/>
          <w:sz w:val="32"/>
          <w:szCs w:val="32"/>
        </w:rPr>
      </w:pPr>
      <w:r>
        <w:rPr>
          <w:rFonts w:hint="eastAsia" w:ascii="黑体" w:hAnsi="黑体" w:eastAsia="黑体" w:cs="Times New Roman"/>
          <w:sz w:val="32"/>
          <w:szCs w:val="32"/>
        </w:rPr>
        <w:t>一、收</w:t>
      </w:r>
      <w:r>
        <w:rPr>
          <w:rFonts w:hint="eastAsia" w:ascii="黑体" w:hAnsi="黑体" w:eastAsia="黑体" w:cs="Times New Roman"/>
          <w:bCs/>
          <w:sz w:val="32"/>
          <w:szCs w:val="32"/>
        </w:rPr>
        <w:t>入支出决算总体情况说明</w:t>
      </w:r>
    </w:p>
    <w:p w14:paraId="6354680B">
      <w:pPr>
        <w:suppressAutoHyphens/>
        <w:spacing w:line="600" w:lineRule="exact"/>
        <w:ind w:firstLine="640" w:firstLineChars="200"/>
        <w:rPr>
          <w:rFonts w:hint="eastAsia" w:ascii="仿宋" w:hAnsi="仿宋" w:eastAsia="仿宋" w:cs="Times New Roman"/>
          <w:color w:val="auto"/>
          <w:sz w:val="32"/>
          <w:szCs w:val="32"/>
        </w:rPr>
      </w:pPr>
      <w:r>
        <w:rPr>
          <w:rFonts w:hint="eastAsia" w:ascii="仿宋" w:hAnsi="仿宋" w:eastAsia="仿宋" w:cs="Times New Roman"/>
          <w:sz w:val="32"/>
          <w:szCs w:val="32"/>
        </w:rPr>
        <w:t>2023年度收</w:t>
      </w:r>
      <w:r>
        <w:rPr>
          <w:rFonts w:hint="eastAsia" w:ascii="仿宋" w:hAnsi="仿宋" w:eastAsia="仿宋" w:cs="Times New Roman"/>
          <w:sz w:val="32"/>
          <w:szCs w:val="32"/>
          <w:lang w:val="en-US" w:eastAsia="zh-CN"/>
        </w:rPr>
        <w:t>入852.78万元，其中年初结转76.03万元。</w:t>
      </w:r>
      <w:r>
        <w:rPr>
          <w:rFonts w:hint="eastAsia" w:ascii="仿宋" w:hAnsi="仿宋" w:eastAsia="仿宋" w:cs="Times New Roman"/>
          <w:sz w:val="32"/>
          <w:szCs w:val="32"/>
        </w:rPr>
        <w:t>支</w:t>
      </w:r>
      <w:r>
        <w:rPr>
          <w:rFonts w:hint="eastAsia" w:ascii="仿宋" w:hAnsi="仿宋" w:eastAsia="仿宋" w:cs="Times New Roman"/>
          <w:sz w:val="32"/>
          <w:szCs w:val="32"/>
          <w:lang w:val="en-US" w:eastAsia="zh-CN"/>
        </w:rPr>
        <w:t>出852.78</w:t>
      </w:r>
      <w:r>
        <w:rPr>
          <w:rFonts w:hint="eastAsia" w:ascii="仿宋" w:hAnsi="仿宋" w:eastAsia="仿宋" w:cs="Times New Roman"/>
          <w:sz w:val="32"/>
          <w:szCs w:val="32"/>
        </w:rPr>
        <w:t>万元。与2022年度相比，</w:t>
      </w:r>
      <w:r>
        <w:rPr>
          <w:rFonts w:hint="eastAsia" w:ascii="仿宋" w:hAnsi="仿宋" w:eastAsia="仿宋" w:cs="Times New Roman"/>
          <w:sz w:val="32"/>
          <w:szCs w:val="32"/>
          <w:lang w:val="en-US" w:eastAsia="zh-CN"/>
        </w:rPr>
        <w:t>收入、支出减少29.14万元，减少3%。</w:t>
      </w:r>
      <w:r>
        <w:rPr>
          <w:rFonts w:hint="eastAsia" w:ascii="仿宋" w:hAnsi="仿宋" w:eastAsia="仿宋" w:cs="Times New Roman"/>
          <w:color w:val="auto"/>
          <w:sz w:val="32"/>
          <w:szCs w:val="32"/>
        </w:rPr>
        <w:t>主要变动原因是</w:t>
      </w:r>
      <w:bookmarkStart w:id="0" w:name="_Hlk176618789"/>
      <w:r>
        <w:rPr>
          <w:rFonts w:ascii="仿宋" w:hAnsi="仿宋" w:eastAsia="仿宋" w:cs="Times New Roman"/>
          <w:color w:val="auto"/>
          <w:sz w:val="32"/>
          <w:szCs w:val="32"/>
        </w:rPr>
        <w:t>202</w:t>
      </w:r>
      <w:r>
        <w:rPr>
          <w:rFonts w:hint="eastAsia" w:ascii="仿宋" w:hAnsi="仿宋" w:eastAsia="仿宋" w:cs="Times New Roman"/>
          <w:color w:val="auto"/>
          <w:sz w:val="32"/>
          <w:szCs w:val="32"/>
          <w:lang w:val="en-US" w:eastAsia="zh-CN"/>
        </w:rPr>
        <w:t>3</w:t>
      </w:r>
      <w:r>
        <w:rPr>
          <w:rFonts w:hint="eastAsia" w:ascii="仿宋" w:hAnsi="仿宋" w:eastAsia="仿宋" w:cs="Times New Roman"/>
          <w:color w:val="auto"/>
          <w:sz w:val="32"/>
          <w:szCs w:val="32"/>
        </w:rPr>
        <w:t>年</w:t>
      </w:r>
      <w:r>
        <w:rPr>
          <w:rFonts w:hint="eastAsia" w:ascii="仿宋" w:hAnsi="仿宋" w:eastAsia="仿宋" w:cs="Times New Roman"/>
          <w:color w:val="auto"/>
          <w:sz w:val="32"/>
          <w:szCs w:val="32"/>
          <w:lang w:val="en-US" w:eastAsia="zh-CN"/>
        </w:rPr>
        <w:t>人员变动，导致人员经费减少</w:t>
      </w:r>
      <w:r>
        <w:rPr>
          <w:rFonts w:hint="eastAsia" w:ascii="仿宋" w:hAnsi="仿宋" w:eastAsia="仿宋" w:cs="Times New Roman"/>
          <w:color w:val="auto"/>
          <w:sz w:val="32"/>
          <w:szCs w:val="32"/>
        </w:rPr>
        <w:t>。</w:t>
      </w:r>
    </w:p>
    <w:bookmarkEnd w:id="0"/>
    <w:p w14:paraId="504D3BBA">
      <w:pPr>
        <w:suppressAutoHyphens/>
        <w:spacing w:line="600" w:lineRule="exact"/>
        <w:ind w:left="640"/>
        <w:outlineLvl w:val="1"/>
        <w:rPr>
          <w:rFonts w:ascii="黑体" w:hAnsi="黑体" w:eastAsia="黑体" w:cs="Times New Roman"/>
          <w:bCs/>
          <w:sz w:val="32"/>
          <w:szCs w:val="32"/>
        </w:rPr>
      </w:pPr>
      <w:r>
        <w:rPr>
          <w:rFonts w:hint="eastAsia" w:ascii="黑体" w:hAnsi="黑体" w:eastAsia="黑体" w:cs="Times New Roman"/>
          <w:sz w:val="32"/>
          <w:szCs w:val="32"/>
        </w:rPr>
        <w:t>二、收</w:t>
      </w:r>
      <w:r>
        <w:rPr>
          <w:rFonts w:hint="eastAsia" w:ascii="黑体" w:hAnsi="黑体" w:eastAsia="黑体" w:cs="Times New Roman"/>
          <w:bCs/>
          <w:sz w:val="32"/>
          <w:szCs w:val="32"/>
        </w:rPr>
        <w:t>入决算情况说明</w:t>
      </w:r>
    </w:p>
    <w:p w14:paraId="05BAEB61">
      <w:pPr>
        <w:suppressAutoHyphens/>
        <w:spacing w:line="600" w:lineRule="exact"/>
        <w:ind w:firstLine="640" w:firstLineChars="200"/>
        <w:outlineLvl w:val="1"/>
        <w:rPr>
          <w:rFonts w:hint="default" w:ascii="仿宋" w:hAnsi="仿宋" w:eastAsia="仿宋" w:cs="Times New Roman"/>
          <w:sz w:val="32"/>
          <w:szCs w:val="32"/>
          <w:lang w:val="en-US" w:eastAsia="zh-CN"/>
        </w:rPr>
      </w:pPr>
      <w:r>
        <w:rPr>
          <w:rFonts w:hint="eastAsia" w:ascii="仿宋" w:hAnsi="仿宋" w:eastAsia="仿宋" w:cs="Times New Roman"/>
          <w:sz w:val="32"/>
          <w:szCs w:val="32"/>
        </w:rPr>
        <w:t>2023年度本年收入合计</w:t>
      </w:r>
      <w:r>
        <w:rPr>
          <w:rFonts w:hint="eastAsia" w:ascii="仿宋" w:hAnsi="仿宋" w:eastAsia="仿宋" w:cs="Times New Roman"/>
          <w:sz w:val="32"/>
          <w:szCs w:val="32"/>
          <w:lang w:val="en-US" w:eastAsia="zh-CN"/>
        </w:rPr>
        <w:t>852.78</w:t>
      </w:r>
      <w:r>
        <w:rPr>
          <w:rFonts w:hint="eastAsia" w:ascii="仿宋" w:hAnsi="仿宋" w:eastAsia="仿宋" w:cs="Times New Roman"/>
          <w:sz w:val="32"/>
          <w:szCs w:val="32"/>
        </w:rPr>
        <w:t>万元，其中：一般公共预算财政拨款收入</w:t>
      </w:r>
      <w:r>
        <w:rPr>
          <w:rFonts w:hint="eastAsia" w:ascii="仿宋" w:hAnsi="仿宋" w:eastAsia="仿宋" w:cs="Times New Roman"/>
          <w:sz w:val="32"/>
          <w:szCs w:val="32"/>
          <w:lang w:val="en-US" w:eastAsia="zh-CN"/>
        </w:rPr>
        <w:t>776.75</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91</w:t>
      </w:r>
      <w:r>
        <w:rPr>
          <w:rFonts w:ascii="仿宋" w:hAnsi="仿宋" w:eastAsia="仿宋" w:cs="Times New Roman"/>
          <w:sz w:val="32"/>
          <w:szCs w:val="32"/>
        </w:rPr>
        <w:t>%</w:t>
      </w:r>
      <w:r>
        <w:rPr>
          <w:rFonts w:hint="eastAsia" w:ascii="仿宋" w:hAnsi="仿宋" w:eastAsia="仿宋" w:cs="Times New Roman"/>
          <w:sz w:val="32"/>
          <w:szCs w:val="32"/>
        </w:rPr>
        <w:t>；政府性基金预算财政拨款收入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；国有资本经营预算财政拨款收入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；上级补助收入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；事业收入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；经营收入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；附属单位上缴收入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；其他收入</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结转结余资金76.03万元，占9%。</w:t>
      </w:r>
    </w:p>
    <w:p w14:paraId="6B687F1C">
      <w:pPr>
        <w:suppressAutoHyphens/>
        <w:spacing w:line="600" w:lineRule="exact"/>
        <w:ind w:left="640"/>
        <w:outlineLvl w:val="1"/>
        <w:rPr>
          <w:rFonts w:ascii="黑体" w:hAnsi="黑体" w:eastAsia="黑体" w:cs="Times New Roman"/>
          <w:bCs/>
          <w:sz w:val="32"/>
          <w:szCs w:val="32"/>
        </w:rPr>
      </w:pPr>
      <w:r>
        <w:rPr>
          <w:rFonts w:hint="eastAsia" w:ascii="黑体" w:hAnsi="黑体" w:eastAsia="黑体" w:cs="Times New Roman"/>
          <w:sz w:val="32"/>
          <w:szCs w:val="32"/>
        </w:rPr>
        <w:t>三、支</w:t>
      </w:r>
      <w:r>
        <w:rPr>
          <w:rFonts w:hint="eastAsia" w:ascii="黑体" w:hAnsi="黑体" w:eastAsia="黑体" w:cs="Times New Roman"/>
          <w:bCs/>
          <w:sz w:val="32"/>
          <w:szCs w:val="32"/>
        </w:rPr>
        <w:t>出决算情况说明</w:t>
      </w:r>
    </w:p>
    <w:p w14:paraId="0A5D3AA1">
      <w:pPr>
        <w:suppressAutoHyphens/>
        <w:spacing w:line="600" w:lineRule="exact"/>
        <w:ind w:firstLine="640" w:firstLineChars="200"/>
        <w:outlineLvl w:val="1"/>
        <w:rPr>
          <w:rFonts w:ascii="仿宋" w:hAnsi="仿宋" w:eastAsia="仿宋" w:cs="Times New Roman"/>
          <w:sz w:val="32"/>
          <w:szCs w:val="32"/>
        </w:rPr>
      </w:pPr>
      <w:r>
        <w:rPr>
          <w:rFonts w:hint="eastAsia" w:ascii="仿宋" w:hAnsi="仿宋" w:eastAsia="仿宋" w:cs="Times New Roman"/>
          <w:sz w:val="32"/>
          <w:szCs w:val="32"/>
        </w:rPr>
        <w:t>2023年度本年支出合计</w:t>
      </w:r>
      <w:r>
        <w:rPr>
          <w:rFonts w:hint="eastAsia" w:ascii="仿宋" w:hAnsi="仿宋" w:eastAsia="仿宋" w:cs="Times New Roman"/>
          <w:sz w:val="32"/>
          <w:szCs w:val="32"/>
          <w:lang w:val="en-US" w:eastAsia="zh-CN"/>
        </w:rPr>
        <w:t>852.78</w:t>
      </w:r>
      <w:r>
        <w:rPr>
          <w:rFonts w:hint="eastAsia" w:ascii="仿宋" w:hAnsi="仿宋" w:eastAsia="仿宋" w:cs="Times New Roman"/>
          <w:sz w:val="32"/>
          <w:szCs w:val="32"/>
        </w:rPr>
        <w:t>万元，其中：基本支出</w:t>
      </w:r>
      <w:r>
        <w:rPr>
          <w:rFonts w:hint="eastAsia" w:ascii="仿宋" w:hAnsi="仿宋" w:eastAsia="仿宋" w:cs="Times New Roman"/>
          <w:sz w:val="32"/>
          <w:szCs w:val="32"/>
          <w:lang w:val="en-US" w:eastAsia="zh-CN"/>
        </w:rPr>
        <w:t>773.75</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91</w:t>
      </w:r>
      <w:r>
        <w:rPr>
          <w:rFonts w:ascii="仿宋" w:hAnsi="仿宋" w:eastAsia="仿宋" w:cs="Times New Roman"/>
          <w:sz w:val="32"/>
          <w:szCs w:val="32"/>
        </w:rPr>
        <w:t>%</w:t>
      </w:r>
      <w:r>
        <w:rPr>
          <w:rFonts w:hint="eastAsia" w:ascii="仿宋" w:hAnsi="仿宋" w:eastAsia="仿宋" w:cs="Times New Roman"/>
          <w:sz w:val="32"/>
          <w:szCs w:val="32"/>
        </w:rPr>
        <w:t>；项目支出</w:t>
      </w:r>
      <w:r>
        <w:rPr>
          <w:rFonts w:hint="eastAsia" w:ascii="仿宋" w:hAnsi="仿宋" w:eastAsia="仿宋" w:cs="Times New Roman"/>
          <w:sz w:val="32"/>
          <w:szCs w:val="32"/>
          <w:lang w:val="en-US" w:eastAsia="zh-CN"/>
        </w:rPr>
        <w:t>79.03</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9</w:t>
      </w:r>
      <w:r>
        <w:rPr>
          <w:rFonts w:ascii="仿宋" w:hAnsi="仿宋" w:eastAsia="仿宋" w:cs="Times New Roman"/>
          <w:sz w:val="32"/>
          <w:szCs w:val="32"/>
        </w:rPr>
        <w:t>%</w:t>
      </w:r>
      <w:r>
        <w:rPr>
          <w:rFonts w:hint="eastAsia" w:ascii="仿宋" w:hAnsi="仿宋" w:eastAsia="仿宋" w:cs="Times New Roman"/>
          <w:sz w:val="32"/>
          <w:szCs w:val="32"/>
        </w:rPr>
        <w:t>；上缴上级支出</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；经营支出</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；对附属单位补助支出</w:t>
      </w:r>
      <w:r>
        <w:rPr>
          <w:rFonts w:ascii="仿宋" w:hAnsi="仿宋" w:eastAsia="仿宋" w:cs="Times New Roman"/>
          <w:sz w:val="32"/>
          <w:szCs w:val="32"/>
        </w:rPr>
        <w:t>0</w:t>
      </w:r>
      <w:r>
        <w:rPr>
          <w:rFonts w:hint="eastAsia" w:ascii="仿宋" w:hAnsi="仿宋" w:eastAsia="仿宋" w:cs="Times New Roman"/>
          <w:sz w:val="32"/>
          <w:szCs w:val="32"/>
        </w:rPr>
        <w:t>万元，占</w:t>
      </w:r>
      <w:r>
        <w:rPr>
          <w:rFonts w:ascii="仿宋" w:hAnsi="仿宋" w:eastAsia="仿宋" w:cs="Times New Roman"/>
          <w:sz w:val="32"/>
          <w:szCs w:val="32"/>
        </w:rPr>
        <w:t>0%</w:t>
      </w:r>
      <w:r>
        <w:rPr>
          <w:rFonts w:hint="eastAsia" w:ascii="仿宋" w:hAnsi="仿宋" w:eastAsia="仿宋" w:cs="Times New Roman"/>
          <w:sz w:val="32"/>
          <w:szCs w:val="32"/>
        </w:rPr>
        <w:t>。</w:t>
      </w:r>
    </w:p>
    <w:p w14:paraId="489E34BE">
      <w:pPr>
        <w:suppressAutoHyphens/>
        <w:spacing w:line="600" w:lineRule="exact"/>
        <w:ind w:firstLine="640" w:firstLineChars="200"/>
        <w:outlineLvl w:val="1"/>
        <w:rPr>
          <w:rFonts w:ascii="黑体" w:hAnsi="黑体" w:eastAsia="黑体" w:cs="Times New Roman"/>
          <w:bCs/>
          <w:sz w:val="32"/>
          <w:szCs w:val="32"/>
        </w:rPr>
      </w:pPr>
      <w:r>
        <w:rPr>
          <w:rFonts w:hint="eastAsia" w:ascii="黑体" w:hAnsi="黑体" w:eastAsia="黑体" w:cs="Times New Roman"/>
          <w:sz w:val="32"/>
          <w:szCs w:val="32"/>
        </w:rPr>
        <w:t>四、财</w:t>
      </w:r>
      <w:r>
        <w:rPr>
          <w:rFonts w:hint="eastAsia" w:ascii="黑体" w:hAnsi="黑体" w:eastAsia="黑体" w:cs="Times New Roman"/>
          <w:bCs/>
          <w:sz w:val="32"/>
          <w:szCs w:val="32"/>
        </w:rPr>
        <w:t>政拨款收入支出决算总体情况说明</w:t>
      </w:r>
    </w:p>
    <w:p w14:paraId="63C6632B">
      <w:pPr>
        <w:suppressAutoHyphens/>
        <w:spacing w:line="60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2023年度收</w:t>
      </w:r>
      <w:r>
        <w:rPr>
          <w:rFonts w:hint="eastAsia" w:ascii="仿宋" w:hAnsi="仿宋" w:eastAsia="仿宋" w:cs="Times New Roman"/>
          <w:sz w:val="32"/>
          <w:szCs w:val="32"/>
          <w:lang w:val="en-US" w:eastAsia="zh-CN"/>
        </w:rPr>
        <w:t>入852.78万元，其中年初结转76.03万元。</w:t>
      </w:r>
      <w:r>
        <w:rPr>
          <w:rFonts w:hint="eastAsia" w:ascii="仿宋" w:hAnsi="仿宋" w:eastAsia="仿宋" w:cs="Times New Roman"/>
          <w:sz w:val="32"/>
          <w:szCs w:val="32"/>
        </w:rPr>
        <w:t>支</w:t>
      </w:r>
      <w:r>
        <w:rPr>
          <w:rFonts w:hint="eastAsia" w:ascii="仿宋" w:hAnsi="仿宋" w:eastAsia="仿宋" w:cs="Times New Roman"/>
          <w:sz w:val="32"/>
          <w:szCs w:val="32"/>
          <w:lang w:val="en-US" w:eastAsia="zh-CN"/>
        </w:rPr>
        <w:t>出852.78</w:t>
      </w:r>
      <w:r>
        <w:rPr>
          <w:rFonts w:hint="eastAsia" w:ascii="仿宋" w:hAnsi="仿宋" w:eastAsia="仿宋" w:cs="Times New Roman"/>
          <w:sz w:val="32"/>
          <w:szCs w:val="32"/>
        </w:rPr>
        <w:t>万元。与2022年度相比，</w:t>
      </w:r>
      <w:r>
        <w:rPr>
          <w:rFonts w:hint="eastAsia" w:ascii="仿宋" w:hAnsi="仿宋" w:eastAsia="仿宋" w:cs="Times New Roman"/>
          <w:sz w:val="32"/>
          <w:szCs w:val="32"/>
          <w:lang w:val="en-US" w:eastAsia="zh-CN"/>
        </w:rPr>
        <w:t>收入、支出减少29.14万元，减少3%。</w:t>
      </w:r>
      <w:r>
        <w:rPr>
          <w:rFonts w:hint="eastAsia" w:ascii="仿宋" w:hAnsi="仿宋" w:eastAsia="仿宋" w:cs="Times New Roman"/>
          <w:color w:val="auto"/>
          <w:sz w:val="32"/>
          <w:szCs w:val="32"/>
        </w:rPr>
        <w:t>主要变动原因是</w:t>
      </w:r>
      <w:r>
        <w:rPr>
          <w:rFonts w:ascii="仿宋" w:hAnsi="仿宋" w:eastAsia="仿宋" w:cs="Times New Roman"/>
          <w:color w:val="auto"/>
          <w:sz w:val="32"/>
          <w:szCs w:val="32"/>
        </w:rPr>
        <w:t>202</w:t>
      </w:r>
      <w:r>
        <w:rPr>
          <w:rFonts w:hint="eastAsia" w:ascii="仿宋" w:hAnsi="仿宋" w:eastAsia="仿宋" w:cs="Times New Roman"/>
          <w:color w:val="auto"/>
          <w:sz w:val="32"/>
          <w:szCs w:val="32"/>
          <w:lang w:val="en-US" w:eastAsia="zh-CN"/>
        </w:rPr>
        <w:t>3</w:t>
      </w:r>
      <w:r>
        <w:rPr>
          <w:rFonts w:hint="eastAsia" w:ascii="仿宋" w:hAnsi="仿宋" w:eastAsia="仿宋" w:cs="Times New Roman"/>
          <w:color w:val="auto"/>
          <w:sz w:val="32"/>
          <w:szCs w:val="32"/>
        </w:rPr>
        <w:t>年</w:t>
      </w:r>
      <w:r>
        <w:rPr>
          <w:rFonts w:hint="eastAsia" w:ascii="仿宋" w:hAnsi="仿宋" w:eastAsia="仿宋" w:cs="Times New Roman"/>
          <w:color w:val="auto"/>
          <w:sz w:val="32"/>
          <w:szCs w:val="32"/>
          <w:lang w:val="en-US" w:eastAsia="zh-CN"/>
        </w:rPr>
        <w:t>人员变动，导致人员经费减少</w:t>
      </w:r>
      <w:r>
        <w:rPr>
          <w:rFonts w:hint="eastAsia" w:ascii="仿宋" w:hAnsi="仿宋" w:eastAsia="仿宋" w:cs="Times New Roman"/>
          <w:color w:val="auto"/>
          <w:sz w:val="32"/>
          <w:szCs w:val="32"/>
        </w:rPr>
        <w:t>。</w:t>
      </w:r>
    </w:p>
    <w:p w14:paraId="44993A7F">
      <w:pPr>
        <w:suppressAutoHyphens/>
        <w:spacing w:line="600" w:lineRule="exact"/>
        <w:ind w:firstLine="640" w:firstLineChars="200"/>
        <w:outlineLvl w:val="1"/>
        <w:rPr>
          <w:rFonts w:ascii="黑体" w:hAnsi="黑体" w:eastAsia="黑体" w:cs="Times New Roman"/>
          <w:bCs/>
          <w:sz w:val="32"/>
          <w:szCs w:val="32"/>
        </w:rPr>
      </w:pPr>
      <w:r>
        <w:rPr>
          <w:rFonts w:hint="eastAsia" w:ascii="黑体" w:hAnsi="黑体" w:eastAsia="黑体" w:cs="Times New Roman"/>
          <w:sz w:val="32"/>
          <w:szCs w:val="32"/>
        </w:rPr>
        <w:t>五、</w:t>
      </w:r>
      <w:r>
        <w:rPr>
          <w:rFonts w:hint="eastAsia" w:ascii="黑体" w:hAnsi="黑体" w:eastAsia="黑体" w:cs="Times New Roman"/>
          <w:b/>
          <w:sz w:val="32"/>
          <w:szCs w:val="32"/>
        </w:rPr>
        <w:t>一</w:t>
      </w:r>
      <w:r>
        <w:rPr>
          <w:rFonts w:hint="eastAsia" w:ascii="黑体" w:hAnsi="黑体" w:eastAsia="黑体" w:cs="Times New Roman"/>
          <w:bCs/>
          <w:sz w:val="32"/>
          <w:szCs w:val="32"/>
        </w:rPr>
        <w:t>般公共预算财政拨款支出决算情况说明</w:t>
      </w:r>
    </w:p>
    <w:p w14:paraId="61F99ADA">
      <w:pPr>
        <w:suppressAutoHyphens/>
        <w:spacing w:line="600" w:lineRule="exact"/>
        <w:ind w:firstLine="640" w:firstLineChars="200"/>
        <w:outlineLvl w:val="2"/>
        <w:rPr>
          <w:rFonts w:ascii="仿宋" w:hAnsi="仿宋" w:eastAsia="仿宋" w:cs="Times New Roman"/>
          <w:b/>
          <w:sz w:val="32"/>
          <w:szCs w:val="32"/>
        </w:rPr>
      </w:pPr>
      <w:r>
        <w:rPr>
          <w:rFonts w:hint="eastAsia" w:ascii="方正楷体_GBK" w:hAnsi="方正楷体_GBK" w:eastAsia="方正楷体_GBK" w:cs="方正楷体_GBK"/>
          <w:b/>
          <w:sz w:val="32"/>
          <w:szCs w:val="32"/>
        </w:rPr>
        <w:t>（一）一般公共预算财政拨款支出决算总体情况</w:t>
      </w:r>
    </w:p>
    <w:p w14:paraId="71FCE3B8">
      <w:pPr>
        <w:suppressAutoHyphens/>
        <w:spacing w:line="600" w:lineRule="exact"/>
        <w:ind w:firstLine="640" w:firstLineChars="200"/>
        <w:rPr>
          <w:rFonts w:hint="eastAsia" w:ascii="仿宋" w:hAnsi="仿宋" w:eastAsia="仿宋" w:cs="Times New Roman"/>
          <w:color w:val="C00000"/>
          <w:sz w:val="32"/>
          <w:szCs w:val="32"/>
        </w:rPr>
      </w:pPr>
      <w:r>
        <w:rPr>
          <w:rFonts w:hint="eastAsia" w:ascii="仿宋" w:hAnsi="仿宋" w:eastAsia="仿宋" w:cs="Times New Roman"/>
          <w:sz w:val="32"/>
          <w:szCs w:val="32"/>
        </w:rPr>
        <w:t>2023年度一般公共预算财政拨款支出</w:t>
      </w:r>
      <w:r>
        <w:rPr>
          <w:rFonts w:hint="eastAsia" w:ascii="仿宋" w:hAnsi="仿宋" w:eastAsia="仿宋" w:cs="Times New Roman"/>
          <w:sz w:val="32"/>
          <w:szCs w:val="32"/>
          <w:lang w:val="en-US" w:eastAsia="zh-CN"/>
        </w:rPr>
        <w:t>852.78</w:t>
      </w:r>
      <w:r>
        <w:rPr>
          <w:rFonts w:hint="eastAsia" w:ascii="仿宋" w:hAnsi="仿宋" w:eastAsia="仿宋" w:cs="Times New Roman"/>
          <w:sz w:val="32"/>
          <w:szCs w:val="32"/>
        </w:rPr>
        <w:t>万元，占本年支出合计的</w:t>
      </w:r>
      <w:r>
        <w:rPr>
          <w:rFonts w:hint="eastAsia" w:ascii="仿宋" w:hAnsi="仿宋" w:eastAsia="仿宋" w:cs="Times New Roman"/>
          <w:sz w:val="32"/>
          <w:szCs w:val="32"/>
          <w:lang w:val="en-US" w:eastAsia="zh-CN"/>
        </w:rPr>
        <w:t>100</w:t>
      </w:r>
      <w:r>
        <w:rPr>
          <w:rFonts w:ascii="仿宋" w:hAnsi="仿宋" w:eastAsia="仿宋" w:cs="Times New Roman"/>
          <w:sz w:val="32"/>
          <w:szCs w:val="32"/>
        </w:rPr>
        <w:t>%</w:t>
      </w:r>
      <w:r>
        <w:rPr>
          <w:rFonts w:hint="eastAsia" w:ascii="仿宋" w:hAnsi="仿宋" w:eastAsia="仿宋" w:cs="Times New Roman"/>
          <w:sz w:val="32"/>
          <w:szCs w:val="32"/>
        </w:rPr>
        <w:t>。与2022年度相比，一般公共预算财政拨款支出</w:t>
      </w:r>
      <w:r>
        <w:rPr>
          <w:rFonts w:hint="eastAsia" w:ascii="仿宋" w:hAnsi="仿宋" w:eastAsia="仿宋" w:cs="Times New Roman"/>
          <w:sz w:val="32"/>
          <w:szCs w:val="32"/>
          <w:lang w:val="en-US" w:eastAsia="zh-CN"/>
        </w:rPr>
        <w:t>减少29.14</w:t>
      </w:r>
      <w:r>
        <w:rPr>
          <w:rFonts w:hint="eastAsia" w:ascii="仿宋" w:hAnsi="仿宋" w:eastAsia="仿宋" w:cs="Times New Roman"/>
          <w:sz w:val="32"/>
          <w:szCs w:val="32"/>
        </w:rPr>
        <w:t>万元，</w:t>
      </w:r>
      <w:r>
        <w:rPr>
          <w:rFonts w:hint="eastAsia" w:ascii="仿宋" w:hAnsi="仿宋" w:eastAsia="仿宋" w:cs="Times New Roman"/>
          <w:sz w:val="32"/>
          <w:szCs w:val="32"/>
          <w:lang w:val="en-US" w:eastAsia="zh-CN"/>
        </w:rPr>
        <w:t>减少3%</w:t>
      </w:r>
      <w:r>
        <w:rPr>
          <w:rFonts w:hint="eastAsia" w:ascii="仿宋" w:hAnsi="仿宋" w:eastAsia="仿宋" w:cs="Times New Roman"/>
          <w:sz w:val="32"/>
          <w:szCs w:val="32"/>
        </w:rPr>
        <w:t>。</w:t>
      </w:r>
      <w:r>
        <w:rPr>
          <w:rFonts w:hint="eastAsia" w:ascii="仿宋" w:hAnsi="仿宋" w:eastAsia="仿宋" w:cs="Times New Roman"/>
          <w:color w:val="auto"/>
          <w:sz w:val="32"/>
          <w:szCs w:val="32"/>
        </w:rPr>
        <w:t>主要变动原因是</w:t>
      </w:r>
      <w:r>
        <w:rPr>
          <w:rFonts w:ascii="仿宋" w:hAnsi="仿宋" w:eastAsia="仿宋" w:cs="Times New Roman"/>
          <w:color w:val="auto"/>
          <w:sz w:val="32"/>
          <w:szCs w:val="32"/>
        </w:rPr>
        <w:t>202</w:t>
      </w:r>
      <w:r>
        <w:rPr>
          <w:rFonts w:hint="eastAsia" w:ascii="仿宋" w:hAnsi="仿宋" w:eastAsia="仿宋" w:cs="Times New Roman"/>
          <w:color w:val="auto"/>
          <w:sz w:val="32"/>
          <w:szCs w:val="32"/>
          <w:lang w:val="en-US" w:eastAsia="zh-CN"/>
        </w:rPr>
        <w:t>3</w:t>
      </w:r>
      <w:r>
        <w:rPr>
          <w:rFonts w:hint="eastAsia" w:ascii="仿宋" w:hAnsi="仿宋" w:eastAsia="仿宋" w:cs="Times New Roman"/>
          <w:color w:val="auto"/>
          <w:sz w:val="32"/>
          <w:szCs w:val="32"/>
        </w:rPr>
        <w:t>年</w:t>
      </w:r>
      <w:r>
        <w:rPr>
          <w:rFonts w:hint="eastAsia" w:ascii="仿宋" w:hAnsi="仿宋" w:eastAsia="仿宋" w:cs="Times New Roman"/>
          <w:color w:val="auto"/>
          <w:sz w:val="32"/>
          <w:szCs w:val="32"/>
          <w:lang w:val="en-US" w:eastAsia="zh-CN"/>
        </w:rPr>
        <w:t>人员变动，导致人员经费减少</w:t>
      </w:r>
      <w:r>
        <w:rPr>
          <w:rFonts w:hint="eastAsia" w:ascii="仿宋" w:hAnsi="仿宋" w:eastAsia="仿宋" w:cs="Times New Roman"/>
          <w:color w:val="auto"/>
          <w:sz w:val="32"/>
          <w:szCs w:val="32"/>
        </w:rPr>
        <w:t>。</w:t>
      </w:r>
    </w:p>
    <w:p w14:paraId="4665D3F0">
      <w:pPr>
        <w:suppressAutoHyphens/>
        <w:spacing w:line="600" w:lineRule="exact"/>
        <w:ind w:firstLine="640" w:firstLineChars="200"/>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（二）一般公共预算财政拨款支出决算结构情况</w:t>
      </w:r>
    </w:p>
    <w:p w14:paraId="252BD864">
      <w:pPr>
        <w:suppressAutoHyphens/>
        <w:spacing w:line="600" w:lineRule="exact"/>
        <w:ind w:firstLine="640"/>
        <w:rPr>
          <w:rFonts w:hint="eastAsia" w:ascii="仿宋" w:hAnsi="仿宋" w:eastAsia="仿宋" w:cs="Times New Roman"/>
          <w:sz w:val="32"/>
          <w:szCs w:val="32"/>
          <w:lang w:val="en-US" w:eastAsia="zh-CN"/>
        </w:rPr>
      </w:pPr>
      <w:r>
        <w:rPr>
          <w:rFonts w:hint="eastAsia" w:ascii="仿宋" w:hAnsi="仿宋" w:eastAsia="仿宋" w:cs="Times New Roman"/>
          <w:sz w:val="32"/>
          <w:szCs w:val="32"/>
        </w:rPr>
        <w:t>2023年度一般公共预算财政拨款支出</w:t>
      </w:r>
      <w:r>
        <w:rPr>
          <w:rFonts w:hint="eastAsia" w:ascii="仿宋" w:hAnsi="仿宋" w:eastAsia="仿宋" w:cs="Times New Roman"/>
          <w:sz w:val="32"/>
          <w:szCs w:val="32"/>
          <w:lang w:val="en-US" w:eastAsia="zh-CN"/>
        </w:rPr>
        <w:t>852.78</w:t>
      </w:r>
      <w:r>
        <w:rPr>
          <w:rFonts w:hint="eastAsia" w:ascii="仿宋" w:hAnsi="仿宋" w:eastAsia="仿宋" w:cs="Times New Roman"/>
          <w:sz w:val="32"/>
          <w:szCs w:val="32"/>
        </w:rPr>
        <w:t>万元，主要用于以下方面</w:t>
      </w:r>
      <w:r>
        <w:rPr>
          <w:rFonts w:hint="eastAsia" w:ascii="仿宋" w:hAnsi="仿宋" w:eastAsia="仿宋" w:cs="Times New Roman"/>
          <w:sz w:val="32"/>
          <w:szCs w:val="32"/>
          <w:lang w:eastAsia="zh-CN"/>
        </w:rPr>
        <w:t>：</w:t>
      </w:r>
      <w:r>
        <w:rPr>
          <w:rFonts w:hint="eastAsia" w:ascii="仿宋" w:hAnsi="仿宋" w:eastAsia="仿宋" w:cs="Times New Roman"/>
          <w:b/>
          <w:sz w:val="32"/>
          <w:szCs w:val="32"/>
        </w:rPr>
        <w:t>一般公共服务</w:t>
      </w:r>
      <w:r>
        <w:rPr>
          <w:rFonts w:hint="eastAsia" w:ascii="仿宋" w:hAnsi="仿宋" w:eastAsia="仿宋" w:cs="Times New Roman"/>
          <w:b/>
          <w:bCs/>
          <w:sz w:val="32"/>
          <w:szCs w:val="32"/>
        </w:rPr>
        <w:t>支出</w:t>
      </w:r>
      <w:r>
        <w:rPr>
          <w:rFonts w:hint="eastAsia" w:ascii="仿宋" w:hAnsi="仿宋" w:eastAsia="仿宋" w:cs="Times New Roman"/>
          <w:sz w:val="32"/>
          <w:szCs w:val="32"/>
          <w:lang w:val="en-US" w:eastAsia="zh-CN"/>
        </w:rPr>
        <w:t>671.67</w:t>
      </w:r>
      <w:r>
        <w:rPr>
          <w:rFonts w:hint="eastAsia" w:ascii="仿宋" w:hAnsi="仿宋" w:eastAsia="仿宋" w:cs="Times New Roman"/>
          <w:sz w:val="32"/>
          <w:szCs w:val="32"/>
        </w:rPr>
        <w:t>万元，占</w:t>
      </w:r>
      <w:r>
        <w:rPr>
          <w:rFonts w:ascii="仿宋" w:hAnsi="仿宋" w:eastAsia="仿宋" w:cs="Times New Roman"/>
          <w:sz w:val="32"/>
          <w:szCs w:val="32"/>
        </w:rPr>
        <w:t>7</w:t>
      </w:r>
      <w:r>
        <w:rPr>
          <w:rFonts w:hint="eastAsia" w:ascii="仿宋" w:hAnsi="仿宋" w:eastAsia="仿宋" w:cs="Times New Roman"/>
          <w:sz w:val="32"/>
          <w:szCs w:val="32"/>
          <w:lang w:val="en-US" w:eastAsia="zh-CN"/>
        </w:rPr>
        <w:t>9</w:t>
      </w:r>
      <w:r>
        <w:rPr>
          <w:rFonts w:ascii="仿宋" w:hAnsi="仿宋" w:eastAsia="仿宋" w:cs="Times New Roman"/>
          <w:sz w:val="32"/>
          <w:szCs w:val="32"/>
        </w:rPr>
        <w:t>%</w:t>
      </w:r>
      <w:r>
        <w:rPr>
          <w:rFonts w:hint="eastAsia" w:ascii="仿宋" w:hAnsi="仿宋" w:eastAsia="仿宋" w:cs="Times New Roman"/>
          <w:sz w:val="32"/>
          <w:szCs w:val="32"/>
        </w:rPr>
        <w:t>；</w:t>
      </w:r>
      <w:r>
        <w:rPr>
          <w:rFonts w:hint="eastAsia" w:ascii="仿宋" w:hAnsi="仿宋" w:eastAsia="仿宋" w:cs="Times New Roman"/>
          <w:b/>
          <w:bCs/>
          <w:sz w:val="32"/>
          <w:szCs w:val="32"/>
        </w:rPr>
        <w:t>文化旅游体育与传媒支出</w:t>
      </w:r>
      <w:r>
        <w:rPr>
          <w:rFonts w:hint="eastAsia" w:ascii="仿宋" w:hAnsi="仿宋" w:eastAsia="仿宋" w:cs="Times New Roman"/>
          <w:b/>
          <w:bCs/>
          <w:sz w:val="32"/>
          <w:szCs w:val="32"/>
          <w:lang w:val="en-US" w:eastAsia="zh-CN"/>
        </w:rPr>
        <w:t>3</w:t>
      </w:r>
      <w:r>
        <w:rPr>
          <w:rFonts w:hint="eastAsia" w:ascii="仿宋" w:hAnsi="仿宋" w:eastAsia="仿宋" w:cs="Times New Roman"/>
          <w:b/>
          <w:bCs/>
          <w:sz w:val="32"/>
          <w:szCs w:val="32"/>
        </w:rPr>
        <w:t>万元，占</w:t>
      </w:r>
      <w:r>
        <w:rPr>
          <w:rFonts w:ascii="仿宋" w:hAnsi="仿宋" w:eastAsia="仿宋" w:cs="Times New Roman"/>
          <w:b/>
          <w:bCs/>
          <w:sz w:val="32"/>
          <w:szCs w:val="32"/>
        </w:rPr>
        <w:t>0%</w:t>
      </w:r>
      <w:r>
        <w:rPr>
          <w:rFonts w:hint="eastAsia" w:ascii="仿宋" w:hAnsi="仿宋" w:eastAsia="仿宋" w:cs="Times New Roman"/>
          <w:sz w:val="32"/>
          <w:szCs w:val="32"/>
        </w:rPr>
        <w:t>；</w:t>
      </w:r>
      <w:r>
        <w:rPr>
          <w:rFonts w:hint="eastAsia" w:ascii="仿宋" w:hAnsi="仿宋" w:eastAsia="仿宋" w:cs="Times New Roman"/>
          <w:b/>
          <w:sz w:val="32"/>
          <w:szCs w:val="32"/>
        </w:rPr>
        <w:t>社会保障和就业</w:t>
      </w:r>
      <w:r>
        <w:rPr>
          <w:rFonts w:hint="eastAsia" w:ascii="仿宋" w:hAnsi="仿宋" w:eastAsia="仿宋" w:cs="Times New Roman"/>
          <w:b/>
          <w:bCs/>
          <w:sz w:val="32"/>
          <w:szCs w:val="32"/>
        </w:rPr>
        <w:t>支出</w:t>
      </w:r>
      <w:r>
        <w:rPr>
          <w:rFonts w:hint="eastAsia" w:ascii="仿宋" w:hAnsi="仿宋" w:eastAsia="仿宋" w:cs="Times New Roman"/>
          <w:sz w:val="32"/>
          <w:szCs w:val="32"/>
          <w:lang w:val="en-US" w:eastAsia="zh-CN"/>
        </w:rPr>
        <w:t>102.7</w:t>
      </w:r>
      <w:r>
        <w:rPr>
          <w:rFonts w:hint="eastAsia" w:ascii="仿宋" w:hAnsi="仿宋" w:eastAsia="仿宋" w:cs="Times New Roman"/>
          <w:sz w:val="32"/>
          <w:szCs w:val="32"/>
        </w:rPr>
        <w:t>万元，占</w:t>
      </w:r>
      <w:r>
        <w:rPr>
          <w:rFonts w:ascii="仿宋" w:hAnsi="仿宋" w:eastAsia="仿宋" w:cs="Times New Roman"/>
          <w:sz w:val="32"/>
          <w:szCs w:val="32"/>
        </w:rPr>
        <w:t>1</w:t>
      </w:r>
      <w:r>
        <w:rPr>
          <w:rFonts w:hint="eastAsia" w:ascii="仿宋" w:hAnsi="仿宋" w:eastAsia="仿宋" w:cs="Times New Roman"/>
          <w:sz w:val="32"/>
          <w:szCs w:val="32"/>
          <w:lang w:val="en-US" w:eastAsia="zh-CN"/>
        </w:rPr>
        <w:t>2</w:t>
      </w:r>
      <w:r>
        <w:rPr>
          <w:rFonts w:ascii="仿宋" w:hAnsi="仿宋" w:eastAsia="仿宋" w:cs="Times New Roman"/>
          <w:sz w:val="32"/>
          <w:szCs w:val="32"/>
        </w:rPr>
        <w:t>%</w:t>
      </w:r>
      <w:r>
        <w:rPr>
          <w:rFonts w:hint="eastAsia" w:ascii="仿宋" w:hAnsi="仿宋" w:eastAsia="仿宋" w:cs="Times New Roman"/>
          <w:sz w:val="32"/>
          <w:szCs w:val="32"/>
        </w:rPr>
        <w:t>；</w:t>
      </w:r>
      <w:r>
        <w:rPr>
          <w:rFonts w:hint="eastAsia" w:ascii="仿宋" w:hAnsi="仿宋" w:eastAsia="仿宋" w:cs="Times New Roman"/>
          <w:b/>
          <w:bCs/>
          <w:sz w:val="32"/>
          <w:szCs w:val="32"/>
        </w:rPr>
        <w:t>卫生健康支出</w:t>
      </w:r>
      <w:r>
        <w:rPr>
          <w:rFonts w:hint="eastAsia" w:ascii="仿宋" w:hAnsi="仿宋" w:eastAsia="仿宋" w:cs="Times New Roman"/>
          <w:sz w:val="32"/>
          <w:szCs w:val="32"/>
          <w:lang w:val="en-US" w:eastAsia="zh-CN"/>
        </w:rPr>
        <w:t>35.23</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4</w:t>
      </w:r>
      <w:r>
        <w:rPr>
          <w:rFonts w:ascii="仿宋" w:hAnsi="仿宋" w:eastAsia="仿宋" w:cs="Times New Roman"/>
          <w:sz w:val="32"/>
          <w:szCs w:val="32"/>
        </w:rPr>
        <w:t>%</w:t>
      </w:r>
      <w:r>
        <w:rPr>
          <w:rFonts w:hint="eastAsia" w:ascii="仿宋" w:hAnsi="仿宋" w:eastAsia="仿宋" w:cs="Times New Roman"/>
          <w:sz w:val="32"/>
          <w:szCs w:val="32"/>
        </w:rPr>
        <w:t>；</w:t>
      </w:r>
      <w:r>
        <w:rPr>
          <w:rFonts w:hint="eastAsia" w:ascii="仿宋" w:hAnsi="仿宋" w:eastAsia="仿宋" w:cs="Times New Roman"/>
          <w:b/>
          <w:bCs/>
          <w:sz w:val="32"/>
          <w:szCs w:val="32"/>
        </w:rPr>
        <w:t>住房保障支出</w:t>
      </w:r>
      <w:r>
        <w:rPr>
          <w:rFonts w:hint="eastAsia" w:ascii="仿宋" w:hAnsi="仿宋" w:eastAsia="仿宋" w:cs="Times New Roman"/>
          <w:sz w:val="32"/>
          <w:szCs w:val="32"/>
          <w:lang w:val="en-US" w:eastAsia="zh-CN"/>
        </w:rPr>
        <w:t>40.18</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w:t>
      </w:r>
      <w:r>
        <w:rPr>
          <w:rFonts w:hint="eastAsia" w:ascii="仿宋" w:hAnsi="仿宋" w:eastAsia="仿宋" w:cs="Times New Roman"/>
          <w:sz w:val="32"/>
          <w:szCs w:val="32"/>
          <w:lang w:eastAsia="zh-CN"/>
        </w:rPr>
        <w:t>。</w:t>
      </w:r>
    </w:p>
    <w:p w14:paraId="395680D0">
      <w:pPr>
        <w:suppressAutoHyphens/>
        <w:spacing w:line="600" w:lineRule="exact"/>
        <w:ind w:firstLine="640" w:firstLineChars="200"/>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（三）一般公共预算财政拨款支出决算具体情况</w:t>
      </w:r>
    </w:p>
    <w:p w14:paraId="0277F32B">
      <w:pPr>
        <w:suppressAutoHyphens/>
        <w:spacing w:line="600" w:lineRule="exact"/>
        <w:ind w:firstLine="643" w:firstLineChars="200"/>
        <w:outlineLvl w:val="2"/>
        <w:rPr>
          <w:rFonts w:hint="default" w:ascii="仿宋" w:hAnsi="仿宋" w:eastAsia="仿宋" w:cs="Times New Roman"/>
          <w:b/>
          <w:sz w:val="32"/>
          <w:szCs w:val="32"/>
          <w:lang w:val="en-US" w:eastAsia="zh-CN"/>
        </w:rPr>
      </w:pPr>
      <w:r>
        <w:rPr>
          <w:rFonts w:hint="eastAsia" w:ascii="仿宋" w:hAnsi="仿宋" w:eastAsia="仿宋" w:cs="Times New Roman"/>
          <w:b/>
          <w:sz w:val="32"/>
          <w:szCs w:val="32"/>
          <w:lang w:val="en-US" w:eastAsia="zh-CN"/>
        </w:rPr>
        <w:t>1.</w:t>
      </w:r>
      <w:r>
        <w:rPr>
          <w:rFonts w:hint="eastAsia" w:ascii="仿宋" w:hAnsi="仿宋" w:eastAsia="仿宋" w:cs="Times New Roman"/>
          <w:b/>
          <w:sz w:val="32"/>
          <w:szCs w:val="32"/>
        </w:rPr>
        <w:t>2023年度一般公共预算支出决算数为</w:t>
      </w:r>
      <w:r>
        <w:rPr>
          <w:rFonts w:hint="eastAsia" w:ascii="仿宋" w:hAnsi="仿宋" w:eastAsia="仿宋" w:cs="Times New Roman"/>
          <w:b/>
          <w:sz w:val="32"/>
          <w:szCs w:val="32"/>
          <w:lang w:val="en-US" w:eastAsia="zh-CN"/>
        </w:rPr>
        <w:t>671.67</w:t>
      </w:r>
      <w:r>
        <w:rPr>
          <w:rFonts w:hint="eastAsia" w:ascii="仿宋" w:hAnsi="仿宋" w:eastAsia="仿宋" w:cs="Times New Roman"/>
          <w:b/>
          <w:sz w:val="32"/>
          <w:szCs w:val="32"/>
        </w:rPr>
        <w:t>万元</w:t>
      </w:r>
      <w:r>
        <w:rPr>
          <w:rFonts w:hint="eastAsia" w:ascii="仿宋" w:hAnsi="仿宋" w:eastAsia="仿宋" w:cs="Times New Roman"/>
          <w:sz w:val="32"/>
          <w:szCs w:val="32"/>
        </w:rPr>
        <w:t>，</w:t>
      </w:r>
      <w:r>
        <w:rPr>
          <w:rFonts w:hint="eastAsia" w:ascii="仿宋" w:hAnsi="仿宋" w:eastAsia="仿宋" w:cs="Times New Roman"/>
          <w:b/>
          <w:bCs/>
          <w:sz w:val="32"/>
          <w:szCs w:val="32"/>
        </w:rPr>
        <w:t>完成预算</w:t>
      </w:r>
      <w:r>
        <w:rPr>
          <w:rFonts w:ascii="仿宋" w:hAnsi="仿宋" w:eastAsia="仿宋" w:cs="Times New Roman"/>
          <w:b/>
          <w:bCs/>
          <w:sz w:val="32"/>
          <w:szCs w:val="32"/>
        </w:rPr>
        <w:t>100%</w:t>
      </w:r>
      <w:r>
        <w:rPr>
          <w:rFonts w:hint="eastAsia" w:ascii="仿宋" w:hAnsi="仿宋" w:eastAsia="仿宋" w:cs="Times New Roman"/>
          <w:b/>
          <w:bCs/>
          <w:sz w:val="32"/>
          <w:szCs w:val="32"/>
        </w:rPr>
        <w:t>。其中：</w:t>
      </w:r>
      <w:r>
        <w:rPr>
          <w:rFonts w:hint="eastAsia" w:ascii="仿宋" w:hAnsi="仿宋" w:eastAsia="仿宋" w:cs="Times New Roman"/>
          <w:bCs/>
          <w:sz w:val="32"/>
          <w:szCs w:val="32"/>
          <w:lang w:val="en-US" w:eastAsia="zh-CN"/>
        </w:rPr>
        <w:t>其中2010201行政运行595.64万元，2010202一般行政管理事务37万元，2010204政协会议29.98万元，2010205委员视察9.05万元。</w:t>
      </w:r>
    </w:p>
    <w:p w14:paraId="6D9E6DBC">
      <w:pPr>
        <w:suppressAutoHyphens/>
        <w:spacing w:line="600" w:lineRule="exact"/>
        <w:ind w:firstLine="643" w:firstLineChars="200"/>
        <w:rPr>
          <w:rFonts w:hint="eastAsia" w:ascii="仿宋" w:hAnsi="仿宋" w:eastAsia="仿宋" w:cs="Times New Roman"/>
          <w:b/>
          <w:bCs/>
          <w:sz w:val="32"/>
          <w:szCs w:val="32"/>
          <w:lang w:val="en-US" w:eastAsia="zh-CN"/>
        </w:rPr>
      </w:pPr>
      <w:r>
        <w:rPr>
          <w:rFonts w:ascii="仿宋" w:hAnsi="仿宋" w:eastAsia="仿宋" w:cs="Times New Roman"/>
          <w:b/>
          <w:bCs/>
          <w:sz w:val="32"/>
          <w:szCs w:val="32"/>
        </w:rPr>
        <w:t>2.</w:t>
      </w:r>
      <w:r>
        <w:rPr>
          <w:rFonts w:hint="eastAsia" w:ascii="仿宋" w:hAnsi="仿宋" w:eastAsia="仿宋" w:cs="Times New Roman"/>
          <w:b/>
          <w:bCs/>
          <w:sz w:val="32"/>
          <w:szCs w:val="32"/>
        </w:rPr>
        <w:t>文化旅游体育与传媒支出</w:t>
      </w:r>
      <w:r>
        <w:rPr>
          <w:rFonts w:hint="eastAsia" w:ascii="仿宋" w:hAnsi="仿宋" w:eastAsia="仿宋" w:cs="Times New Roman"/>
          <w:b/>
          <w:bCs/>
          <w:sz w:val="32"/>
          <w:szCs w:val="32"/>
          <w:lang w:eastAsia="zh-CN"/>
        </w:rPr>
        <w:t>（</w:t>
      </w:r>
      <w:r>
        <w:rPr>
          <w:rFonts w:hint="eastAsia" w:ascii="仿宋" w:hAnsi="仿宋" w:eastAsia="仿宋" w:cs="Times New Roman"/>
          <w:b/>
          <w:bCs/>
          <w:sz w:val="32"/>
          <w:szCs w:val="32"/>
          <w:lang w:val="en-US" w:eastAsia="zh-CN"/>
        </w:rPr>
        <w:t>2079903</w:t>
      </w:r>
      <w:r>
        <w:rPr>
          <w:rFonts w:hint="eastAsia" w:ascii="仿宋" w:hAnsi="仿宋" w:eastAsia="仿宋" w:cs="Times New Roman"/>
          <w:b/>
          <w:bCs/>
          <w:sz w:val="32"/>
          <w:szCs w:val="32"/>
          <w:lang w:eastAsia="zh-CN"/>
        </w:rPr>
        <w:t>）：</w:t>
      </w:r>
      <w:r>
        <w:rPr>
          <w:rFonts w:hint="eastAsia" w:ascii="仿宋" w:hAnsi="仿宋" w:eastAsia="仿宋" w:cs="Times New Roman"/>
          <w:b/>
          <w:bCs/>
          <w:sz w:val="32"/>
          <w:szCs w:val="32"/>
          <w:lang w:val="en-US" w:eastAsia="zh-CN"/>
        </w:rPr>
        <w:t>3万元，完成预算100%。</w:t>
      </w:r>
    </w:p>
    <w:p w14:paraId="6CE742DA">
      <w:pPr>
        <w:suppressAutoHyphens/>
        <w:spacing w:line="600" w:lineRule="exact"/>
        <w:ind w:firstLine="643" w:firstLineChars="200"/>
        <w:rPr>
          <w:rFonts w:hint="default" w:ascii="仿宋" w:hAnsi="仿宋" w:eastAsia="仿宋" w:cs="Times New Roman"/>
          <w:b/>
          <w:sz w:val="32"/>
          <w:szCs w:val="32"/>
          <w:lang w:val="en-US" w:eastAsia="zh-CN"/>
        </w:rPr>
      </w:pPr>
      <w:r>
        <w:rPr>
          <w:rFonts w:hint="eastAsia" w:ascii="仿宋" w:hAnsi="仿宋" w:eastAsia="仿宋" w:cs="Times New Roman"/>
          <w:b/>
          <w:bCs/>
          <w:sz w:val="32"/>
          <w:szCs w:val="32"/>
          <w:lang w:val="en-US" w:eastAsia="zh-CN"/>
        </w:rPr>
        <w:t>3</w:t>
      </w:r>
      <w:r>
        <w:rPr>
          <w:rFonts w:ascii="仿宋" w:hAnsi="仿宋" w:eastAsia="仿宋" w:cs="Times New Roman"/>
          <w:b/>
          <w:bCs/>
          <w:sz w:val="32"/>
          <w:szCs w:val="32"/>
        </w:rPr>
        <w:t>.</w:t>
      </w:r>
      <w:r>
        <w:rPr>
          <w:rFonts w:hint="eastAsia" w:ascii="仿宋" w:hAnsi="仿宋" w:eastAsia="仿宋" w:cs="Times New Roman"/>
          <w:b/>
          <w:bCs/>
          <w:sz w:val="32"/>
          <w:szCs w:val="32"/>
        </w:rPr>
        <w:t>社会保障和就业</w:t>
      </w:r>
      <w:r>
        <w:rPr>
          <w:rFonts w:hint="eastAsia" w:ascii="仿宋" w:hAnsi="仿宋" w:eastAsia="仿宋" w:cs="Times New Roman"/>
          <w:b/>
          <w:bCs/>
          <w:sz w:val="32"/>
          <w:szCs w:val="32"/>
          <w:lang w:eastAsia="zh-CN"/>
        </w:rPr>
        <w:t>（</w:t>
      </w:r>
      <w:r>
        <w:rPr>
          <w:rFonts w:hint="eastAsia" w:ascii="仿宋" w:hAnsi="仿宋" w:eastAsia="仿宋" w:cs="Times New Roman"/>
          <w:b/>
          <w:bCs/>
          <w:sz w:val="32"/>
          <w:szCs w:val="32"/>
        </w:rPr>
        <w:t>2</w:t>
      </w:r>
      <w:r>
        <w:rPr>
          <w:rFonts w:ascii="仿宋" w:hAnsi="仿宋" w:eastAsia="仿宋" w:cs="Times New Roman"/>
          <w:b/>
          <w:bCs/>
          <w:sz w:val="32"/>
          <w:szCs w:val="32"/>
        </w:rPr>
        <w:t>0805</w:t>
      </w:r>
      <w:r>
        <w:rPr>
          <w:rFonts w:hint="eastAsia" w:ascii="仿宋" w:hAnsi="仿宋" w:eastAsia="仿宋" w:cs="Times New Roman"/>
          <w:b/>
          <w:bCs/>
          <w:sz w:val="32"/>
          <w:szCs w:val="32"/>
          <w:lang w:val="en-US" w:eastAsia="zh-CN"/>
        </w:rPr>
        <w:t>)</w:t>
      </w:r>
      <w:r>
        <w:rPr>
          <w:rFonts w:ascii="仿宋" w:hAnsi="仿宋" w:eastAsia="仿宋" w:cs="Times New Roman"/>
          <w:b/>
          <w:bCs/>
          <w:sz w:val="32"/>
          <w:szCs w:val="32"/>
        </w:rPr>
        <w:t>:</w:t>
      </w:r>
      <w:r>
        <w:rPr>
          <w:rFonts w:ascii="仿宋" w:hAnsi="仿宋" w:eastAsia="仿宋" w:cs="Times New Roman"/>
          <w:bCs/>
          <w:sz w:val="32"/>
          <w:szCs w:val="32"/>
        </w:rPr>
        <w:t xml:space="preserve"> </w:t>
      </w:r>
      <w:r>
        <w:rPr>
          <w:rFonts w:hint="eastAsia" w:ascii="仿宋" w:hAnsi="仿宋" w:eastAsia="仿宋" w:cs="Times New Roman"/>
          <w:bCs/>
          <w:sz w:val="32"/>
          <w:szCs w:val="32"/>
        </w:rPr>
        <w:t>支出决算为</w:t>
      </w:r>
      <w:r>
        <w:rPr>
          <w:rFonts w:hint="eastAsia" w:ascii="仿宋" w:hAnsi="仿宋" w:eastAsia="仿宋" w:cs="Times New Roman"/>
          <w:bCs/>
          <w:sz w:val="32"/>
          <w:szCs w:val="32"/>
          <w:lang w:val="en-US" w:eastAsia="zh-CN"/>
        </w:rPr>
        <w:t>102.7</w:t>
      </w:r>
      <w:r>
        <w:rPr>
          <w:rFonts w:hint="eastAsia" w:ascii="仿宋" w:hAnsi="仿宋" w:eastAsia="仿宋" w:cs="Times New Roman"/>
          <w:bCs/>
          <w:sz w:val="32"/>
          <w:szCs w:val="32"/>
        </w:rPr>
        <w:t>万元，完成预算</w:t>
      </w:r>
      <w:r>
        <w:rPr>
          <w:rFonts w:ascii="仿宋" w:hAnsi="仿宋" w:eastAsia="仿宋" w:cs="Times New Roman"/>
          <w:bCs/>
          <w:sz w:val="32"/>
          <w:szCs w:val="32"/>
        </w:rPr>
        <w:t>100%</w:t>
      </w:r>
      <w:r>
        <w:rPr>
          <w:rFonts w:hint="eastAsia" w:ascii="仿宋" w:hAnsi="仿宋" w:eastAsia="仿宋" w:cs="Times New Roman"/>
          <w:bCs/>
          <w:sz w:val="32"/>
          <w:szCs w:val="32"/>
        </w:rPr>
        <w:t>。</w:t>
      </w:r>
      <w:r>
        <w:rPr>
          <w:rFonts w:hint="eastAsia" w:ascii="仿宋" w:hAnsi="仿宋" w:eastAsia="仿宋" w:cs="Times New Roman"/>
          <w:bCs/>
          <w:sz w:val="32"/>
          <w:szCs w:val="32"/>
          <w:lang w:val="en-US" w:eastAsia="zh-CN"/>
        </w:rPr>
        <w:t>其中养老保险缴费支出（2080505）55.6万元，职业年金缴费（2080506）支出47.1万元.</w:t>
      </w:r>
    </w:p>
    <w:p w14:paraId="402BD3A4">
      <w:pPr>
        <w:suppressAutoHyphens/>
        <w:spacing w:line="600" w:lineRule="exact"/>
        <w:ind w:firstLine="643" w:firstLineChars="200"/>
        <w:rPr>
          <w:rFonts w:hint="default" w:ascii="仿宋" w:hAnsi="仿宋" w:eastAsia="仿宋" w:cs="Times New Roman"/>
          <w:bCs/>
          <w:sz w:val="32"/>
          <w:szCs w:val="32"/>
          <w:lang w:val="en-US" w:eastAsia="zh-CN"/>
        </w:rPr>
      </w:pPr>
      <w:r>
        <w:rPr>
          <w:rFonts w:hint="eastAsia" w:ascii="仿宋" w:hAnsi="仿宋" w:eastAsia="仿宋" w:cs="Times New Roman"/>
          <w:b/>
          <w:bCs/>
          <w:sz w:val="32"/>
          <w:szCs w:val="32"/>
          <w:lang w:val="en-US" w:eastAsia="zh-CN"/>
        </w:rPr>
        <w:t>4</w:t>
      </w:r>
      <w:r>
        <w:rPr>
          <w:rFonts w:ascii="仿宋" w:hAnsi="仿宋" w:eastAsia="仿宋" w:cs="Times New Roman"/>
          <w:b/>
          <w:bCs/>
          <w:sz w:val="32"/>
          <w:szCs w:val="32"/>
        </w:rPr>
        <w:t>.</w:t>
      </w:r>
      <w:r>
        <w:rPr>
          <w:rFonts w:hint="eastAsia" w:ascii="仿宋" w:hAnsi="仿宋" w:eastAsia="仿宋" w:cs="Times New Roman"/>
          <w:b/>
          <w:bCs/>
          <w:sz w:val="32"/>
          <w:szCs w:val="32"/>
        </w:rPr>
        <w:t>卫生健康</w:t>
      </w:r>
      <w:r>
        <w:rPr>
          <w:rFonts w:hint="eastAsia" w:ascii="仿宋" w:hAnsi="仿宋" w:eastAsia="仿宋" w:cs="Times New Roman"/>
          <w:b/>
          <w:bCs/>
          <w:sz w:val="32"/>
          <w:szCs w:val="32"/>
          <w:lang w:eastAsia="zh-CN"/>
        </w:rPr>
        <w:t>（</w:t>
      </w:r>
      <w:r>
        <w:rPr>
          <w:rFonts w:hint="eastAsia" w:ascii="仿宋" w:hAnsi="仿宋" w:eastAsia="仿宋" w:cs="Times New Roman"/>
          <w:b/>
          <w:bCs/>
          <w:sz w:val="32"/>
          <w:szCs w:val="32"/>
        </w:rPr>
        <w:t>2</w:t>
      </w:r>
      <w:r>
        <w:rPr>
          <w:rFonts w:ascii="仿宋" w:hAnsi="仿宋" w:eastAsia="仿宋" w:cs="Times New Roman"/>
          <w:b/>
          <w:bCs/>
          <w:sz w:val="32"/>
          <w:szCs w:val="32"/>
        </w:rPr>
        <w:t>10</w:t>
      </w:r>
      <w:r>
        <w:rPr>
          <w:rFonts w:hint="eastAsia" w:ascii="仿宋" w:hAnsi="仿宋" w:eastAsia="仿宋" w:cs="Times New Roman"/>
          <w:b/>
          <w:bCs/>
          <w:sz w:val="32"/>
          <w:szCs w:val="32"/>
          <w:lang w:val="en-US" w:eastAsia="zh-CN"/>
        </w:rPr>
        <w:t>11)：</w:t>
      </w:r>
      <w:r>
        <w:rPr>
          <w:rFonts w:hint="eastAsia" w:ascii="仿宋" w:hAnsi="仿宋" w:eastAsia="仿宋" w:cs="Times New Roman"/>
          <w:bCs/>
          <w:sz w:val="32"/>
          <w:szCs w:val="32"/>
        </w:rPr>
        <w:t>支出决算为</w:t>
      </w:r>
      <w:r>
        <w:rPr>
          <w:rFonts w:hint="eastAsia" w:ascii="仿宋" w:hAnsi="仿宋" w:eastAsia="仿宋" w:cs="Times New Roman"/>
          <w:bCs/>
          <w:sz w:val="32"/>
          <w:szCs w:val="32"/>
          <w:lang w:val="en-US" w:eastAsia="zh-CN"/>
        </w:rPr>
        <w:t>35.23</w:t>
      </w:r>
      <w:r>
        <w:rPr>
          <w:rFonts w:hint="eastAsia" w:ascii="仿宋" w:hAnsi="仿宋" w:eastAsia="仿宋" w:cs="Times New Roman"/>
          <w:bCs/>
          <w:sz w:val="32"/>
          <w:szCs w:val="32"/>
        </w:rPr>
        <w:t>万元，完成预算</w:t>
      </w:r>
      <w:r>
        <w:rPr>
          <w:rFonts w:ascii="仿宋" w:hAnsi="仿宋" w:eastAsia="仿宋" w:cs="Times New Roman"/>
          <w:bCs/>
          <w:sz w:val="32"/>
          <w:szCs w:val="32"/>
        </w:rPr>
        <w:t>100%</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其中行政单位医疗（2101101)24.39万元，公务员医疗补助（2101103)10.84万元。</w:t>
      </w:r>
    </w:p>
    <w:p w14:paraId="640C7C4D">
      <w:pPr>
        <w:suppressAutoHyphens/>
        <w:spacing w:line="600" w:lineRule="exact"/>
        <w:ind w:firstLine="643" w:firstLineChars="200"/>
        <w:rPr>
          <w:rFonts w:hint="eastAsia" w:ascii="仿宋" w:hAnsi="仿宋" w:eastAsia="仿宋" w:cs="Times New Roman"/>
          <w:b/>
          <w:sz w:val="32"/>
          <w:szCs w:val="32"/>
        </w:rPr>
      </w:pPr>
      <w:r>
        <w:rPr>
          <w:rFonts w:hint="eastAsia" w:ascii="仿宋" w:hAnsi="仿宋" w:eastAsia="仿宋" w:cs="Times New Roman"/>
          <w:b/>
          <w:sz w:val="32"/>
          <w:szCs w:val="32"/>
          <w:lang w:val="en-US" w:eastAsia="zh-CN"/>
        </w:rPr>
        <w:t>5.住房保障支出（2210201)：40.18万元，完成预算的100%。</w:t>
      </w:r>
    </w:p>
    <w:p w14:paraId="3835B8C9">
      <w:pPr>
        <w:tabs>
          <w:tab w:val="right" w:pos="8306"/>
        </w:tabs>
        <w:suppressAutoHyphens/>
        <w:spacing w:line="600" w:lineRule="exact"/>
        <w:ind w:firstLine="640"/>
        <w:outlineLvl w:val="1"/>
        <w:rPr>
          <w:rFonts w:ascii="Cambria" w:hAnsi="Cambria" w:eastAsia="宋体" w:cs="Times New Roman"/>
          <w:b/>
          <w:bCs/>
          <w:sz w:val="32"/>
          <w:szCs w:val="32"/>
        </w:rPr>
      </w:pPr>
      <w:r>
        <w:rPr>
          <w:rFonts w:hint="eastAsia" w:ascii="黑体" w:hAnsi="Calibri" w:eastAsia="黑体" w:cs="Times New Roman"/>
          <w:sz w:val="32"/>
          <w:szCs w:val="32"/>
        </w:rPr>
        <w:t>六</w:t>
      </w:r>
      <w:r>
        <w:rPr>
          <w:rFonts w:hint="eastAsia" w:ascii="黑体" w:hAnsi="Calibri" w:eastAsia="黑体" w:cs="Times New Roman"/>
          <w:b/>
          <w:sz w:val="32"/>
          <w:szCs w:val="32"/>
        </w:rPr>
        <w:t>、</w:t>
      </w:r>
      <w:r>
        <w:rPr>
          <w:rFonts w:hint="eastAsia" w:ascii="黑体" w:hAnsi="黑体" w:eastAsia="黑体" w:cs="Times New Roman"/>
          <w:b/>
          <w:sz w:val="32"/>
          <w:szCs w:val="32"/>
        </w:rPr>
        <w:t>一</w:t>
      </w:r>
      <w:r>
        <w:rPr>
          <w:rFonts w:hint="eastAsia" w:ascii="黑体" w:hAnsi="黑体" w:eastAsia="黑体" w:cs="Times New Roman"/>
          <w:bCs/>
          <w:sz w:val="32"/>
          <w:szCs w:val="32"/>
        </w:rPr>
        <w:t>般公共预算财政拨款基本支出决算情况说明</w:t>
      </w:r>
      <w:r>
        <w:rPr>
          <w:rFonts w:ascii="黑体" w:hAnsi="黑体" w:eastAsia="黑体" w:cs="Times New Roman"/>
          <w:bCs/>
          <w:sz w:val="32"/>
          <w:szCs w:val="32"/>
        </w:rPr>
        <w:tab/>
      </w:r>
    </w:p>
    <w:p w14:paraId="5D032325">
      <w:pPr>
        <w:suppressAutoHyphens/>
        <w:spacing w:line="600" w:lineRule="exact"/>
        <w:ind w:firstLine="645"/>
        <w:rPr>
          <w:rFonts w:ascii="仿宋" w:hAnsi="仿宋" w:eastAsia="仿宋" w:cs="Times New Roman"/>
          <w:sz w:val="32"/>
          <w:szCs w:val="32"/>
        </w:rPr>
      </w:pPr>
      <w:r>
        <w:rPr>
          <w:rFonts w:hint="eastAsia" w:ascii="仿宋" w:hAnsi="仿宋" w:eastAsia="仿宋" w:cs="Times New Roman"/>
          <w:sz w:val="32"/>
          <w:szCs w:val="32"/>
        </w:rPr>
        <w:t>2023年度一般公共预算财政拨款基本支出</w:t>
      </w:r>
      <w:r>
        <w:rPr>
          <w:rFonts w:hint="eastAsia" w:ascii="仿宋" w:hAnsi="仿宋" w:eastAsia="仿宋" w:cs="Times New Roman"/>
          <w:sz w:val="32"/>
          <w:szCs w:val="32"/>
          <w:lang w:val="en-US" w:eastAsia="zh-CN"/>
        </w:rPr>
        <w:t>852.78</w:t>
      </w:r>
      <w:r>
        <w:rPr>
          <w:rFonts w:hint="eastAsia" w:ascii="仿宋" w:hAnsi="仿宋" w:eastAsia="仿宋" w:cs="Times New Roman"/>
          <w:sz w:val="32"/>
          <w:szCs w:val="32"/>
        </w:rPr>
        <w:t>万元，其中：</w:t>
      </w:r>
    </w:p>
    <w:p w14:paraId="2124FC9F">
      <w:pPr>
        <w:suppressAutoHyphens/>
        <w:spacing w:line="600" w:lineRule="exact"/>
        <w:ind w:firstLine="645"/>
        <w:rPr>
          <w:rFonts w:hint="eastAsia" w:ascii="仿宋" w:hAnsi="仿宋" w:eastAsia="仿宋" w:cs="Times New Roman"/>
          <w:sz w:val="32"/>
          <w:szCs w:val="32"/>
        </w:rPr>
      </w:pPr>
      <w:r>
        <w:rPr>
          <w:rFonts w:hint="eastAsia" w:ascii="仿宋" w:hAnsi="仿宋" w:eastAsia="仿宋" w:cs="Times New Roman"/>
          <w:sz w:val="32"/>
          <w:szCs w:val="32"/>
        </w:rPr>
        <w:t>人员经费</w:t>
      </w:r>
      <w:r>
        <w:rPr>
          <w:rFonts w:hint="eastAsia" w:ascii="仿宋" w:hAnsi="仿宋" w:eastAsia="仿宋" w:cs="Times New Roman"/>
          <w:sz w:val="32"/>
          <w:szCs w:val="32"/>
          <w:lang w:val="en-US" w:eastAsia="zh-CN"/>
        </w:rPr>
        <w:t>665.79</w:t>
      </w:r>
      <w:r>
        <w:rPr>
          <w:rFonts w:hint="eastAsia" w:ascii="仿宋" w:hAnsi="仿宋" w:eastAsia="仿宋" w:cs="Times New Roman"/>
          <w:sz w:val="32"/>
          <w:szCs w:val="32"/>
        </w:rPr>
        <w:t>万元，主要包括：基本工资、津贴补贴、奖金、绩效工资、机关事业单位基本养老保险缴费、职业年金缴费、其他社会保障缴费、其他工资福利支出、退休费、抚恤金、生活补助、医疗费补助、奖励金、住房公积金、其他对个人和家庭的补助支出等。</w:t>
      </w:r>
    </w:p>
    <w:p w14:paraId="07DBF112">
      <w:pPr>
        <w:suppressAutoHyphens/>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公用经费</w:t>
      </w:r>
      <w:r>
        <w:rPr>
          <w:rFonts w:hint="eastAsia" w:ascii="仿宋" w:hAnsi="仿宋" w:eastAsia="仿宋" w:cs="Times New Roman"/>
          <w:sz w:val="32"/>
          <w:szCs w:val="32"/>
          <w:lang w:val="en-US" w:eastAsia="zh-CN"/>
        </w:rPr>
        <w:t>107.96</w:t>
      </w:r>
      <w:r>
        <w:rPr>
          <w:rFonts w:hint="eastAsia" w:ascii="仿宋" w:hAnsi="仿宋" w:eastAsia="仿宋" w:cs="Times New Roman"/>
          <w:sz w:val="32"/>
          <w:szCs w:val="32"/>
        </w:rPr>
        <w:t>万元，主要包括：办公费、印刷费、手续费、水费、电费、邮电费、差旅费、维修（护）费、租赁费、会议费、培训费、公务接待费、劳务费、委托业务费、工会经费、公务用车运行维护费、其他商品和服务支出等。</w:t>
      </w:r>
    </w:p>
    <w:p w14:paraId="3A3E74A3">
      <w:pPr>
        <w:suppressAutoHyphens/>
        <w:spacing w:line="600" w:lineRule="exact"/>
        <w:ind w:firstLine="640"/>
        <w:outlineLvl w:val="1"/>
        <w:rPr>
          <w:rFonts w:ascii="黑体" w:hAnsi="黑体" w:eastAsia="黑体" w:cs="Times New Roman"/>
          <w:bCs/>
          <w:sz w:val="32"/>
          <w:szCs w:val="32"/>
        </w:rPr>
      </w:pPr>
      <w:r>
        <w:rPr>
          <w:rFonts w:hint="eastAsia" w:ascii="黑体" w:hAnsi="Calibri" w:eastAsia="黑体" w:cs="Times New Roman"/>
          <w:sz w:val="32"/>
          <w:szCs w:val="32"/>
        </w:rPr>
        <w:t>七、</w:t>
      </w:r>
      <w:r>
        <w:rPr>
          <w:rFonts w:hint="eastAsia" w:ascii="黑体" w:hAnsi="黑体" w:eastAsia="黑体" w:cs="Times New Roman"/>
          <w:bCs/>
          <w:sz w:val="32"/>
          <w:szCs w:val="32"/>
        </w:rPr>
        <w:t>财政拨款</w:t>
      </w:r>
      <w:r>
        <w:rPr>
          <w:rFonts w:hint="eastAsia" w:ascii="黑体" w:hAnsi="黑体" w:eastAsia="黑体" w:cs="Times New Roman"/>
          <w:b/>
          <w:bCs/>
          <w:sz w:val="32"/>
          <w:szCs w:val="32"/>
        </w:rPr>
        <w:t>“</w:t>
      </w:r>
      <w:r>
        <w:rPr>
          <w:rFonts w:hint="eastAsia" w:ascii="黑体" w:hAnsi="黑体" w:eastAsia="黑体" w:cs="Times New Roman"/>
          <w:bCs/>
          <w:sz w:val="32"/>
          <w:szCs w:val="32"/>
        </w:rPr>
        <w:t>三公”经费支出决算情况说明</w:t>
      </w:r>
    </w:p>
    <w:p w14:paraId="2072708B">
      <w:pPr>
        <w:suppressAutoHyphens/>
        <w:spacing w:line="600" w:lineRule="exact"/>
        <w:ind w:firstLine="640"/>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（一）“三公”经费财政拨款支出决算总体情况说明</w:t>
      </w:r>
    </w:p>
    <w:p w14:paraId="24BE3793">
      <w:pPr>
        <w:suppressAutoHyphens/>
        <w:spacing w:line="600" w:lineRule="exact"/>
        <w:ind w:firstLine="640"/>
        <w:rPr>
          <w:rFonts w:ascii="仿宋" w:hAnsi="仿宋" w:eastAsia="仿宋" w:cs="Times New Roman"/>
          <w:sz w:val="32"/>
          <w:szCs w:val="32"/>
        </w:rPr>
      </w:pPr>
      <w:r>
        <w:rPr>
          <w:rFonts w:hint="eastAsia" w:ascii="仿宋" w:hAnsi="仿宋" w:eastAsia="仿宋" w:cs="Times New Roman"/>
          <w:sz w:val="32"/>
          <w:szCs w:val="32"/>
        </w:rPr>
        <w:t>2023年度“三公”经费财政拨款支出决算为</w:t>
      </w:r>
      <w:r>
        <w:rPr>
          <w:rFonts w:hint="eastAsia" w:ascii="仿宋" w:hAnsi="仿宋" w:eastAsia="仿宋" w:cs="Times New Roman"/>
          <w:sz w:val="32"/>
          <w:szCs w:val="32"/>
          <w:lang w:val="en-US" w:eastAsia="zh-CN"/>
        </w:rPr>
        <w:t>42.69</w:t>
      </w:r>
      <w:r>
        <w:rPr>
          <w:rFonts w:hint="eastAsia" w:ascii="仿宋" w:hAnsi="仿宋" w:eastAsia="仿宋" w:cs="Times New Roman"/>
          <w:sz w:val="32"/>
          <w:szCs w:val="32"/>
        </w:rPr>
        <w:t>万元，完成预算</w:t>
      </w:r>
      <w:r>
        <w:rPr>
          <w:rFonts w:hint="eastAsia" w:ascii="仿宋" w:hAnsi="仿宋" w:eastAsia="仿宋" w:cs="Times New Roman"/>
          <w:sz w:val="32"/>
          <w:szCs w:val="32"/>
          <w:lang w:val="en-US" w:eastAsia="zh-CN"/>
        </w:rPr>
        <w:t>100</w:t>
      </w:r>
      <w:r>
        <w:rPr>
          <w:rFonts w:ascii="仿宋" w:hAnsi="仿宋" w:eastAsia="仿宋" w:cs="Times New Roman"/>
          <w:sz w:val="32"/>
          <w:szCs w:val="32"/>
        </w:rPr>
        <w:t>%</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比</w:t>
      </w:r>
      <w:r>
        <w:rPr>
          <w:rFonts w:hint="eastAsia" w:ascii="仿宋" w:hAnsi="仿宋" w:eastAsia="仿宋" w:cs="Times New Roman"/>
          <w:sz w:val="32"/>
          <w:szCs w:val="32"/>
        </w:rPr>
        <w:t>上年度</w:t>
      </w:r>
      <w:r>
        <w:rPr>
          <w:rFonts w:hint="eastAsia" w:ascii="仿宋" w:hAnsi="仿宋" w:eastAsia="仿宋" w:cs="Times New Roman"/>
          <w:sz w:val="32"/>
          <w:szCs w:val="32"/>
          <w:lang w:val="en-US" w:eastAsia="zh-CN"/>
        </w:rPr>
        <w:t>减少0.94万元，减少2%</w:t>
      </w:r>
      <w:r>
        <w:rPr>
          <w:rFonts w:hint="eastAsia" w:ascii="仿宋" w:hAnsi="仿宋" w:eastAsia="仿宋" w:cs="Times New Roman"/>
          <w:sz w:val="32"/>
          <w:szCs w:val="32"/>
        </w:rPr>
        <w:t>。决算数小于预算数（或与预算数持平）的主要原因</w:t>
      </w:r>
      <w:r>
        <w:rPr>
          <w:rFonts w:hint="eastAsia" w:ascii="仿宋_GB2312" w:hAnsi="宋体" w:eastAsia="仿宋_GB2312" w:cs="仿宋_GB2312"/>
          <w:kern w:val="0"/>
          <w:sz w:val="32"/>
          <w:szCs w:val="32"/>
          <w:lang w:val="en-US" w:eastAsia="zh-CN" w:bidi="ar"/>
        </w:rPr>
        <w:t>是我单位公务用车辆保险费用减少，且节约使用公务经费</w:t>
      </w:r>
      <w:r>
        <w:rPr>
          <w:rFonts w:hint="eastAsia" w:ascii="仿宋" w:hAnsi="仿宋" w:eastAsia="仿宋" w:cs="Times New Roman"/>
          <w:sz w:val="32"/>
          <w:szCs w:val="32"/>
        </w:rPr>
        <w:t>。</w:t>
      </w:r>
    </w:p>
    <w:p w14:paraId="4E5CEE55">
      <w:pPr>
        <w:suppressAutoHyphens/>
        <w:spacing w:line="600" w:lineRule="exact"/>
        <w:ind w:firstLine="640"/>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（二）“三公”经费财政拨款支出决算具体情况说明</w:t>
      </w:r>
    </w:p>
    <w:p w14:paraId="06A8B2B9">
      <w:pPr>
        <w:suppressAutoHyphens/>
        <w:spacing w:line="600" w:lineRule="exact"/>
        <w:ind w:firstLine="640"/>
        <w:rPr>
          <w:rFonts w:ascii="仿宋" w:hAnsi="仿宋" w:eastAsia="仿宋" w:cs="Times New Roman"/>
          <w:sz w:val="32"/>
          <w:szCs w:val="32"/>
        </w:rPr>
      </w:pPr>
      <w:r>
        <w:rPr>
          <w:rFonts w:hint="eastAsia" w:ascii="仿宋" w:hAnsi="仿宋" w:eastAsia="仿宋" w:cs="Times New Roman"/>
          <w:sz w:val="32"/>
          <w:szCs w:val="32"/>
        </w:rPr>
        <w:t>2023年度“三公”经费财政拨款支出决算中，因公出国（境）费支出决算</w:t>
      </w:r>
      <w:r>
        <w:rPr>
          <w:rFonts w:hint="eastAsia" w:ascii="仿宋" w:hAnsi="仿宋" w:eastAsia="仿宋" w:cs="Times New Roman"/>
          <w:sz w:val="32"/>
          <w:szCs w:val="32"/>
          <w:lang w:val="en-US" w:eastAsia="zh-CN"/>
        </w:rPr>
        <w:t>0</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w:t>
      </w:r>
      <w:r>
        <w:rPr>
          <w:rFonts w:ascii="仿宋" w:hAnsi="仿宋" w:eastAsia="仿宋" w:cs="Times New Roman"/>
          <w:sz w:val="32"/>
          <w:szCs w:val="32"/>
        </w:rPr>
        <w:t>%</w:t>
      </w:r>
      <w:r>
        <w:rPr>
          <w:rFonts w:hint="eastAsia" w:ascii="仿宋" w:hAnsi="仿宋" w:eastAsia="仿宋" w:cs="Times New Roman"/>
          <w:sz w:val="32"/>
          <w:szCs w:val="32"/>
        </w:rPr>
        <w:t>；公务用车购置及运行维护费支出决算</w:t>
      </w:r>
      <w:r>
        <w:rPr>
          <w:rFonts w:hint="eastAsia" w:ascii="仿宋" w:hAnsi="仿宋" w:eastAsia="仿宋" w:cs="Times New Roman"/>
          <w:sz w:val="32"/>
          <w:szCs w:val="32"/>
          <w:lang w:val="en-US" w:eastAsia="zh-CN"/>
        </w:rPr>
        <w:t>42.13</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99</w:t>
      </w:r>
      <w:r>
        <w:rPr>
          <w:rFonts w:ascii="仿宋" w:hAnsi="仿宋" w:eastAsia="仿宋" w:cs="Times New Roman"/>
          <w:sz w:val="32"/>
          <w:szCs w:val="32"/>
        </w:rPr>
        <w:t>%</w:t>
      </w:r>
      <w:r>
        <w:rPr>
          <w:rFonts w:hint="eastAsia" w:ascii="仿宋" w:hAnsi="仿宋" w:eastAsia="仿宋" w:cs="Times New Roman"/>
          <w:sz w:val="32"/>
          <w:szCs w:val="32"/>
        </w:rPr>
        <w:t>；公务接待费支出决算</w:t>
      </w:r>
      <w:r>
        <w:rPr>
          <w:rFonts w:hint="eastAsia" w:ascii="仿宋" w:hAnsi="仿宋" w:eastAsia="仿宋" w:cs="Times New Roman"/>
          <w:sz w:val="32"/>
          <w:szCs w:val="32"/>
          <w:lang w:val="en-US" w:eastAsia="zh-CN"/>
        </w:rPr>
        <w:t>0.56</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1</w:t>
      </w:r>
      <w:r>
        <w:rPr>
          <w:rFonts w:ascii="仿宋" w:hAnsi="仿宋" w:eastAsia="仿宋" w:cs="Times New Roman"/>
          <w:sz w:val="32"/>
          <w:szCs w:val="32"/>
        </w:rPr>
        <w:t>%</w:t>
      </w:r>
      <w:r>
        <w:rPr>
          <w:rFonts w:hint="eastAsia" w:ascii="仿宋" w:hAnsi="仿宋" w:eastAsia="仿宋" w:cs="Times New Roman"/>
          <w:sz w:val="32"/>
          <w:szCs w:val="32"/>
        </w:rPr>
        <w:t>。具体情况如下：</w:t>
      </w:r>
    </w:p>
    <w:p w14:paraId="2A111DE9">
      <w:pPr>
        <w:suppressAutoHyphens/>
        <w:spacing w:line="600" w:lineRule="exact"/>
        <w:ind w:firstLine="640"/>
        <w:rPr>
          <w:rFonts w:ascii="仿宋_GB2312" w:hAnsi="Calibri" w:eastAsia="仿宋_GB2312" w:cs="Times New Roman"/>
          <w:b/>
          <w:sz w:val="32"/>
          <w:szCs w:val="32"/>
        </w:rPr>
      </w:pPr>
      <w:r>
        <w:rPr>
          <w:rFonts w:ascii="仿宋_GB2312" w:hAnsi="Calibri" w:eastAsia="仿宋_GB2312" w:cs="Times New Roman"/>
          <w:b/>
          <w:sz w:val="32"/>
          <w:szCs w:val="32"/>
        </w:rPr>
        <w:t>1.</w:t>
      </w:r>
      <w:r>
        <w:rPr>
          <w:rFonts w:hint="eastAsia" w:ascii="仿宋_GB2312" w:hAnsi="Calibri" w:eastAsia="仿宋_GB2312" w:cs="Times New Roman"/>
          <w:b/>
          <w:sz w:val="32"/>
          <w:szCs w:val="32"/>
        </w:rPr>
        <w:t>因公出国（境）经费支出</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w:t>
      </w:r>
      <w:r>
        <w:rPr>
          <w:rFonts w:hint="eastAsia" w:ascii="仿宋" w:hAnsi="仿宋" w:eastAsia="仿宋" w:cs="Times New Roman"/>
          <w:bCs/>
          <w:sz w:val="32"/>
          <w:szCs w:val="32"/>
        </w:rPr>
        <w:t>完成预算</w:t>
      </w:r>
      <w:r>
        <w:rPr>
          <w:rFonts w:hint="eastAsia" w:ascii="仿宋" w:hAnsi="仿宋" w:eastAsia="仿宋" w:cs="Times New Roman"/>
          <w:bCs/>
          <w:sz w:val="32"/>
          <w:szCs w:val="32"/>
          <w:lang w:val="en-US" w:eastAsia="zh-CN"/>
        </w:rPr>
        <w:t>0</w:t>
      </w:r>
      <w:r>
        <w:rPr>
          <w:rFonts w:ascii="仿宋" w:hAnsi="仿宋" w:eastAsia="仿宋" w:cs="Times New Roman"/>
          <w:bCs/>
          <w:sz w:val="32"/>
          <w:szCs w:val="32"/>
        </w:rPr>
        <w:t>%</w:t>
      </w:r>
      <w:r>
        <w:rPr>
          <w:rFonts w:hint="eastAsia" w:ascii="仿宋" w:hAnsi="仿宋" w:eastAsia="仿宋" w:cs="Times New Roman"/>
          <w:bCs/>
          <w:sz w:val="32"/>
          <w:szCs w:val="32"/>
        </w:rPr>
        <w:t>。</w:t>
      </w:r>
      <w:r>
        <w:rPr>
          <w:rFonts w:hint="eastAsia" w:ascii="仿宋_GB2312" w:hAnsi="Calibri" w:eastAsia="仿宋_GB2312" w:cs="Times New Roman"/>
          <w:sz w:val="32"/>
          <w:szCs w:val="32"/>
        </w:rPr>
        <w:t>全年安排因公出国（境）团组</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次，出国（境）</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人。因公出国（境）支出决算</w:t>
      </w:r>
      <w:r>
        <w:rPr>
          <w:rFonts w:hint="eastAsia" w:ascii="仿宋_GB2312" w:hAnsi="Calibri" w:eastAsia="仿宋_GB2312" w:cs="Times New Roman"/>
          <w:sz w:val="32"/>
          <w:szCs w:val="32"/>
          <w:lang w:val="en-US" w:eastAsia="zh-CN"/>
        </w:rPr>
        <w:t>与</w:t>
      </w:r>
      <w:r>
        <w:rPr>
          <w:rFonts w:hint="eastAsia" w:ascii="仿宋_GB2312" w:hAnsi="Calibri" w:eastAsia="仿宋_GB2312" w:cs="Times New Roman"/>
          <w:sz w:val="32"/>
          <w:szCs w:val="32"/>
        </w:rPr>
        <w:t>2022年度</w:t>
      </w:r>
      <w:r>
        <w:rPr>
          <w:rFonts w:hint="eastAsia" w:ascii="仿宋_GB2312" w:hAnsi="Calibri" w:eastAsia="仿宋_GB2312" w:cs="Times New Roman"/>
          <w:sz w:val="32"/>
          <w:szCs w:val="32"/>
          <w:lang w:val="en-US" w:eastAsia="zh-CN"/>
        </w:rPr>
        <w:t>一致</w:t>
      </w:r>
      <w:r>
        <w:rPr>
          <w:rFonts w:hint="eastAsia" w:ascii="仿宋_GB2312" w:hAnsi="Calibri" w:eastAsia="仿宋_GB2312" w:cs="Times New Roman"/>
          <w:sz w:val="32"/>
          <w:szCs w:val="32"/>
        </w:rPr>
        <w:t>。</w:t>
      </w:r>
    </w:p>
    <w:p w14:paraId="074A34E4">
      <w:pPr>
        <w:suppressAutoHyphens/>
        <w:spacing w:line="600" w:lineRule="exact"/>
        <w:ind w:firstLine="640"/>
        <w:rPr>
          <w:rFonts w:ascii="仿宋_GB2312" w:hAnsi="Calibri" w:eastAsia="仿宋_GB2312" w:cs="Times New Roman"/>
          <w:b/>
          <w:sz w:val="32"/>
          <w:szCs w:val="32"/>
        </w:rPr>
      </w:pPr>
      <w:r>
        <w:rPr>
          <w:rFonts w:ascii="仿宋_GB2312" w:hAnsi="Calibri" w:eastAsia="仿宋_GB2312" w:cs="Times New Roman"/>
          <w:b/>
          <w:sz w:val="32"/>
          <w:szCs w:val="32"/>
        </w:rPr>
        <w:t>2.</w:t>
      </w:r>
      <w:r>
        <w:rPr>
          <w:rFonts w:hint="eastAsia" w:ascii="仿宋_GB2312" w:hAnsi="Calibri" w:eastAsia="仿宋_GB2312" w:cs="Times New Roman"/>
          <w:b/>
          <w:sz w:val="32"/>
          <w:szCs w:val="32"/>
        </w:rPr>
        <w:t>公务用车购置及运行维护费支出</w:t>
      </w:r>
      <w:r>
        <w:rPr>
          <w:rFonts w:hint="eastAsia" w:ascii="仿宋_GB2312" w:hAnsi="Calibri" w:eastAsia="仿宋_GB2312" w:cs="Times New Roman"/>
          <w:sz w:val="32"/>
          <w:szCs w:val="32"/>
          <w:lang w:val="en-US" w:eastAsia="zh-CN"/>
        </w:rPr>
        <w:t>42.13</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eastAsia="zh-CN"/>
        </w:rPr>
        <w:t>，</w:t>
      </w:r>
      <w:r>
        <w:rPr>
          <w:rFonts w:hint="eastAsia" w:ascii="仿宋" w:hAnsi="仿宋" w:eastAsia="仿宋" w:cs="Times New Roman"/>
          <w:bCs/>
          <w:sz w:val="32"/>
          <w:szCs w:val="32"/>
        </w:rPr>
        <w:t>完成预算</w:t>
      </w:r>
      <w:r>
        <w:rPr>
          <w:rFonts w:hint="eastAsia" w:ascii="仿宋" w:hAnsi="仿宋" w:eastAsia="仿宋" w:cs="Times New Roman"/>
          <w:bCs/>
          <w:sz w:val="32"/>
          <w:szCs w:val="32"/>
          <w:lang w:val="en-US" w:eastAsia="zh-CN"/>
        </w:rPr>
        <w:t>100</w:t>
      </w:r>
      <w:r>
        <w:rPr>
          <w:rFonts w:ascii="仿宋" w:hAnsi="仿宋" w:eastAsia="仿宋" w:cs="Times New Roman"/>
          <w:bCs/>
          <w:sz w:val="32"/>
          <w:szCs w:val="32"/>
        </w:rPr>
        <w:t>%</w:t>
      </w:r>
      <w:r>
        <w:rPr>
          <w:rFonts w:hint="eastAsia" w:ascii="仿宋" w:hAnsi="仿宋" w:eastAsia="仿宋" w:cs="Times New Roman"/>
          <w:bCs/>
          <w:sz w:val="32"/>
          <w:szCs w:val="32"/>
        </w:rPr>
        <w:t>。</w:t>
      </w:r>
      <w:r>
        <w:rPr>
          <w:rFonts w:hint="eastAsia" w:ascii="仿宋_GB2312" w:hAnsi="Calibri" w:eastAsia="仿宋_GB2312" w:cs="Times New Roman"/>
          <w:sz w:val="32"/>
          <w:szCs w:val="32"/>
        </w:rPr>
        <w:t>公务用车购置及运行维护费支出决算比2022年度减少</w:t>
      </w:r>
      <w:r>
        <w:rPr>
          <w:rFonts w:hint="eastAsia" w:ascii="仿宋_GB2312" w:hAnsi="Calibri" w:eastAsia="仿宋_GB2312" w:cs="Times New Roman"/>
          <w:sz w:val="32"/>
          <w:szCs w:val="32"/>
          <w:lang w:val="en-US" w:eastAsia="zh-CN"/>
        </w:rPr>
        <w:t>1.02</w:t>
      </w:r>
      <w:r>
        <w:rPr>
          <w:rFonts w:hint="eastAsia" w:ascii="仿宋_GB2312" w:hAnsi="Calibri" w:eastAsia="仿宋_GB2312" w:cs="Times New Roman"/>
          <w:sz w:val="32"/>
          <w:szCs w:val="32"/>
        </w:rPr>
        <w:t>万元，下降</w:t>
      </w:r>
      <w:r>
        <w:rPr>
          <w:rFonts w:hint="eastAsia" w:ascii="仿宋_GB2312" w:hAnsi="Calibri" w:eastAsia="仿宋_GB2312" w:cs="Times New Roman"/>
          <w:sz w:val="32"/>
          <w:szCs w:val="32"/>
          <w:lang w:val="en-US" w:eastAsia="zh-CN"/>
        </w:rPr>
        <w:t>2</w:t>
      </w:r>
      <w:r>
        <w:rPr>
          <w:rFonts w:ascii="仿宋_GB2312" w:hAnsi="Calibri" w:eastAsia="仿宋_GB2312" w:cs="Times New Roman"/>
          <w:sz w:val="32"/>
          <w:szCs w:val="32"/>
        </w:rPr>
        <w:t>%</w:t>
      </w:r>
      <w:r>
        <w:rPr>
          <w:rFonts w:hint="eastAsia" w:ascii="仿宋_GB2312" w:hAnsi="Calibri" w:eastAsia="仿宋_GB2312" w:cs="Times New Roman"/>
          <w:sz w:val="32"/>
          <w:szCs w:val="32"/>
        </w:rPr>
        <w:t>。主要原因是</w:t>
      </w:r>
      <w:r>
        <w:rPr>
          <w:rFonts w:hint="eastAsia" w:ascii="仿宋_GB2312" w:hAnsi="宋体" w:eastAsia="仿宋_GB2312" w:cs="仿宋_GB2312"/>
          <w:kern w:val="0"/>
          <w:sz w:val="32"/>
          <w:szCs w:val="32"/>
          <w:lang w:val="en-US" w:eastAsia="zh-CN" w:bidi="ar"/>
        </w:rPr>
        <w:t>我单位公务用车辆保险费用减少</w:t>
      </w:r>
      <w:r>
        <w:rPr>
          <w:rFonts w:hint="eastAsia" w:ascii="仿宋_GB2312" w:hAnsi="Calibri" w:eastAsia="仿宋_GB2312" w:cs="Times New Roman"/>
          <w:sz w:val="32"/>
          <w:szCs w:val="32"/>
        </w:rPr>
        <w:t>。</w:t>
      </w:r>
    </w:p>
    <w:p w14:paraId="3726B6F3">
      <w:pPr>
        <w:suppressAutoHyphens/>
        <w:spacing w:line="600" w:lineRule="exact"/>
        <w:ind w:firstLine="640" w:firstLineChars="200"/>
        <w:rPr>
          <w:rFonts w:ascii="仿宋_GB2312" w:hAnsi="Calibri" w:eastAsia="仿宋_GB2312" w:cs="Times New Roman"/>
          <w:b/>
          <w:sz w:val="32"/>
          <w:szCs w:val="32"/>
        </w:rPr>
      </w:pPr>
      <w:r>
        <w:rPr>
          <w:rFonts w:hint="eastAsia" w:ascii="仿宋_GB2312" w:hAnsi="Calibri" w:eastAsia="仿宋_GB2312" w:cs="Times New Roman"/>
          <w:sz w:val="32"/>
          <w:szCs w:val="32"/>
        </w:rPr>
        <w:t>其中：</w:t>
      </w:r>
      <w:r>
        <w:rPr>
          <w:rFonts w:hint="eastAsia" w:ascii="仿宋_GB2312" w:hAnsi="Calibri" w:eastAsia="仿宋_GB2312" w:cs="Times New Roman"/>
          <w:b/>
          <w:sz w:val="32"/>
          <w:szCs w:val="32"/>
        </w:rPr>
        <w:t>公务用车购置支出</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万元。全年按规定更新购置公务用车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辆，其中：轿车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辆、金额</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万元，越野车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辆、金额</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万元，载客汽车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辆、金额</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万元。截至2023年</w:t>
      </w:r>
      <w:r>
        <w:rPr>
          <w:rFonts w:ascii="仿宋_GB2312" w:hAnsi="Calibri" w:eastAsia="仿宋_GB2312" w:cs="Times New Roman"/>
          <w:sz w:val="32"/>
          <w:szCs w:val="32"/>
        </w:rPr>
        <w:t>12</w:t>
      </w:r>
      <w:r>
        <w:rPr>
          <w:rFonts w:hint="eastAsia" w:ascii="仿宋_GB2312" w:hAnsi="Calibri" w:eastAsia="仿宋_GB2312" w:cs="Times New Roman"/>
          <w:sz w:val="32"/>
          <w:szCs w:val="32"/>
        </w:rPr>
        <w:t>月31日，单位共有公务用车</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辆，其中：轿车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辆、越野车</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辆、载客汽车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w:t>
      </w:r>
    </w:p>
    <w:p w14:paraId="7EAFC866">
      <w:pPr>
        <w:suppressAutoHyphens/>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b/>
          <w:sz w:val="32"/>
          <w:szCs w:val="32"/>
        </w:rPr>
        <w:t>公务用车运行维护费支出</w:t>
      </w:r>
      <w:r>
        <w:rPr>
          <w:rFonts w:hint="eastAsia" w:ascii="仿宋_GB2312" w:hAnsi="Calibri" w:eastAsia="仿宋_GB2312" w:cs="Times New Roman"/>
          <w:sz w:val="32"/>
          <w:szCs w:val="32"/>
          <w:lang w:val="en-US" w:eastAsia="zh-CN"/>
        </w:rPr>
        <w:t>42.13</w:t>
      </w:r>
      <w:r>
        <w:rPr>
          <w:rFonts w:hint="eastAsia" w:ascii="仿宋_GB2312" w:hAnsi="Calibri" w:eastAsia="仿宋_GB2312" w:cs="Times New Roman"/>
          <w:sz w:val="32"/>
          <w:szCs w:val="32"/>
        </w:rPr>
        <w:t>万元。主要用于</w:t>
      </w:r>
      <w:r>
        <w:rPr>
          <w:rFonts w:hint="eastAsia" w:ascii="仿宋_GB2312" w:hAnsi="Calibri" w:eastAsia="仿宋_GB2312" w:cs="Times New Roman"/>
          <w:sz w:val="32"/>
          <w:szCs w:val="32"/>
          <w:lang w:val="en-US" w:eastAsia="zh-CN"/>
        </w:rPr>
        <w:t>政协机关领导干部、职工下乡、出差开展政协相关工作</w:t>
      </w:r>
      <w:r>
        <w:rPr>
          <w:rFonts w:hint="eastAsia" w:ascii="仿宋_GB2312" w:hAnsi="Calibri" w:eastAsia="仿宋_GB2312" w:cs="Times New Roman"/>
          <w:sz w:val="32"/>
          <w:szCs w:val="32"/>
        </w:rPr>
        <w:t>等所需的公务用车燃料费、维修费、过路过桥费、保险费等支出。</w:t>
      </w:r>
    </w:p>
    <w:p w14:paraId="147A3C8F">
      <w:pPr>
        <w:suppressAutoHyphens/>
        <w:spacing w:line="600" w:lineRule="exact"/>
        <w:ind w:firstLine="640"/>
        <w:rPr>
          <w:rFonts w:ascii="仿宋_GB2312" w:hAnsi="Calibri" w:eastAsia="仿宋_GB2312" w:cs="Times New Roman"/>
          <w:sz w:val="32"/>
          <w:szCs w:val="32"/>
        </w:rPr>
      </w:pPr>
      <w:r>
        <w:rPr>
          <w:rFonts w:ascii="仿宋_GB2312" w:hAnsi="Calibri" w:eastAsia="仿宋_GB2312" w:cs="Times New Roman"/>
          <w:b/>
          <w:sz w:val="32"/>
          <w:szCs w:val="32"/>
        </w:rPr>
        <w:t>3.</w:t>
      </w:r>
      <w:r>
        <w:rPr>
          <w:rFonts w:hint="eastAsia" w:ascii="仿宋_GB2312" w:hAnsi="Calibri" w:eastAsia="仿宋_GB2312" w:cs="Times New Roman"/>
          <w:b/>
          <w:sz w:val="32"/>
          <w:szCs w:val="32"/>
        </w:rPr>
        <w:t>公务接待费支出</w:t>
      </w:r>
      <w:r>
        <w:rPr>
          <w:rFonts w:hint="eastAsia" w:ascii="仿宋_GB2312" w:hAnsi="Calibri" w:eastAsia="仿宋_GB2312" w:cs="Times New Roman"/>
          <w:sz w:val="32"/>
          <w:szCs w:val="32"/>
          <w:lang w:val="en-US" w:eastAsia="zh-CN"/>
        </w:rPr>
        <w:t>0.56</w:t>
      </w:r>
      <w:r>
        <w:rPr>
          <w:rFonts w:hint="eastAsia" w:ascii="仿宋_GB2312" w:hAnsi="Calibri" w:eastAsia="仿宋_GB2312" w:cs="Times New Roman"/>
          <w:sz w:val="32"/>
          <w:szCs w:val="32"/>
        </w:rPr>
        <w:t>万元，</w:t>
      </w:r>
      <w:r>
        <w:rPr>
          <w:rFonts w:hint="eastAsia" w:ascii="仿宋" w:hAnsi="仿宋" w:eastAsia="仿宋" w:cs="Times New Roman"/>
          <w:bCs/>
          <w:sz w:val="32"/>
          <w:szCs w:val="32"/>
        </w:rPr>
        <w:t>完成预算</w:t>
      </w:r>
      <w:r>
        <w:rPr>
          <w:rFonts w:hint="eastAsia" w:ascii="仿宋" w:hAnsi="仿宋" w:eastAsia="仿宋" w:cs="Times New Roman"/>
          <w:bCs/>
          <w:sz w:val="32"/>
          <w:szCs w:val="32"/>
          <w:lang w:val="en-US" w:eastAsia="zh-CN"/>
        </w:rPr>
        <w:t>100</w:t>
      </w:r>
      <w:r>
        <w:rPr>
          <w:rFonts w:ascii="仿宋" w:hAnsi="仿宋" w:eastAsia="仿宋" w:cs="Times New Roman"/>
          <w:bCs/>
          <w:sz w:val="32"/>
          <w:szCs w:val="32"/>
        </w:rPr>
        <w:t>%</w:t>
      </w:r>
      <w:r>
        <w:rPr>
          <w:rFonts w:hint="eastAsia" w:ascii="仿宋" w:hAnsi="仿宋" w:eastAsia="仿宋" w:cs="Times New Roman"/>
          <w:bCs/>
          <w:sz w:val="32"/>
          <w:szCs w:val="32"/>
        </w:rPr>
        <w:t>。</w:t>
      </w:r>
      <w:r>
        <w:rPr>
          <w:rFonts w:hint="eastAsia" w:ascii="仿宋_GB2312" w:hAnsi="Calibri" w:eastAsia="仿宋_GB2312" w:cs="Times New Roman"/>
          <w:sz w:val="32"/>
          <w:szCs w:val="32"/>
        </w:rPr>
        <w:t>公务接待费支出决算比2022年度增加</w:t>
      </w:r>
      <w:r>
        <w:rPr>
          <w:rFonts w:hint="eastAsia" w:ascii="仿宋_GB2312" w:hAnsi="Calibri" w:eastAsia="仿宋_GB2312" w:cs="Times New Roman"/>
          <w:sz w:val="32"/>
          <w:szCs w:val="32"/>
          <w:lang w:val="en-US" w:eastAsia="zh-CN"/>
        </w:rPr>
        <w:t>0.08</w:t>
      </w:r>
      <w:r>
        <w:rPr>
          <w:rFonts w:hint="eastAsia" w:ascii="仿宋_GB2312" w:hAnsi="Calibri" w:eastAsia="仿宋_GB2312" w:cs="Times New Roman"/>
          <w:sz w:val="32"/>
          <w:szCs w:val="32"/>
        </w:rPr>
        <w:t>万元，增长</w:t>
      </w:r>
      <w:r>
        <w:rPr>
          <w:rFonts w:hint="eastAsia" w:ascii="仿宋_GB2312" w:hAnsi="Calibri" w:eastAsia="仿宋_GB2312" w:cs="Times New Roman"/>
          <w:sz w:val="32"/>
          <w:szCs w:val="32"/>
          <w:lang w:val="en-US" w:eastAsia="zh-CN"/>
        </w:rPr>
        <w:t>17</w:t>
      </w:r>
      <w:r>
        <w:rPr>
          <w:rFonts w:ascii="仿宋_GB2312" w:hAnsi="Calibri" w:eastAsia="仿宋_GB2312" w:cs="Times New Roman"/>
          <w:sz w:val="32"/>
          <w:szCs w:val="32"/>
        </w:rPr>
        <w:t>%</w:t>
      </w:r>
      <w:r>
        <w:rPr>
          <w:rFonts w:hint="eastAsia" w:ascii="仿宋_GB2312" w:hAnsi="Calibri" w:eastAsia="仿宋_GB2312" w:cs="Times New Roman"/>
          <w:sz w:val="32"/>
          <w:szCs w:val="32"/>
        </w:rPr>
        <w:t>。主要原因是</w:t>
      </w:r>
      <w:r>
        <w:rPr>
          <w:rFonts w:hint="eastAsia" w:ascii="仿宋_GB2312" w:hAnsi="Calibri" w:eastAsia="仿宋_GB2312" w:cs="Times New Roman"/>
          <w:sz w:val="32"/>
          <w:szCs w:val="32"/>
          <w:lang w:val="en-US" w:eastAsia="zh-CN"/>
        </w:rPr>
        <w:t>接待工作增加</w:t>
      </w:r>
      <w:r>
        <w:rPr>
          <w:rFonts w:hint="eastAsia" w:ascii="仿宋_GB2312" w:hAnsi="Calibri" w:eastAsia="仿宋_GB2312" w:cs="Times New Roman"/>
          <w:sz w:val="32"/>
          <w:szCs w:val="32"/>
        </w:rPr>
        <w:t>。其中：</w:t>
      </w:r>
    </w:p>
    <w:p w14:paraId="6BE97C9C">
      <w:pPr>
        <w:suppressAutoHyphens/>
        <w:spacing w:line="600" w:lineRule="exact"/>
        <w:ind w:firstLine="640"/>
        <w:rPr>
          <w:rFonts w:hint="eastAsia" w:ascii="仿宋_GB2312" w:hAnsi="仿宋_GB2312" w:eastAsia="仿宋_GB2312" w:cs="仿宋_GB2312"/>
          <w:sz w:val="32"/>
          <w:szCs w:val="32"/>
        </w:rPr>
      </w:pPr>
      <w:r>
        <w:rPr>
          <w:rFonts w:hint="eastAsia" w:ascii="仿宋" w:hAnsi="仿宋" w:eastAsia="仿宋" w:cs="Times New Roman"/>
          <w:b/>
          <w:sz w:val="32"/>
          <w:szCs w:val="32"/>
        </w:rPr>
        <w:t>国内公务接待支出</w:t>
      </w:r>
      <w:r>
        <w:rPr>
          <w:rFonts w:hint="eastAsia" w:ascii="仿宋" w:hAnsi="仿宋" w:eastAsia="仿宋" w:cs="Times New Roman"/>
          <w:sz w:val="32"/>
          <w:szCs w:val="32"/>
          <w:lang w:val="en-US" w:eastAsia="zh-CN"/>
        </w:rPr>
        <w:t>0.56</w:t>
      </w:r>
      <w:r>
        <w:rPr>
          <w:rFonts w:hint="eastAsia" w:ascii="仿宋_GB2312" w:hAnsi="Calibri" w:eastAsia="仿宋_GB2312" w:cs="Times New Roman"/>
          <w:sz w:val="32"/>
          <w:szCs w:val="32"/>
        </w:rPr>
        <w:t>万元，主要用于</w:t>
      </w:r>
      <w:r>
        <w:rPr>
          <w:rFonts w:hint="eastAsia" w:ascii="仿宋_GB2312" w:hAnsi="Calibri" w:eastAsia="仿宋_GB2312" w:cs="Times New Roman"/>
          <w:sz w:val="32"/>
          <w:szCs w:val="32"/>
          <w:lang w:val="en-US" w:eastAsia="zh-CN"/>
        </w:rPr>
        <w:t>政协机关</w:t>
      </w:r>
      <w:r>
        <w:rPr>
          <w:rFonts w:hint="eastAsia" w:ascii="仿宋_GB2312" w:hAnsi="Calibri" w:eastAsia="仿宋_GB2312" w:cs="Times New Roman"/>
          <w:sz w:val="32"/>
          <w:szCs w:val="32"/>
        </w:rPr>
        <w:t>执行公务、开展业务活动开支的用餐费。国内公务接待</w:t>
      </w: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批次，</w:t>
      </w:r>
      <w:r>
        <w:rPr>
          <w:rFonts w:hint="eastAsia" w:ascii="仿宋_GB2312" w:hAnsi="Calibri" w:eastAsia="仿宋_GB2312" w:cs="Times New Roman"/>
          <w:sz w:val="32"/>
          <w:szCs w:val="32"/>
          <w:lang w:val="en-US" w:eastAsia="zh-CN"/>
        </w:rPr>
        <w:t>60</w:t>
      </w:r>
      <w:r>
        <w:rPr>
          <w:rFonts w:hint="eastAsia" w:ascii="仿宋_GB2312" w:hAnsi="Calibri" w:eastAsia="仿宋_GB2312" w:cs="Times New Roman"/>
          <w:sz w:val="32"/>
          <w:szCs w:val="32"/>
        </w:rPr>
        <w:t>人次（不包括陪同人员），共计支出</w:t>
      </w:r>
      <w:r>
        <w:rPr>
          <w:rFonts w:hint="eastAsia" w:ascii="仿宋_GB2312" w:hAnsi="Calibri" w:eastAsia="仿宋_GB2312" w:cs="Times New Roman"/>
          <w:sz w:val="32"/>
          <w:szCs w:val="32"/>
          <w:lang w:val="en-US" w:eastAsia="zh-CN"/>
        </w:rPr>
        <w:t>0.56</w:t>
      </w:r>
      <w:r>
        <w:rPr>
          <w:rFonts w:hint="eastAsia" w:ascii="仿宋_GB2312" w:hAnsi="Calibri" w:eastAsia="仿宋_GB2312" w:cs="Times New Roman"/>
          <w:sz w:val="32"/>
          <w:szCs w:val="32"/>
        </w:rPr>
        <w:t>万元，具体内容包括：</w:t>
      </w:r>
      <w:r>
        <w:rPr>
          <w:rFonts w:hint="eastAsia" w:ascii="仿宋_GB2312" w:hAnsi="仿宋_GB2312" w:eastAsia="仿宋_GB2312" w:cs="仿宋_GB2312"/>
          <w:sz w:val="32"/>
          <w:szCs w:val="32"/>
        </w:rPr>
        <w:t>接待西昌市政协一行来我县开展文旅融合提案督办</w:t>
      </w:r>
      <w:r>
        <w:rPr>
          <w:rFonts w:hint="eastAsia" w:ascii="仿宋_GB2312" w:hAnsi="仿宋_GB2312" w:eastAsia="仿宋_GB2312" w:cs="仿宋_GB2312"/>
          <w:sz w:val="32"/>
          <w:szCs w:val="32"/>
          <w:lang w:val="en-US" w:eastAsia="zh-CN"/>
        </w:rPr>
        <w:t>等工作，接待餐费2850元；</w:t>
      </w:r>
      <w:r>
        <w:rPr>
          <w:rFonts w:hint="eastAsia" w:ascii="仿宋_GB2312" w:hAnsi="仿宋_GB2312" w:eastAsia="仿宋_GB2312" w:cs="仿宋_GB2312"/>
          <w:sz w:val="32"/>
          <w:szCs w:val="32"/>
        </w:rPr>
        <w:t>支付接待峨眉山市政协</w:t>
      </w:r>
      <w:r>
        <w:rPr>
          <w:rFonts w:hint="eastAsia" w:ascii="仿宋_GB2312" w:hAnsi="仿宋_GB2312" w:eastAsia="仿宋_GB2312" w:cs="仿宋_GB2312"/>
          <w:sz w:val="32"/>
          <w:szCs w:val="32"/>
          <w:lang w:val="en-US" w:eastAsia="zh-CN"/>
        </w:rPr>
        <w:t>来我县开展</w:t>
      </w:r>
      <w:r>
        <w:rPr>
          <w:rFonts w:hint="eastAsia" w:ascii="仿宋_GB2312" w:hAnsi="仿宋_GB2312" w:eastAsia="仿宋_GB2312" w:cs="仿宋_GB2312"/>
          <w:sz w:val="32"/>
          <w:szCs w:val="32"/>
        </w:rPr>
        <w:t>文旅融合</w:t>
      </w:r>
      <w:r>
        <w:rPr>
          <w:rFonts w:hint="eastAsia" w:ascii="仿宋_GB2312" w:hAnsi="仿宋_GB2312" w:eastAsia="仿宋_GB2312" w:cs="仿宋_GB2312"/>
          <w:sz w:val="32"/>
          <w:szCs w:val="32"/>
          <w:lang w:val="en-US" w:eastAsia="zh-CN"/>
        </w:rPr>
        <w:t>等工作，接待餐费2750元</w:t>
      </w:r>
      <w:r>
        <w:rPr>
          <w:rFonts w:hint="eastAsia" w:ascii="仿宋_GB2312" w:hAnsi="仿宋_GB2312" w:eastAsia="仿宋_GB2312" w:cs="仿宋_GB2312"/>
          <w:sz w:val="32"/>
          <w:szCs w:val="32"/>
        </w:rPr>
        <w:t>。</w:t>
      </w:r>
    </w:p>
    <w:p w14:paraId="21ACB8C8">
      <w:pPr>
        <w:suppressAutoHyphens/>
        <w:spacing w:line="600" w:lineRule="exact"/>
        <w:ind w:firstLine="643" w:firstLineChars="200"/>
        <w:rPr>
          <w:rFonts w:ascii="仿宋_GB2312" w:hAnsi="Calibri" w:eastAsia="仿宋_GB2312" w:cs="Times New Roman"/>
          <w:sz w:val="32"/>
          <w:szCs w:val="32"/>
        </w:rPr>
      </w:pPr>
      <w:r>
        <w:rPr>
          <w:rFonts w:hint="eastAsia" w:ascii="仿宋" w:hAnsi="仿宋" w:eastAsia="仿宋" w:cs="Times New Roman"/>
          <w:b/>
          <w:sz w:val="32"/>
          <w:szCs w:val="32"/>
        </w:rPr>
        <w:t>外事接待支出</w:t>
      </w:r>
      <w:r>
        <w:rPr>
          <w:rFonts w:hint="eastAsia" w:ascii="仿宋" w:hAnsi="仿宋" w:eastAsia="仿宋" w:cs="Times New Roman"/>
          <w:sz w:val="32"/>
          <w:szCs w:val="32"/>
          <w:lang w:val="en-US" w:eastAsia="zh-CN"/>
        </w:rPr>
        <w:t>0</w:t>
      </w:r>
      <w:r>
        <w:rPr>
          <w:rFonts w:hint="eastAsia" w:ascii="仿宋_GB2312" w:hAnsi="Calibri" w:eastAsia="仿宋_GB2312" w:cs="Times New Roman"/>
          <w:sz w:val="32"/>
          <w:szCs w:val="32"/>
        </w:rPr>
        <w:t>万元。</w:t>
      </w:r>
    </w:p>
    <w:p w14:paraId="13D41867">
      <w:pPr>
        <w:suppressAutoHyphens/>
        <w:spacing w:line="600" w:lineRule="exact"/>
        <w:ind w:firstLine="640"/>
        <w:outlineLvl w:val="1"/>
        <w:rPr>
          <w:rFonts w:ascii="黑体" w:hAnsi="黑体" w:eastAsia="黑体" w:cs="Times New Roman"/>
          <w:b/>
          <w:bCs/>
          <w:sz w:val="32"/>
          <w:szCs w:val="32"/>
        </w:rPr>
      </w:pPr>
      <w:r>
        <w:rPr>
          <w:rFonts w:hint="eastAsia" w:ascii="黑体" w:hAnsi="Calibri" w:eastAsia="黑体" w:cs="Times New Roman"/>
          <w:sz w:val="32"/>
          <w:szCs w:val="32"/>
        </w:rPr>
        <w:t>八、</w:t>
      </w:r>
      <w:r>
        <w:rPr>
          <w:rFonts w:hint="eastAsia" w:ascii="黑体" w:hAnsi="黑体" w:eastAsia="黑体" w:cs="Times New Roman"/>
          <w:bCs/>
          <w:sz w:val="32"/>
          <w:szCs w:val="32"/>
        </w:rPr>
        <w:t>政府性基金预算支出决算情况说明</w:t>
      </w:r>
    </w:p>
    <w:p w14:paraId="095DE4F5">
      <w:pPr>
        <w:suppressAutoHyphens/>
        <w:spacing w:line="600" w:lineRule="exact"/>
        <w:ind w:firstLine="640"/>
        <w:rPr>
          <w:rFonts w:ascii="仿宋_GB2312" w:hAnsi="Calibri" w:eastAsia="仿宋_GB2312" w:cs="Times New Roman"/>
          <w:sz w:val="32"/>
          <w:szCs w:val="32"/>
        </w:rPr>
      </w:pPr>
      <w:r>
        <w:rPr>
          <w:rFonts w:hint="eastAsia" w:ascii="仿宋_GB2312" w:hAnsi="Calibri" w:eastAsia="仿宋_GB2312" w:cs="Times New Roman"/>
          <w:sz w:val="32"/>
          <w:szCs w:val="32"/>
        </w:rPr>
        <w:t>2023年度政府性基金预算财政拨款支出</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w:t>
      </w:r>
    </w:p>
    <w:p w14:paraId="70D44F13">
      <w:pPr>
        <w:suppressAutoHyphens/>
        <w:spacing w:line="600" w:lineRule="exact"/>
        <w:ind w:firstLine="640" w:firstLineChars="200"/>
        <w:outlineLvl w:val="1"/>
        <w:rPr>
          <w:rFonts w:ascii="黑体" w:hAnsi="黑体" w:eastAsia="黑体" w:cs="Times New Roman"/>
          <w:bCs/>
          <w:sz w:val="32"/>
          <w:szCs w:val="32"/>
        </w:rPr>
      </w:pPr>
      <w:r>
        <w:rPr>
          <w:rFonts w:hint="eastAsia" w:ascii="黑体" w:hAnsi="黑体" w:eastAsia="黑体" w:cs="Times New Roman"/>
          <w:bCs/>
          <w:sz w:val="32"/>
          <w:szCs w:val="32"/>
        </w:rPr>
        <w:t>九、国有资本经营预算支出决算情况说明</w:t>
      </w:r>
    </w:p>
    <w:p w14:paraId="6639740D">
      <w:pPr>
        <w:suppressAutoHyphens/>
        <w:spacing w:line="600" w:lineRule="exact"/>
        <w:ind w:firstLine="640"/>
        <w:rPr>
          <w:rFonts w:ascii="方正小标宋简体" w:hAnsi="方正小标宋简体" w:eastAsia="方正小标宋简体" w:cs="方正小标宋简体"/>
          <w:sz w:val="44"/>
          <w:szCs w:val="44"/>
        </w:rPr>
      </w:pPr>
      <w:r>
        <w:rPr>
          <w:rFonts w:hint="eastAsia" w:ascii="仿宋_GB2312" w:hAnsi="Calibri" w:eastAsia="仿宋_GB2312" w:cs="Times New Roman"/>
          <w:sz w:val="32"/>
          <w:szCs w:val="32"/>
        </w:rPr>
        <w:t>2023年度国有资本经营预算财政拨款支出</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w:t>
      </w:r>
    </w:p>
    <w:p w14:paraId="403939CE">
      <w:pPr>
        <w:suppressAutoHyphens/>
        <w:spacing w:line="600" w:lineRule="exact"/>
        <w:ind w:firstLine="640" w:firstLineChars="200"/>
        <w:outlineLvl w:val="1"/>
        <w:rPr>
          <w:rFonts w:hint="eastAsia" w:ascii="黑体" w:hAnsi="黑体" w:eastAsia="黑体" w:cs="Times New Roman"/>
          <w:bCs/>
          <w:sz w:val="32"/>
          <w:szCs w:val="32"/>
        </w:rPr>
      </w:pPr>
      <w:r>
        <w:rPr>
          <w:rFonts w:hint="eastAsia" w:ascii="黑体" w:hAnsi="黑体" w:eastAsia="黑体" w:cs="Times New Roman"/>
          <w:bCs/>
          <w:sz w:val="32"/>
          <w:szCs w:val="32"/>
        </w:rPr>
        <w:t>十、其他重要事项的情况说明</w:t>
      </w:r>
    </w:p>
    <w:p w14:paraId="7B0E1C07">
      <w:pPr>
        <w:suppressAutoHyphens/>
        <w:spacing w:line="600" w:lineRule="exact"/>
        <w:ind w:firstLine="640" w:firstLineChars="200"/>
        <w:outlineLvl w:val="2"/>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sz w:val="32"/>
          <w:szCs w:val="32"/>
        </w:rPr>
        <w:t>（一）机关运行经费支出情况</w:t>
      </w:r>
    </w:p>
    <w:p w14:paraId="71B8AFE2">
      <w:pPr>
        <w:suppressAutoHyphens/>
        <w:spacing w:line="600" w:lineRule="exact"/>
        <w:ind w:firstLine="640" w:firstLineChars="200"/>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rPr>
        <w:t>2023年度，</w:t>
      </w:r>
      <w:r>
        <w:rPr>
          <w:rFonts w:hint="eastAsia" w:ascii="仿宋_GB2312" w:hAnsi="Calibri" w:eastAsia="仿宋_GB2312" w:cs="Times New Roman"/>
          <w:sz w:val="32"/>
          <w:szCs w:val="32"/>
          <w:lang w:val="en-US" w:eastAsia="zh-CN"/>
        </w:rPr>
        <w:t>政协</w:t>
      </w:r>
      <w:r>
        <w:rPr>
          <w:rFonts w:hint="eastAsia" w:ascii="仿宋_GB2312" w:hAnsi="Calibri" w:eastAsia="仿宋_GB2312" w:cs="Times New Roman"/>
          <w:sz w:val="32"/>
          <w:szCs w:val="32"/>
        </w:rPr>
        <w:t>机关运行经费支出</w:t>
      </w:r>
      <w:r>
        <w:rPr>
          <w:rFonts w:hint="eastAsia" w:ascii="仿宋_GB2312" w:hAnsi="Calibri" w:eastAsia="仿宋_GB2312" w:cs="Times New Roman"/>
          <w:sz w:val="32"/>
          <w:szCs w:val="32"/>
          <w:lang w:val="en-US" w:eastAsia="zh-CN"/>
        </w:rPr>
        <w:t>107.96</w:t>
      </w:r>
      <w:r>
        <w:rPr>
          <w:rFonts w:hint="eastAsia" w:ascii="仿宋_GB2312" w:hAnsi="Calibri" w:eastAsia="仿宋_GB2312" w:cs="Times New Roman"/>
          <w:sz w:val="32"/>
          <w:szCs w:val="32"/>
        </w:rPr>
        <w:t>万元，比2022年度增加</w:t>
      </w:r>
      <w:r>
        <w:rPr>
          <w:rFonts w:hint="eastAsia" w:ascii="仿宋_GB2312" w:hAnsi="Calibri" w:eastAsia="仿宋_GB2312" w:cs="Times New Roman"/>
          <w:sz w:val="32"/>
          <w:szCs w:val="32"/>
          <w:lang w:val="en-US" w:eastAsia="zh-CN"/>
        </w:rPr>
        <w:t>14.59</w:t>
      </w:r>
      <w:r>
        <w:rPr>
          <w:rFonts w:hint="eastAsia" w:ascii="仿宋_GB2312" w:hAnsi="Calibri" w:eastAsia="仿宋_GB2312" w:cs="Times New Roman"/>
          <w:sz w:val="32"/>
          <w:szCs w:val="32"/>
        </w:rPr>
        <w:t>万元，增长</w:t>
      </w:r>
      <w:r>
        <w:rPr>
          <w:rFonts w:hint="eastAsia" w:ascii="仿宋_GB2312" w:hAnsi="Calibri" w:eastAsia="仿宋_GB2312" w:cs="Times New Roman"/>
          <w:sz w:val="32"/>
          <w:szCs w:val="32"/>
          <w:lang w:val="en-US" w:eastAsia="zh-CN"/>
        </w:rPr>
        <w:t>16</w:t>
      </w:r>
      <w:r>
        <w:rPr>
          <w:rFonts w:ascii="仿宋_GB2312" w:hAnsi="Calibri" w:eastAsia="仿宋_GB2312" w:cs="Times New Roman"/>
          <w:sz w:val="32"/>
          <w:szCs w:val="32"/>
        </w:rPr>
        <w:t>%</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主要原因</w:t>
      </w:r>
      <w:r>
        <w:rPr>
          <w:rFonts w:hint="eastAsia" w:ascii="仿宋_GB2312" w:hAnsi="Calibri" w:eastAsia="仿宋_GB2312" w:cs="Times New Roman"/>
          <w:sz w:val="32"/>
          <w:szCs w:val="32"/>
          <w:lang w:val="en-US" w:eastAsia="zh-CN"/>
        </w:rPr>
        <w:t>一</w:t>
      </w:r>
      <w:r>
        <w:rPr>
          <w:rFonts w:hint="eastAsia" w:ascii="仿宋_GB2312" w:hAnsi="Calibri" w:eastAsia="仿宋_GB2312" w:cs="Times New Roman"/>
          <w:sz w:val="32"/>
          <w:szCs w:val="32"/>
        </w:rPr>
        <w:t>是</w:t>
      </w:r>
      <w:r>
        <w:rPr>
          <w:rFonts w:hint="eastAsia" w:ascii="仿宋_GB2312" w:hAnsi="Calibri" w:eastAsia="仿宋_GB2312" w:cs="Times New Roman"/>
          <w:sz w:val="32"/>
          <w:szCs w:val="32"/>
          <w:lang w:val="en-US" w:eastAsia="zh-CN"/>
        </w:rPr>
        <w:t>政协机关在本年度政协委员协商工作增加，出差、下乡时间多导致差旅费增加；二是因协商等工作增加导致宣传展板、宣传册等办公费增加。</w:t>
      </w:r>
    </w:p>
    <w:p w14:paraId="6B68D1D5">
      <w:pPr>
        <w:suppressAutoHyphens/>
        <w:autoSpaceDE w:val="0"/>
        <w:autoSpaceDN w:val="0"/>
        <w:adjustRightInd w:val="0"/>
        <w:spacing w:line="600" w:lineRule="exact"/>
        <w:ind w:firstLine="640" w:firstLineChars="200"/>
        <w:jc w:val="left"/>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（二）政府采购支出情况</w:t>
      </w:r>
    </w:p>
    <w:p w14:paraId="619BA02B">
      <w:pPr>
        <w:suppressAutoHyphens/>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2023年度，</w:t>
      </w:r>
      <w:r>
        <w:rPr>
          <w:rFonts w:hint="eastAsia" w:ascii="仿宋_GB2312" w:hAnsi="Calibri" w:eastAsia="仿宋_GB2312" w:cs="Times New Roman"/>
          <w:sz w:val="32"/>
          <w:szCs w:val="32"/>
          <w:lang w:val="en-US" w:eastAsia="zh-CN"/>
        </w:rPr>
        <w:t>政协机关</w:t>
      </w:r>
      <w:r>
        <w:rPr>
          <w:rFonts w:hint="eastAsia" w:ascii="仿宋_GB2312" w:hAnsi="Calibri" w:eastAsia="仿宋_GB2312" w:cs="Times New Roman"/>
          <w:sz w:val="32"/>
          <w:szCs w:val="32"/>
        </w:rPr>
        <w:t>政府采购支出总额</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万元</w:t>
      </w:r>
      <w:r>
        <w:rPr>
          <w:rFonts w:hint="eastAsia" w:ascii="仿宋_GB2312" w:hAnsi="Calibri" w:eastAsia="仿宋_GB2312" w:cs="Times New Roman"/>
          <w:sz w:val="32"/>
          <w:szCs w:val="32"/>
          <w:lang w:eastAsia="zh-CN"/>
        </w:rPr>
        <w:t>。</w:t>
      </w:r>
    </w:p>
    <w:p w14:paraId="3290BFF3">
      <w:pPr>
        <w:suppressAutoHyphens/>
        <w:autoSpaceDE w:val="0"/>
        <w:autoSpaceDN w:val="0"/>
        <w:adjustRightInd w:val="0"/>
        <w:spacing w:line="600" w:lineRule="exact"/>
        <w:ind w:firstLine="640" w:firstLineChars="200"/>
        <w:jc w:val="left"/>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（三）国有资产占有使用情况</w:t>
      </w:r>
    </w:p>
    <w:p w14:paraId="4A13AF42">
      <w:pPr>
        <w:suppressAutoHyphens/>
        <w:autoSpaceDE w:val="0"/>
        <w:autoSpaceDN w:val="0"/>
        <w:adjustRightInd w:val="0"/>
        <w:spacing w:line="600" w:lineRule="exact"/>
        <w:ind w:firstLine="640" w:firstLineChars="200"/>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截至2023年</w:t>
      </w:r>
      <w:r>
        <w:rPr>
          <w:rFonts w:ascii="仿宋_GB2312" w:hAnsi="Calibri" w:eastAsia="仿宋_GB2312" w:cs="Times New Roman"/>
          <w:sz w:val="32"/>
          <w:szCs w:val="32"/>
        </w:rPr>
        <w:t>12</w:t>
      </w:r>
      <w:r>
        <w:rPr>
          <w:rFonts w:hint="eastAsia" w:ascii="仿宋_GB2312" w:hAnsi="Calibri" w:eastAsia="仿宋_GB2312" w:cs="Times New Roman"/>
          <w:sz w:val="32"/>
          <w:szCs w:val="32"/>
        </w:rPr>
        <w:t>月</w:t>
      </w:r>
      <w:r>
        <w:rPr>
          <w:rFonts w:ascii="仿宋_GB2312" w:hAnsi="Calibri" w:eastAsia="仿宋_GB2312" w:cs="Times New Roman"/>
          <w:sz w:val="32"/>
          <w:szCs w:val="32"/>
        </w:rPr>
        <w:t>31</w:t>
      </w:r>
      <w:r>
        <w:rPr>
          <w:rFonts w:hint="eastAsia" w:ascii="仿宋_GB2312" w:hAnsi="Calibri" w:eastAsia="仿宋_GB2312" w:cs="Times New Roman"/>
          <w:sz w:val="32"/>
          <w:szCs w:val="32"/>
        </w:rPr>
        <w:t>日，</w:t>
      </w:r>
      <w:r>
        <w:rPr>
          <w:rFonts w:hint="eastAsia" w:ascii="仿宋_GB2312" w:hAnsi="Calibri" w:eastAsia="仿宋_GB2312" w:cs="Times New Roman"/>
          <w:sz w:val="32"/>
          <w:szCs w:val="32"/>
          <w:lang w:val="en-US" w:eastAsia="zh-CN"/>
        </w:rPr>
        <w:t>政协机关</w:t>
      </w:r>
      <w:r>
        <w:rPr>
          <w:rFonts w:hint="eastAsia" w:ascii="仿宋_GB2312" w:hAnsi="Calibri" w:eastAsia="仿宋_GB2312" w:cs="Times New Roman"/>
          <w:sz w:val="32"/>
          <w:szCs w:val="32"/>
        </w:rPr>
        <w:t>共有车辆</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辆，其中：主要领导干部用车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辆、机要通信用车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辆、应急保障用车</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辆、其他用车</w:t>
      </w:r>
      <w:r>
        <w:rPr>
          <w:rFonts w:hint="eastAsia" w:ascii="仿宋_GB2312" w:hAnsi="Calibri" w:eastAsia="仿宋_GB2312" w:cs="Times New Roman"/>
          <w:sz w:val="32"/>
          <w:szCs w:val="32"/>
          <w:lang w:val="en-US" w:eastAsia="zh-CN"/>
        </w:rPr>
        <w:t>4</w:t>
      </w:r>
      <w:r>
        <w:rPr>
          <w:rFonts w:hint="eastAsia" w:ascii="仿宋_GB2312" w:hAnsi="Calibri" w:eastAsia="仿宋_GB2312" w:cs="Times New Roman"/>
          <w:sz w:val="32"/>
          <w:szCs w:val="32"/>
        </w:rPr>
        <w:t>辆，其他用车主要是</w:t>
      </w:r>
      <w:r>
        <w:rPr>
          <w:rFonts w:hint="eastAsia" w:ascii="仿宋_GB2312" w:hAnsi="Calibri" w:eastAsia="仿宋_GB2312" w:cs="Times New Roman"/>
          <w:sz w:val="32"/>
          <w:szCs w:val="32"/>
          <w:lang w:eastAsia="zh-CN"/>
        </w:rPr>
        <w:t>用于</w:t>
      </w:r>
      <w:r>
        <w:rPr>
          <w:rFonts w:hint="eastAsia" w:ascii="仿宋_GB2312" w:hAnsi="宋体" w:eastAsia="仿宋_GB2312" w:cs="仿宋_GB2312"/>
          <w:kern w:val="0"/>
          <w:sz w:val="32"/>
          <w:szCs w:val="32"/>
          <w:lang w:val="en-US" w:eastAsia="zh-CN" w:bidi="ar"/>
        </w:rPr>
        <w:t>政协机关开展各项工作涉及的县内下乡、县外、州外、省外出差等的出行</w:t>
      </w:r>
      <w:r>
        <w:rPr>
          <w:rFonts w:hint="eastAsia" w:ascii="仿宋_GB2312" w:hAnsi="Calibri" w:eastAsia="仿宋_GB2312" w:cs="Times New Roman"/>
          <w:sz w:val="32"/>
          <w:szCs w:val="32"/>
        </w:rPr>
        <w:t>。单价</w:t>
      </w:r>
      <w:r>
        <w:rPr>
          <w:rFonts w:ascii="仿宋_GB2312" w:hAnsi="Calibri" w:eastAsia="仿宋_GB2312" w:cs="Times New Roman"/>
          <w:sz w:val="32"/>
          <w:szCs w:val="32"/>
        </w:rPr>
        <w:t>50</w:t>
      </w:r>
      <w:r>
        <w:rPr>
          <w:rFonts w:hint="eastAsia" w:ascii="仿宋_GB2312" w:hAnsi="Calibri" w:eastAsia="仿宋_GB2312" w:cs="Times New Roman"/>
          <w:sz w:val="32"/>
          <w:szCs w:val="32"/>
        </w:rPr>
        <w:t>万元以上通用设备</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台（套），单价</w:t>
      </w:r>
      <w:r>
        <w:rPr>
          <w:rFonts w:ascii="仿宋_GB2312" w:hAnsi="Calibri" w:eastAsia="仿宋_GB2312" w:cs="Times New Roman"/>
          <w:sz w:val="32"/>
          <w:szCs w:val="32"/>
        </w:rPr>
        <w:t>100</w:t>
      </w:r>
      <w:r>
        <w:rPr>
          <w:rFonts w:hint="eastAsia" w:ascii="仿宋_GB2312" w:hAnsi="Calibri" w:eastAsia="仿宋_GB2312" w:cs="Times New Roman"/>
          <w:sz w:val="32"/>
          <w:szCs w:val="32"/>
        </w:rPr>
        <w:t>万元以上专用设备（不含车辆）</w:t>
      </w:r>
      <w:r>
        <w:rPr>
          <w:rFonts w:hint="eastAsia" w:ascii="仿宋_GB2312" w:hAnsi="Calibri" w:eastAsia="仿宋_GB2312" w:cs="Times New Roman"/>
          <w:sz w:val="32"/>
          <w:szCs w:val="32"/>
          <w:lang w:val="en-US" w:eastAsia="zh-CN"/>
        </w:rPr>
        <w:t>0</w:t>
      </w:r>
      <w:r>
        <w:rPr>
          <w:rFonts w:hint="eastAsia" w:ascii="仿宋_GB2312" w:hAnsi="Calibri" w:eastAsia="仿宋_GB2312" w:cs="Times New Roman"/>
          <w:sz w:val="32"/>
          <w:szCs w:val="32"/>
        </w:rPr>
        <w:t>台（套）。</w:t>
      </w:r>
    </w:p>
    <w:p w14:paraId="45090F03">
      <w:pPr>
        <w:suppressAutoHyphens/>
        <w:autoSpaceDE w:val="0"/>
        <w:autoSpaceDN w:val="0"/>
        <w:adjustRightInd w:val="0"/>
        <w:spacing w:line="600" w:lineRule="exact"/>
        <w:ind w:firstLine="640" w:firstLineChars="200"/>
        <w:jc w:val="left"/>
        <w:outlineLvl w:val="2"/>
        <w:rPr>
          <w:rFonts w:hint="eastAsia" w:ascii="方正楷体_GBK" w:hAnsi="方正楷体_GBK" w:eastAsia="方正楷体_GBK" w:cs="方正楷体_GBK"/>
          <w:b/>
          <w:sz w:val="32"/>
          <w:szCs w:val="32"/>
        </w:rPr>
      </w:pPr>
      <w:r>
        <w:rPr>
          <w:rFonts w:hint="eastAsia" w:ascii="方正楷体_GBK" w:hAnsi="方正楷体_GBK" w:eastAsia="方正楷体_GBK" w:cs="方正楷体_GBK"/>
          <w:b/>
          <w:sz w:val="32"/>
          <w:szCs w:val="32"/>
        </w:rPr>
        <w:t>（四）预算绩效管理情况</w:t>
      </w:r>
    </w:p>
    <w:p w14:paraId="46C9B45E">
      <w:pPr>
        <w:suppressAutoHyphens/>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根据预算绩效管理要求，本单位在2023年度预算编制阶段，组织对</w:t>
      </w:r>
      <w:r>
        <w:rPr>
          <w:rFonts w:hint="eastAsia" w:ascii="仿宋_GB2312" w:hAnsi="Times New Roman" w:eastAsia="仿宋_GB2312" w:cs="Times New Roman"/>
          <w:sz w:val="32"/>
          <w:szCs w:val="32"/>
          <w:lang w:val="en-US" w:eastAsia="zh-CN"/>
        </w:rPr>
        <w:t>政协会议</w:t>
      </w:r>
      <w:r>
        <w:rPr>
          <w:rFonts w:hint="eastAsia" w:ascii="仿宋_GB2312" w:hAnsi="Times New Roman" w:eastAsia="仿宋_GB2312" w:cs="Times New Roman"/>
          <w:sz w:val="32"/>
          <w:szCs w:val="32"/>
        </w:rPr>
        <w:t>等</w:t>
      </w: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个项目开展了预算事前绩效评估，对</w:t>
      </w: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个项目编制了绩效目标，预算执行过程中，选取</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个项目开展绩效监控，组织对</w:t>
      </w: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个项目开展绩效自评，绩效自评表详见第四部分附件。</w:t>
      </w:r>
    </w:p>
    <w:p w14:paraId="3669FD69">
      <w:pPr>
        <w:suppressAutoHyphens/>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br w:type="page"/>
      </w:r>
    </w:p>
    <w:p w14:paraId="726EE58D">
      <w:pPr>
        <w:suppressAutoHyphens/>
        <w:spacing w:line="600" w:lineRule="exact"/>
        <w:jc w:val="center"/>
        <w:outlineLvl w:val="0"/>
        <w:rPr>
          <w:rFonts w:ascii="黑体" w:hAnsi="黑体" w:eastAsia="黑体" w:cs="Times New Roman"/>
          <w:bCs/>
          <w:kern w:val="44"/>
          <w:sz w:val="44"/>
          <w:szCs w:val="44"/>
        </w:rPr>
      </w:pPr>
      <w:r>
        <w:rPr>
          <w:rFonts w:hint="eastAsia" w:ascii="黑体" w:hAnsi="黑体" w:eastAsia="黑体" w:cs="Times New Roman"/>
          <w:sz w:val="44"/>
          <w:szCs w:val="44"/>
        </w:rPr>
        <w:t>第三部分  名</w:t>
      </w:r>
      <w:r>
        <w:rPr>
          <w:rFonts w:hint="eastAsia" w:ascii="黑体" w:hAnsi="黑体" w:eastAsia="黑体" w:cs="Times New Roman"/>
          <w:bCs/>
          <w:kern w:val="44"/>
          <w:sz w:val="44"/>
          <w:szCs w:val="44"/>
        </w:rPr>
        <w:t>词解释</w:t>
      </w:r>
    </w:p>
    <w:p w14:paraId="049FB2D6">
      <w:pPr>
        <w:suppressAutoHyphens/>
        <w:spacing w:line="600" w:lineRule="exact"/>
        <w:jc w:val="left"/>
        <w:rPr>
          <w:rFonts w:ascii="宋体" w:hAnsi="Calibri" w:eastAsia="宋体" w:cs="Times New Roman"/>
          <w:b/>
          <w:sz w:val="44"/>
          <w:szCs w:val="44"/>
        </w:rPr>
      </w:pPr>
    </w:p>
    <w:p w14:paraId="38A1C31E">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1.</w:t>
      </w:r>
      <w:r>
        <w:rPr>
          <w:rFonts w:hint="eastAsia" w:ascii="仿宋_GB2312" w:hAnsi="Calibri" w:eastAsia="仿宋_GB2312" w:cs="仿宋"/>
          <w:kern w:val="0"/>
          <w:sz w:val="32"/>
          <w:szCs w:val="32"/>
        </w:rPr>
        <w:t>财政拨款收入：指单位从同级财政部门取得的财政预算资金。</w:t>
      </w:r>
    </w:p>
    <w:p w14:paraId="2E625CED">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2</w:t>
      </w:r>
      <w:r>
        <w:rPr>
          <w:rFonts w:ascii="仿宋_GB2312" w:hAnsi="Calibri" w:eastAsia="仿宋_GB2312" w:cs="仿宋"/>
          <w:kern w:val="0"/>
          <w:sz w:val="32"/>
          <w:szCs w:val="32"/>
        </w:rPr>
        <w:t>.</w:t>
      </w:r>
      <w:r>
        <w:rPr>
          <w:rFonts w:hint="eastAsia" w:ascii="仿宋_GB2312" w:hAnsi="Calibri" w:eastAsia="仿宋_GB2312" w:cs="仿宋"/>
          <w:kern w:val="0"/>
          <w:sz w:val="32"/>
          <w:szCs w:val="32"/>
        </w:rPr>
        <w:t>年初结转和结余：指以前年度尚未完成、结转到本年按有关规定继续使用的资金。</w:t>
      </w:r>
      <w:r>
        <w:rPr>
          <w:rFonts w:ascii="仿宋_GB2312" w:hAnsi="Calibri" w:eastAsia="仿宋_GB2312" w:cs="仿宋"/>
          <w:kern w:val="0"/>
          <w:sz w:val="32"/>
          <w:szCs w:val="32"/>
        </w:rPr>
        <w:t xml:space="preserve"> </w:t>
      </w:r>
    </w:p>
    <w:p w14:paraId="64495C1D">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ascii="仿宋_GB2312" w:hAnsi="Calibri" w:eastAsia="仿宋_GB2312" w:cs="Times New Roman"/>
          <w:sz w:val="32"/>
          <w:szCs w:val="32"/>
        </w:rPr>
        <w:t>.</w:t>
      </w:r>
      <w:r>
        <w:rPr>
          <w:rFonts w:hint="eastAsia" w:ascii="仿宋_GB2312" w:hAnsi="Calibri" w:eastAsia="仿宋_GB2312" w:cs="Times New Roman"/>
          <w:sz w:val="32"/>
          <w:szCs w:val="32"/>
        </w:rPr>
        <w:t>一般公共服务</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20102</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：指</w:t>
      </w:r>
      <w:r>
        <w:rPr>
          <w:rFonts w:hint="eastAsia" w:ascii="仿宋_GB2312" w:hAnsi="Calibri" w:eastAsia="仿宋_GB2312" w:cs="Times New Roman"/>
          <w:sz w:val="32"/>
          <w:szCs w:val="32"/>
          <w:lang w:val="en-US" w:eastAsia="zh-CN"/>
        </w:rPr>
        <w:t>机关运行费用、人员经费、政协会议等项目涉及的办公费等</w:t>
      </w:r>
      <w:r>
        <w:rPr>
          <w:rFonts w:hint="eastAsia" w:ascii="仿宋_GB2312" w:hAnsi="Calibri" w:eastAsia="仿宋_GB2312" w:cs="Times New Roman"/>
          <w:sz w:val="32"/>
          <w:szCs w:val="32"/>
        </w:rPr>
        <w:t>。</w:t>
      </w:r>
    </w:p>
    <w:p w14:paraId="4F668DAE">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4</w:t>
      </w:r>
      <w:r>
        <w:rPr>
          <w:rFonts w:ascii="仿宋_GB2312" w:hAnsi="Calibri" w:eastAsia="仿宋_GB2312" w:cs="Times New Roman"/>
          <w:sz w:val="32"/>
          <w:szCs w:val="32"/>
        </w:rPr>
        <w:t>.</w:t>
      </w:r>
      <w:r>
        <w:rPr>
          <w:rFonts w:hint="eastAsia" w:ascii="仿宋_GB2312" w:hAnsi="Calibri" w:eastAsia="仿宋_GB2312" w:cs="Times New Roman"/>
          <w:sz w:val="32"/>
          <w:szCs w:val="32"/>
        </w:rPr>
        <w:t>文化旅游体育与传媒</w:t>
      </w:r>
      <w:r>
        <w:rPr>
          <w:rFonts w:hint="eastAsia" w:ascii="仿宋" w:hAnsi="仿宋" w:eastAsia="仿宋" w:cs="Times New Roman"/>
          <w:b w:val="0"/>
          <w:bCs w:val="0"/>
          <w:sz w:val="32"/>
          <w:szCs w:val="32"/>
          <w:lang w:eastAsia="zh-CN"/>
        </w:rPr>
        <w:t>（</w:t>
      </w:r>
      <w:r>
        <w:rPr>
          <w:rFonts w:hint="eastAsia" w:ascii="仿宋" w:hAnsi="仿宋" w:eastAsia="仿宋" w:cs="Times New Roman"/>
          <w:b w:val="0"/>
          <w:bCs w:val="0"/>
          <w:sz w:val="32"/>
          <w:szCs w:val="32"/>
          <w:lang w:val="en-US" w:eastAsia="zh-CN"/>
        </w:rPr>
        <w:t>2079903</w:t>
      </w:r>
      <w:r>
        <w:rPr>
          <w:rFonts w:hint="eastAsia" w:ascii="仿宋" w:hAnsi="仿宋" w:eastAsia="仿宋" w:cs="Times New Roman"/>
          <w:b w:val="0"/>
          <w:bCs w:val="0"/>
          <w:sz w:val="32"/>
          <w:szCs w:val="32"/>
          <w:lang w:eastAsia="zh-CN"/>
        </w:rPr>
        <w:t>）</w:t>
      </w:r>
      <w:r>
        <w:rPr>
          <w:rFonts w:hint="eastAsia" w:ascii="仿宋_GB2312" w:hAnsi="Calibri" w:eastAsia="仿宋_GB2312" w:cs="Times New Roman"/>
          <w:sz w:val="32"/>
          <w:szCs w:val="32"/>
        </w:rPr>
        <w:t>：指</w:t>
      </w:r>
      <w:r>
        <w:rPr>
          <w:rFonts w:hint="eastAsia" w:ascii="仿宋_GB2312" w:hAnsi="Calibri" w:eastAsia="仿宋_GB2312" w:cs="Times New Roman"/>
          <w:sz w:val="32"/>
          <w:szCs w:val="32"/>
          <w:lang w:val="en-US" w:eastAsia="zh-CN"/>
        </w:rPr>
        <w:t>松潘羌区山歌汇编涉及的办公费用等</w:t>
      </w:r>
      <w:r>
        <w:rPr>
          <w:rFonts w:hint="eastAsia" w:ascii="仿宋_GB2312" w:hAnsi="Calibri" w:eastAsia="仿宋_GB2312" w:cs="Times New Roman"/>
          <w:sz w:val="32"/>
          <w:szCs w:val="32"/>
        </w:rPr>
        <w:t>。</w:t>
      </w:r>
    </w:p>
    <w:p w14:paraId="4A03697B">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5</w:t>
      </w:r>
      <w:r>
        <w:rPr>
          <w:rFonts w:ascii="仿宋_GB2312" w:hAnsi="Calibri" w:eastAsia="仿宋_GB2312" w:cs="Times New Roman"/>
          <w:sz w:val="32"/>
          <w:szCs w:val="32"/>
        </w:rPr>
        <w:t>.</w:t>
      </w:r>
      <w:r>
        <w:rPr>
          <w:rFonts w:hint="eastAsia" w:ascii="仿宋_GB2312" w:hAnsi="Calibri" w:eastAsia="仿宋_GB2312" w:cs="Times New Roman"/>
          <w:sz w:val="32"/>
          <w:szCs w:val="32"/>
        </w:rPr>
        <w:t>社会保障和就业</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20805</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w:t>
      </w:r>
      <w:r>
        <w:rPr>
          <w:rFonts w:hint="eastAsia" w:ascii="仿宋_GB2312" w:hAnsi="Calibri" w:eastAsia="仿宋_GB2312" w:cs="Times New Roman"/>
          <w:sz w:val="32"/>
          <w:szCs w:val="32"/>
          <w:lang w:val="en-US" w:eastAsia="zh-CN"/>
        </w:rPr>
        <w:t>指单位养老保险和职业年金缴费</w:t>
      </w:r>
      <w:r>
        <w:rPr>
          <w:rFonts w:hint="eastAsia" w:ascii="仿宋_GB2312" w:hAnsi="Calibri" w:eastAsia="仿宋_GB2312" w:cs="Times New Roman"/>
          <w:sz w:val="32"/>
          <w:szCs w:val="32"/>
        </w:rPr>
        <w:t>。</w:t>
      </w:r>
    </w:p>
    <w:p w14:paraId="23B8A675">
      <w:pPr>
        <w:suppressAutoHyphens/>
        <w:spacing w:line="60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6</w:t>
      </w:r>
      <w:r>
        <w:rPr>
          <w:rFonts w:ascii="仿宋_GB2312" w:hAnsi="Calibri" w:eastAsia="仿宋_GB2312" w:cs="Times New Roman"/>
          <w:sz w:val="32"/>
          <w:szCs w:val="32"/>
        </w:rPr>
        <w:t>.</w:t>
      </w:r>
      <w:r>
        <w:rPr>
          <w:rFonts w:hint="eastAsia" w:ascii="仿宋_GB2312" w:hAnsi="Calibri" w:eastAsia="仿宋_GB2312" w:cs="Times New Roman"/>
          <w:sz w:val="32"/>
          <w:szCs w:val="32"/>
        </w:rPr>
        <w:t>卫生健康</w:t>
      </w:r>
      <w:r>
        <w:rPr>
          <w:rFonts w:hint="eastAsia" w:ascii="仿宋_GB2312" w:hAnsi="Calibri" w:eastAsia="仿宋_GB2312" w:cs="Times New Roman"/>
          <w:sz w:val="32"/>
          <w:szCs w:val="32"/>
          <w:lang w:eastAsia="zh-CN"/>
        </w:rPr>
        <w:t>（</w:t>
      </w:r>
      <w:r>
        <w:rPr>
          <w:rFonts w:hint="eastAsia" w:ascii="仿宋" w:hAnsi="仿宋" w:eastAsia="仿宋" w:cs="Times New Roman"/>
          <w:b w:val="0"/>
          <w:bCs w:val="0"/>
          <w:sz w:val="32"/>
          <w:szCs w:val="32"/>
        </w:rPr>
        <w:t>2</w:t>
      </w:r>
      <w:r>
        <w:rPr>
          <w:rFonts w:ascii="仿宋" w:hAnsi="仿宋" w:eastAsia="仿宋" w:cs="Times New Roman"/>
          <w:b w:val="0"/>
          <w:bCs w:val="0"/>
          <w:sz w:val="32"/>
          <w:szCs w:val="32"/>
        </w:rPr>
        <w:t>10</w:t>
      </w:r>
      <w:r>
        <w:rPr>
          <w:rFonts w:hint="eastAsia" w:ascii="仿宋" w:hAnsi="仿宋" w:eastAsia="仿宋" w:cs="Times New Roman"/>
          <w:b w:val="0"/>
          <w:bCs w:val="0"/>
          <w:sz w:val="32"/>
          <w:szCs w:val="32"/>
          <w:lang w:val="en-US" w:eastAsia="zh-CN"/>
        </w:rPr>
        <w:t>11)：指单位基本医疗保险和公务员医疗补助缴费。</w:t>
      </w:r>
    </w:p>
    <w:p w14:paraId="68BD2F56">
      <w:pPr>
        <w:suppressAutoHyphens/>
        <w:ind w:firstLine="640" w:firstLineChars="200"/>
        <w:rPr>
          <w:rFonts w:hint="eastAsia" w:ascii="仿宋" w:hAnsi="仿宋" w:eastAsia="仿宋" w:cs="Times New Roman"/>
          <w:b w:val="0"/>
          <w:bCs/>
          <w:sz w:val="32"/>
          <w:szCs w:val="32"/>
          <w:lang w:val="en-US" w:eastAsia="zh-CN"/>
        </w:rPr>
      </w:pPr>
      <w:r>
        <w:rPr>
          <w:rFonts w:hint="eastAsia" w:ascii="仿宋_GB2312" w:hAnsi="Calibri" w:eastAsia="仿宋_GB2312" w:cs="Times New Roman"/>
          <w:sz w:val="32"/>
          <w:szCs w:val="32"/>
          <w:lang w:val="en-US" w:eastAsia="zh-CN"/>
        </w:rPr>
        <w:t>7</w:t>
      </w:r>
      <w:r>
        <w:rPr>
          <w:rFonts w:ascii="仿宋_GB2312" w:hAnsi="Calibri" w:eastAsia="仿宋_GB2312" w:cs="Times New Roman"/>
          <w:sz w:val="32"/>
          <w:szCs w:val="32"/>
        </w:rPr>
        <w:t>.</w:t>
      </w:r>
      <w:r>
        <w:rPr>
          <w:rFonts w:hint="eastAsia" w:ascii="仿宋_GB2312" w:hAnsi="Calibri" w:eastAsia="仿宋_GB2312" w:cs="Times New Roman"/>
          <w:sz w:val="32"/>
          <w:szCs w:val="32"/>
        </w:rPr>
        <w:t>住房保障</w:t>
      </w:r>
      <w:r>
        <w:rPr>
          <w:rFonts w:hint="eastAsia" w:ascii="仿宋_GB2312" w:hAnsi="Calibri" w:eastAsia="仿宋_GB2312" w:cs="Times New Roman"/>
          <w:sz w:val="32"/>
          <w:szCs w:val="32"/>
          <w:lang w:eastAsia="zh-CN"/>
        </w:rPr>
        <w:t>（</w:t>
      </w:r>
      <w:r>
        <w:rPr>
          <w:rFonts w:hint="eastAsia" w:ascii="仿宋" w:hAnsi="仿宋" w:eastAsia="仿宋" w:cs="Times New Roman"/>
          <w:b w:val="0"/>
          <w:bCs/>
          <w:sz w:val="32"/>
          <w:szCs w:val="32"/>
          <w:lang w:val="en-US" w:eastAsia="zh-CN"/>
        </w:rPr>
        <w:t>2210201)：指单位住房公积金缴费。</w:t>
      </w:r>
    </w:p>
    <w:p w14:paraId="47D73D67">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8</w:t>
      </w:r>
      <w:r>
        <w:rPr>
          <w:rFonts w:ascii="仿宋_GB2312" w:hAnsi="Calibri" w:eastAsia="仿宋_GB2312" w:cs="Times New Roman"/>
          <w:sz w:val="32"/>
          <w:szCs w:val="32"/>
        </w:rPr>
        <w:t>.</w:t>
      </w:r>
      <w:r>
        <w:rPr>
          <w:rFonts w:hint="eastAsia" w:ascii="仿宋_GB2312" w:hAnsi="Calibri" w:eastAsia="仿宋_GB2312" w:cs="Times New Roman"/>
          <w:sz w:val="32"/>
          <w:szCs w:val="32"/>
        </w:rPr>
        <w:t>基本支出：指为保障机构正常运转、完成日常工作任务而发生的人员支出和公用支出。</w:t>
      </w:r>
    </w:p>
    <w:p w14:paraId="28E6F1AB">
      <w:pPr>
        <w:suppressAutoHyphens/>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9</w:t>
      </w:r>
      <w:r>
        <w:rPr>
          <w:rFonts w:ascii="仿宋_GB2312" w:hAnsi="Calibri" w:eastAsia="仿宋_GB2312" w:cs="Times New Roman"/>
          <w:sz w:val="32"/>
          <w:szCs w:val="32"/>
        </w:rPr>
        <w:t>.</w:t>
      </w:r>
      <w:r>
        <w:rPr>
          <w:rFonts w:hint="eastAsia" w:ascii="仿宋_GB2312" w:hAnsi="Calibri" w:eastAsia="仿宋_GB2312" w:cs="Times New Roman"/>
          <w:sz w:val="32"/>
          <w:szCs w:val="32"/>
        </w:rPr>
        <w:t>项目支出：指在基本支出之外为完成特定行政任务和事业发展目标所发生的支出。</w:t>
      </w:r>
      <w:r>
        <w:rPr>
          <w:rFonts w:ascii="仿宋_GB2312" w:hAnsi="Calibri" w:eastAsia="仿宋_GB2312" w:cs="Times New Roman"/>
          <w:sz w:val="32"/>
          <w:szCs w:val="32"/>
        </w:rPr>
        <w:t xml:space="preserve"> </w:t>
      </w:r>
    </w:p>
    <w:p w14:paraId="7A1592EE">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10</w:t>
      </w:r>
      <w:r>
        <w:rPr>
          <w:rFonts w:ascii="仿宋_GB2312" w:hAnsi="Calibri" w:eastAsia="仿宋_GB2312" w:cs="仿宋"/>
          <w:kern w:val="0"/>
          <w:sz w:val="32"/>
          <w:szCs w:val="32"/>
        </w:rPr>
        <w:t>.</w:t>
      </w:r>
      <w:r>
        <w:rPr>
          <w:rFonts w:hint="eastAsia" w:ascii="仿宋_GB2312" w:hAnsi="Calibri" w:eastAsia="仿宋_GB2312" w:cs="仿宋"/>
          <w:kern w:val="0"/>
          <w:sz w:val="32"/>
          <w:szCs w:val="32"/>
        </w:rPr>
        <w:t>“三公”经费：指单位用财政拨款安排的公务用车购置及运行费和公务接待费。其中，公务用车购置及运行费反映单位公务用车车辆购置支出（含车辆购置税）及租用费、燃料费、维修费、过路过桥费、保险费等支出；公务接待费反映单位按规定开支的各类公务接待支出。</w:t>
      </w:r>
    </w:p>
    <w:p w14:paraId="15C4F8CF">
      <w:pPr>
        <w:autoSpaceDE w:val="0"/>
        <w:autoSpaceDN w:val="0"/>
        <w:adjustRightInd w:val="0"/>
        <w:spacing w:line="560" w:lineRule="exact"/>
        <w:ind w:firstLine="640" w:firstLineChars="200"/>
        <w:jc w:val="left"/>
        <w:rPr>
          <w:rFonts w:ascii="仿宋" w:hAnsi="仿宋" w:eastAsia="仿宋" w:cs="Times New Roman"/>
          <w:b/>
          <w:sz w:val="32"/>
          <w:szCs w:val="32"/>
        </w:rPr>
      </w:pPr>
      <w:r>
        <w:rPr>
          <w:rFonts w:hint="eastAsia" w:ascii="仿宋_GB2312" w:hAnsi="Calibri" w:eastAsia="仿宋_GB2312" w:cs="仿宋"/>
          <w:kern w:val="0"/>
          <w:sz w:val="32"/>
          <w:szCs w:val="32"/>
          <w:lang w:val="en-US" w:eastAsia="zh-CN"/>
        </w:rPr>
        <w:t>11</w:t>
      </w:r>
      <w:r>
        <w:rPr>
          <w:rFonts w:ascii="仿宋_GB2312" w:hAnsi="Calibri" w:eastAsia="仿宋_GB2312" w:cs="仿宋"/>
          <w:kern w:val="0"/>
          <w:sz w:val="32"/>
          <w:szCs w:val="32"/>
        </w:rPr>
        <w:t>.</w:t>
      </w:r>
      <w:r>
        <w:rPr>
          <w:rFonts w:hint="eastAsia" w:ascii="仿宋_GB2312" w:hAnsi="Calibri" w:eastAsia="仿宋_GB2312" w:cs="仿宋"/>
          <w:kern w:val="0"/>
          <w:sz w:val="32"/>
          <w:szCs w:val="32"/>
        </w:rPr>
        <w:t>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2CDA0050">
      <w:pPr>
        <w:suppressAutoHyphens/>
        <w:spacing w:line="600" w:lineRule="exact"/>
        <w:jc w:val="center"/>
        <w:outlineLvl w:val="0"/>
        <w:rPr>
          <w:rFonts w:ascii="黑体" w:hAnsi="黑体" w:eastAsia="黑体" w:cs="Times New Roman"/>
          <w:bCs/>
          <w:kern w:val="44"/>
          <w:sz w:val="44"/>
          <w:szCs w:val="44"/>
        </w:rPr>
      </w:pPr>
      <w:r>
        <w:rPr>
          <w:rFonts w:ascii="宋体" w:hAnsi="Calibri" w:eastAsia="宋体" w:cs="Times New Roman"/>
          <w:b/>
          <w:sz w:val="44"/>
          <w:szCs w:val="44"/>
        </w:rPr>
        <w:br w:type="page"/>
      </w:r>
      <w:r>
        <w:rPr>
          <w:rFonts w:hint="eastAsia" w:ascii="黑体" w:hAnsi="黑体" w:eastAsia="黑体" w:cs="Times New Roman"/>
          <w:sz w:val="44"/>
          <w:szCs w:val="44"/>
        </w:rPr>
        <w:t>第</w:t>
      </w:r>
      <w:r>
        <w:rPr>
          <w:rFonts w:hint="eastAsia" w:ascii="黑体" w:hAnsi="黑体" w:eastAsia="黑体" w:cs="Times New Roman"/>
          <w:bCs/>
          <w:kern w:val="44"/>
          <w:sz w:val="44"/>
          <w:szCs w:val="44"/>
        </w:rPr>
        <w:t>四部分 附件</w:t>
      </w:r>
    </w:p>
    <w:p w14:paraId="02749E76">
      <w:pPr>
        <w:suppressAutoHyphens/>
        <w:spacing w:line="572" w:lineRule="exact"/>
        <w:jc w:val="left"/>
        <w:outlineLvl w:val="0"/>
        <w:rPr>
          <w:rFonts w:ascii="仿宋_GB2312" w:hAnsi="仿宋_GB2312" w:eastAsia="仿宋_GB2312" w:cs="仿宋_GB2312"/>
          <w:sz w:val="32"/>
          <w:szCs w:val="32"/>
        </w:rPr>
      </w:pPr>
    </w:p>
    <w:p w14:paraId="2C521D19">
      <w:pPr>
        <w:suppressAutoHyphens/>
        <w:spacing w:line="600" w:lineRule="exact"/>
        <w:jc w:val="center"/>
        <w:outlineLvl w:val="0"/>
        <w:rPr>
          <w:rFonts w:hint="eastAsia" w:ascii="黑体" w:hAnsi="黑体" w:eastAsia="黑体" w:cs="Times New Roman"/>
          <w:color w:val="FF0000"/>
          <w:sz w:val="44"/>
          <w:szCs w:val="44"/>
        </w:rPr>
      </w:pPr>
      <w:r>
        <w:rPr>
          <w:rFonts w:hint="eastAsia" w:ascii="Calibri" w:hAnsi="Times New Roman" w:eastAsia="宋体" w:cs="Times New Roman"/>
          <w:sz w:val="32"/>
          <w:szCs w:val="32"/>
        </w:rPr>
        <w:t>部门预算项目支出绩效自评表（202</w:t>
      </w:r>
      <w:r>
        <w:rPr>
          <w:rFonts w:hint="eastAsia" w:ascii="Calibri" w:hAnsi="Calibri" w:eastAsia="宋体" w:cs="Times New Roman"/>
          <w:sz w:val="32"/>
          <w:szCs w:val="32"/>
        </w:rPr>
        <w:t>3</w:t>
      </w:r>
      <w:r>
        <w:rPr>
          <w:rFonts w:hint="eastAsia" w:ascii="Calibri" w:hAnsi="Times New Roman" w:eastAsia="宋体" w:cs="Times New Roman"/>
          <w:sz w:val="32"/>
          <w:szCs w:val="32"/>
        </w:rPr>
        <w:t>年度）</w:t>
      </w:r>
    </w:p>
    <w:tbl>
      <w:tblPr>
        <w:tblStyle w:val="5"/>
        <w:tblpPr w:leftFromText="180" w:rightFromText="180" w:vertAnchor="text" w:horzAnchor="page" w:tblpX="1369" w:tblpY="754"/>
        <w:tblOverlap w:val="never"/>
        <w:tblW w:w="9000" w:type="dxa"/>
        <w:tblInd w:w="0" w:type="dxa"/>
        <w:shd w:val="clear" w:color="auto" w:fill="auto"/>
        <w:tblLayout w:type="autofit"/>
        <w:tblCellMar>
          <w:top w:w="0" w:type="dxa"/>
          <w:left w:w="0" w:type="dxa"/>
          <w:bottom w:w="0" w:type="dxa"/>
          <w:right w:w="0" w:type="dxa"/>
        </w:tblCellMar>
      </w:tblPr>
      <w:tblGrid>
        <w:gridCol w:w="692"/>
        <w:gridCol w:w="930"/>
        <w:gridCol w:w="997"/>
        <w:gridCol w:w="2711"/>
        <w:gridCol w:w="540"/>
        <w:gridCol w:w="458"/>
        <w:gridCol w:w="395"/>
        <w:gridCol w:w="799"/>
        <w:gridCol w:w="389"/>
        <w:gridCol w:w="456"/>
        <w:gridCol w:w="633"/>
      </w:tblGrid>
      <w:tr w14:paraId="18F1012D">
        <w:tblPrEx>
          <w:tblCellMar>
            <w:top w:w="0" w:type="dxa"/>
            <w:left w:w="0" w:type="dxa"/>
            <w:bottom w:w="0" w:type="dxa"/>
            <w:right w:w="0" w:type="dxa"/>
          </w:tblCellMar>
        </w:tblPrEx>
        <w:trPr>
          <w:trHeight w:val="559"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C5850">
            <w:pPr>
              <w:keepNext w:val="0"/>
              <w:keepLines w:val="0"/>
              <w:widowControl/>
              <w:suppressLineNumbers w:val="0"/>
              <w:jc w:val="center"/>
              <w:textAlignment w:val="center"/>
              <w:rPr>
                <w:rFonts w:ascii="SimSun-ExtB" w:hAnsi="SimSun-ExtB" w:eastAsia="SimSun-ExtB" w:cs="SimSun-ExtB"/>
                <w:b/>
                <w:i w:val="0"/>
                <w:color w:val="000000"/>
                <w:sz w:val="18"/>
                <w:szCs w:val="18"/>
                <w:u w:val="none"/>
              </w:rPr>
            </w:pPr>
            <w:r>
              <w:rPr>
                <w:rFonts w:hint="eastAsia" w:ascii="SimSun-ExtB" w:hAnsi="SimSun-ExtB" w:eastAsia="SimSun-ExtB" w:cs="SimSun-ExtB"/>
                <w:b/>
                <w:i w:val="0"/>
                <w:color w:val="000000"/>
                <w:kern w:val="0"/>
                <w:sz w:val="18"/>
                <w:szCs w:val="18"/>
                <w:u w:val="none"/>
                <w:lang w:val="en-US" w:eastAsia="zh-CN" w:bidi="ar"/>
              </w:rPr>
              <w:t>部门预算项目支出绩效自评表（2023年度）</w:t>
            </w:r>
          </w:p>
        </w:tc>
      </w:tr>
      <w:tr w14:paraId="61D43932">
        <w:tblPrEx>
          <w:shd w:val="clear" w:color="auto" w:fill="auto"/>
          <w:tblCellMar>
            <w:top w:w="0" w:type="dxa"/>
            <w:left w:w="0" w:type="dxa"/>
            <w:bottom w:w="0" w:type="dxa"/>
            <w:right w:w="0" w:type="dxa"/>
          </w:tblCellMar>
        </w:tblPrEx>
        <w:trPr>
          <w:trHeight w:val="461" w:hRule="atLeast"/>
        </w:trPr>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B1A2C">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项目名称</w:t>
            </w:r>
          </w:p>
        </w:tc>
        <w:tc>
          <w:tcPr>
            <w:tcW w:w="7409"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268BEA">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51322421T000000033264－会议费</w:t>
            </w:r>
          </w:p>
        </w:tc>
      </w:tr>
      <w:tr w14:paraId="7A085EC5">
        <w:tblPrEx>
          <w:shd w:val="clear" w:color="auto" w:fill="auto"/>
          <w:tblCellMar>
            <w:top w:w="0" w:type="dxa"/>
            <w:left w:w="0" w:type="dxa"/>
            <w:bottom w:w="0" w:type="dxa"/>
            <w:right w:w="0" w:type="dxa"/>
          </w:tblCellMar>
        </w:tblPrEx>
        <w:trPr>
          <w:trHeight w:val="907" w:hRule="atLeast"/>
        </w:trPr>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980C3">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主管部门</w:t>
            </w:r>
          </w:p>
        </w:tc>
        <w:tc>
          <w:tcPr>
            <w:tcW w:w="512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EB4BED">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中国人民政治协商会议四川省松潘县委员会本级</w:t>
            </w:r>
          </w:p>
        </w:tc>
        <w:tc>
          <w:tcPr>
            <w:tcW w:w="800" w:type="dxa"/>
            <w:tcBorders>
              <w:top w:val="nil"/>
              <w:left w:val="nil"/>
              <w:bottom w:val="nil"/>
              <w:right w:val="nil"/>
            </w:tcBorders>
            <w:shd w:val="clear" w:color="auto" w:fill="auto"/>
            <w:tcMar>
              <w:top w:w="15" w:type="dxa"/>
              <w:left w:w="15" w:type="dxa"/>
              <w:right w:w="15" w:type="dxa"/>
            </w:tcMar>
            <w:vAlign w:val="center"/>
          </w:tcPr>
          <w:p w14:paraId="02DEBA97">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实施单位 （盖章）</w:t>
            </w:r>
          </w:p>
        </w:tc>
        <w:tc>
          <w:tcPr>
            <w:tcW w:w="14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B1DE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中国人民政治协商会议四川省松潘县委员会</w:t>
            </w:r>
          </w:p>
        </w:tc>
      </w:tr>
      <w:tr w14:paraId="48E535CD">
        <w:tblPrEx>
          <w:shd w:val="clear" w:color="auto" w:fill="auto"/>
          <w:tblCellMar>
            <w:top w:w="0" w:type="dxa"/>
            <w:left w:w="0" w:type="dxa"/>
            <w:bottom w:w="0" w:type="dxa"/>
            <w:right w:w="0" w:type="dxa"/>
          </w:tblCellMar>
        </w:tblPrEx>
        <w:trPr>
          <w:trHeight w:val="363" w:hRule="atLeast"/>
        </w:trPr>
        <w:tc>
          <w:tcPr>
            <w:tcW w:w="6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5CA3B">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项目基本情况</w:t>
            </w:r>
          </w:p>
        </w:tc>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5DF0F">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1.项目年度目标完成情况</w:t>
            </w:r>
          </w:p>
        </w:tc>
        <w:tc>
          <w:tcPr>
            <w:tcW w:w="512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29681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项目年度目标</w:t>
            </w:r>
          </w:p>
        </w:tc>
        <w:tc>
          <w:tcPr>
            <w:tcW w:w="2284"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BEF76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年度目标完成情况</w:t>
            </w:r>
          </w:p>
        </w:tc>
      </w:tr>
      <w:tr w14:paraId="1AC483B4">
        <w:tblPrEx>
          <w:tblCellMar>
            <w:top w:w="0" w:type="dxa"/>
            <w:left w:w="0" w:type="dxa"/>
            <w:bottom w:w="0" w:type="dxa"/>
            <w:right w:w="0" w:type="dxa"/>
          </w:tblCellMar>
        </w:tblPrEx>
        <w:trPr>
          <w:trHeight w:val="1496"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91D8A">
            <w:pPr>
              <w:rPr>
                <w:rFonts w:hint="eastAsia" w:ascii="SimSun-ExtB" w:hAnsi="SimSun-ExtB" w:eastAsia="SimSun-ExtB" w:cs="SimSun-ExtB"/>
                <w:i w:val="0"/>
                <w:color w:val="000000"/>
                <w:sz w:val="18"/>
                <w:szCs w:val="18"/>
                <w:u w:val="none"/>
              </w:rPr>
            </w:pPr>
          </w:p>
        </w:tc>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BF79D">
            <w:pPr>
              <w:rPr>
                <w:rFonts w:hint="eastAsia" w:ascii="SimSun-ExtB" w:hAnsi="SimSun-ExtB" w:eastAsia="SimSun-ExtB" w:cs="SimSun-ExtB"/>
                <w:i w:val="0"/>
                <w:color w:val="000000"/>
                <w:sz w:val="18"/>
                <w:szCs w:val="18"/>
                <w:u w:val="none"/>
              </w:rPr>
            </w:pPr>
          </w:p>
        </w:tc>
        <w:tc>
          <w:tcPr>
            <w:tcW w:w="512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0A958F">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做好州、县政协委员及列席人员顺利参加政协全体会议的服务、保障等工作，确保政协全体会议顺利开展，圆满闭幕。</w:t>
            </w:r>
          </w:p>
        </w:tc>
        <w:tc>
          <w:tcPr>
            <w:tcW w:w="2284"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3C54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0"/>
                <w:lang w:val="en-US" w:eastAsia="zh-CN" w:bidi="ar"/>
              </w:rPr>
              <w:t>顺利完成政协会议的召开，保障政协会议的</w:t>
            </w:r>
            <w:r>
              <w:rPr>
                <w:rStyle w:val="10"/>
                <w:rFonts w:hint="eastAsia"/>
                <w:lang w:val="en-US" w:eastAsia="zh-CN" w:bidi="ar"/>
              </w:rPr>
              <w:t>胜</w:t>
            </w:r>
            <w:bookmarkStart w:id="1" w:name="_GoBack"/>
            <w:bookmarkEnd w:id="1"/>
            <w:r>
              <w:rPr>
                <w:rStyle w:val="10"/>
                <w:lang w:val="en-US" w:eastAsia="zh-CN" w:bidi="ar"/>
              </w:rPr>
              <w:t>利闭幕。会议涉及的相关费用按会议召开后的时间按时支付。预算执行率达</w:t>
            </w:r>
            <w:r>
              <w:rPr>
                <w:rStyle w:val="11"/>
                <w:lang w:val="en-US" w:eastAsia="zh-CN" w:bidi="ar"/>
              </w:rPr>
              <w:t>100%</w:t>
            </w:r>
            <w:r>
              <w:rPr>
                <w:rStyle w:val="10"/>
                <w:lang w:val="en-US" w:eastAsia="zh-CN" w:bidi="ar"/>
              </w:rPr>
              <w:t>。</w:t>
            </w:r>
          </w:p>
        </w:tc>
      </w:tr>
      <w:tr w14:paraId="471EF874">
        <w:tblPrEx>
          <w:shd w:val="clear" w:color="auto" w:fill="auto"/>
          <w:tblCellMar>
            <w:top w:w="0" w:type="dxa"/>
            <w:left w:w="0" w:type="dxa"/>
            <w:bottom w:w="0" w:type="dxa"/>
            <w:right w:w="0" w:type="dxa"/>
          </w:tblCellMar>
        </w:tblPrEx>
        <w:trPr>
          <w:trHeight w:val="907"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5E549">
            <w:pP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BB603">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2.项目实施内容及过程概述</w:t>
            </w:r>
          </w:p>
        </w:tc>
        <w:tc>
          <w:tcPr>
            <w:tcW w:w="7409"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8B5A2F">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召开政协全体会议涉及的办公费、打印费、会议资料费、展板费、宣传费、住宿费、餐费、租赁费、小工费等</w:t>
            </w:r>
          </w:p>
        </w:tc>
      </w:tr>
      <w:tr w14:paraId="5B033EFB">
        <w:tblPrEx>
          <w:shd w:val="clear" w:color="auto" w:fill="auto"/>
          <w:tblCellMar>
            <w:top w:w="0" w:type="dxa"/>
            <w:left w:w="0" w:type="dxa"/>
            <w:bottom w:w="0" w:type="dxa"/>
            <w:right w:w="0" w:type="dxa"/>
          </w:tblCellMar>
        </w:tblPrEx>
        <w:trPr>
          <w:trHeight w:val="613" w:hRule="atLeast"/>
        </w:trPr>
        <w:tc>
          <w:tcPr>
            <w:tcW w:w="6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514B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预算执行情况（10分）</w:t>
            </w: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3ADE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年度预算数（万元）</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6980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年初预算</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2C44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调整后预算数</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2611A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预算执行数</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2E19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预算执行率</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6D82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权重</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40FE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得分</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3227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原因</w:t>
            </w:r>
          </w:p>
        </w:tc>
      </w:tr>
      <w:tr w14:paraId="6B6C6970">
        <w:tblPrEx>
          <w:shd w:val="clear" w:color="auto" w:fill="auto"/>
          <w:tblCellMar>
            <w:top w:w="0" w:type="dxa"/>
            <w:left w:w="0" w:type="dxa"/>
            <w:bottom w:w="0" w:type="dxa"/>
            <w:right w:w="0" w:type="dxa"/>
          </w:tblCellMar>
        </w:tblPrEx>
        <w:trPr>
          <w:trHeight w:val="461"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5C057">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0F685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总额</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72167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F90D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29.98</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5F4DF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29.98</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118E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AE27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53E3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6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78A6E">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r>
      <w:tr w14:paraId="7B9B14B8">
        <w:tblPrEx>
          <w:tblCellMar>
            <w:top w:w="0" w:type="dxa"/>
            <w:left w:w="0" w:type="dxa"/>
            <w:bottom w:w="0" w:type="dxa"/>
            <w:right w:w="0" w:type="dxa"/>
          </w:tblCellMar>
        </w:tblPrEx>
        <w:trPr>
          <w:trHeight w:val="613"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C630E">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787DF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其中：财政资金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B945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4E41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29.98</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D6326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29.98</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A477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4C60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0DBF7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12959">
            <w:pPr>
              <w:rPr>
                <w:rFonts w:hint="eastAsia" w:ascii="SimSun-ExtB" w:hAnsi="SimSun-ExtB" w:eastAsia="SimSun-ExtB" w:cs="SimSun-ExtB"/>
                <w:i w:val="0"/>
                <w:color w:val="000000"/>
                <w:sz w:val="18"/>
                <w:szCs w:val="18"/>
                <w:u w:val="none"/>
              </w:rPr>
            </w:pPr>
          </w:p>
        </w:tc>
      </w:tr>
      <w:tr w14:paraId="6BA61C1E">
        <w:tblPrEx>
          <w:shd w:val="clear" w:color="auto" w:fill="auto"/>
          <w:tblCellMar>
            <w:top w:w="0" w:type="dxa"/>
            <w:left w:w="0" w:type="dxa"/>
            <w:bottom w:w="0" w:type="dxa"/>
            <w:right w:w="0" w:type="dxa"/>
          </w:tblCellMar>
        </w:tblPrEx>
        <w:trPr>
          <w:trHeight w:val="613"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7F1FA">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7212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财政专户管理资金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5E60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1110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D05F8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CD7DA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936E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A74F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76F40">
            <w:pPr>
              <w:rPr>
                <w:rFonts w:hint="eastAsia" w:ascii="SimSun-ExtB" w:hAnsi="SimSun-ExtB" w:eastAsia="SimSun-ExtB" w:cs="SimSun-ExtB"/>
                <w:i w:val="0"/>
                <w:color w:val="000000"/>
                <w:sz w:val="18"/>
                <w:szCs w:val="18"/>
                <w:u w:val="none"/>
              </w:rPr>
            </w:pPr>
          </w:p>
        </w:tc>
      </w:tr>
      <w:tr w14:paraId="0F804C5E">
        <w:tblPrEx>
          <w:tblCellMar>
            <w:top w:w="0" w:type="dxa"/>
            <w:left w:w="0" w:type="dxa"/>
            <w:bottom w:w="0" w:type="dxa"/>
            <w:right w:w="0" w:type="dxa"/>
          </w:tblCellMar>
        </w:tblPrEx>
        <w:trPr>
          <w:trHeight w:val="446"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759C8">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A7F8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单位资金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F745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FE3B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940EC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4D6C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EDD7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C8DF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2D6CA">
            <w:pPr>
              <w:rPr>
                <w:rFonts w:hint="eastAsia" w:ascii="SimSun-ExtB" w:hAnsi="SimSun-ExtB" w:eastAsia="SimSun-ExtB" w:cs="SimSun-ExtB"/>
                <w:i w:val="0"/>
                <w:color w:val="000000"/>
                <w:sz w:val="18"/>
                <w:szCs w:val="18"/>
                <w:u w:val="none"/>
              </w:rPr>
            </w:pPr>
          </w:p>
        </w:tc>
      </w:tr>
      <w:tr w14:paraId="4F75957B">
        <w:tblPrEx>
          <w:shd w:val="clear" w:color="auto" w:fill="auto"/>
          <w:tblCellMar>
            <w:top w:w="0" w:type="dxa"/>
            <w:left w:w="0" w:type="dxa"/>
            <w:bottom w:w="0" w:type="dxa"/>
            <w:right w:w="0" w:type="dxa"/>
          </w:tblCellMar>
        </w:tblPrEx>
        <w:trPr>
          <w:trHeight w:val="329"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A26D5">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02AF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其他资金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D1CCE">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EFF041">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43AFD3">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8CCE2">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A3DE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01ED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E0E41">
            <w:pPr>
              <w:rPr>
                <w:rFonts w:hint="eastAsia" w:ascii="SimSun-ExtB" w:hAnsi="SimSun-ExtB" w:eastAsia="SimSun-ExtB" w:cs="SimSun-ExtB"/>
                <w:i w:val="0"/>
                <w:color w:val="000000"/>
                <w:sz w:val="18"/>
                <w:szCs w:val="18"/>
                <w:u w:val="none"/>
              </w:rPr>
            </w:pPr>
          </w:p>
        </w:tc>
      </w:tr>
      <w:tr w14:paraId="160BABCC">
        <w:tblPrEx>
          <w:shd w:val="clear" w:color="auto" w:fill="auto"/>
          <w:tblCellMar>
            <w:top w:w="0" w:type="dxa"/>
            <w:left w:w="0" w:type="dxa"/>
            <w:bottom w:w="0" w:type="dxa"/>
            <w:right w:w="0" w:type="dxa"/>
          </w:tblCellMar>
        </w:tblPrEx>
        <w:trPr>
          <w:trHeight w:val="907" w:hRule="atLeast"/>
        </w:trPr>
        <w:tc>
          <w:tcPr>
            <w:tcW w:w="6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3E51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绩效指标（90分）</w:t>
            </w: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D1DA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一级指标</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F6548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二级指标</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381F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三级指标</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4A32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指标性质</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9BEA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指标值</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BD3B7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度量单位</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02BA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完成值</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CEE8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权重</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27AD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得分</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5A82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未完成原因分析</w:t>
            </w:r>
          </w:p>
        </w:tc>
      </w:tr>
      <w:tr w14:paraId="4965DF49">
        <w:tblPrEx>
          <w:shd w:val="clear" w:color="auto" w:fill="auto"/>
          <w:tblCellMar>
            <w:top w:w="0" w:type="dxa"/>
            <w:left w:w="0" w:type="dxa"/>
            <w:bottom w:w="0" w:type="dxa"/>
            <w:right w:w="0" w:type="dxa"/>
          </w:tblCellMar>
        </w:tblPrEx>
        <w:trPr>
          <w:trHeight w:val="379"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E440D">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56B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A3EBC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数量指标</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D1D4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科目调整次数</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82E0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Style w:val="12"/>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F6EE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3</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EEAA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次</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3476A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DD16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EE6E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3FC481">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27F096D3">
        <w:tblPrEx>
          <w:shd w:val="clear" w:color="auto" w:fill="auto"/>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2607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BB66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产出指标</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48EE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时效指标</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9019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12月完成政协全体会议的召开，确保完成率</w:t>
            </w:r>
          </w:p>
        </w:tc>
        <w:tc>
          <w:tcPr>
            <w:tcW w:w="0" w:type="auto"/>
            <w:tcBorders>
              <w:top w:val="nil"/>
              <w:left w:val="nil"/>
              <w:bottom w:val="nil"/>
              <w:right w:val="nil"/>
            </w:tcBorders>
            <w:shd w:val="clear" w:color="auto" w:fill="auto"/>
            <w:noWrap/>
            <w:tcMar>
              <w:top w:w="15" w:type="dxa"/>
              <w:left w:w="15" w:type="dxa"/>
              <w:right w:w="15" w:type="dxa"/>
            </w:tcMar>
            <w:vAlign w:val="center"/>
          </w:tcPr>
          <w:p w14:paraId="6F09AB4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F485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12</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0698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月</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7AAC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0234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08D9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F4E9E">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74DFDEBF">
        <w:tblPrEx>
          <w:tblCellMar>
            <w:top w:w="0" w:type="dxa"/>
            <w:left w:w="0" w:type="dxa"/>
            <w:bottom w:w="0" w:type="dxa"/>
            <w:right w:w="0" w:type="dxa"/>
          </w:tblCellMar>
        </w:tblPrEx>
        <w:trPr>
          <w:trHeight w:val="36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14CA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DF3D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产出指标</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2E6C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质量指标</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1062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参会人员履职率</w:t>
            </w:r>
          </w:p>
        </w:tc>
        <w:tc>
          <w:tcPr>
            <w:tcW w:w="5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2D5E8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Style w:val="12"/>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FC2F6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95</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DE45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DD50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95.00%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FFDD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BF55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17</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28D9C">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6B3FBD48">
        <w:tblPrEx>
          <w:shd w:val="clear" w:color="auto" w:fill="auto"/>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CE5C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c>
          <w:tcPr>
            <w:tcW w:w="0" w:type="auto"/>
            <w:tcBorders>
              <w:top w:val="nil"/>
              <w:left w:val="nil"/>
              <w:bottom w:val="nil"/>
              <w:right w:val="nil"/>
            </w:tcBorders>
            <w:shd w:val="clear" w:color="auto" w:fill="auto"/>
            <w:noWrap/>
            <w:tcMar>
              <w:top w:w="15" w:type="dxa"/>
              <w:left w:w="15" w:type="dxa"/>
              <w:right w:w="15" w:type="dxa"/>
            </w:tcMar>
            <w:vAlign w:val="center"/>
          </w:tcPr>
          <w:p w14:paraId="01D2A34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效益指标</w:t>
            </w:r>
          </w:p>
        </w:tc>
        <w:tc>
          <w:tcPr>
            <w:tcW w:w="1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F595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社会效益指标</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27776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运转保障率</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9C9A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Style w:val="12"/>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3CF6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95</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D96D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61C0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34D3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A7F30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30</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25044">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3D094367">
        <w:tblPrEx>
          <w:shd w:val="clear" w:color="auto" w:fill="auto"/>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65AF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c>
          <w:tcPr>
            <w:tcW w:w="89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52F69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满意度指标</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04708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服务对象满意度指标</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C5E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政协委员满意度</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551A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Style w:val="12"/>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26E3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95</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3090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072B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95.00%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15BA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1C05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8</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2CEB5">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3878CADD">
        <w:tblPrEx>
          <w:shd w:val="clear" w:color="auto" w:fill="auto"/>
          <w:tblCellMar>
            <w:top w:w="0" w:type="dxa"/>
            <w:left w:w="0" w:type="dxa"/>
            <w:bottom w:w="0" w:type="dxa"/>
            <w:right w:w="0" w:type="dxa"/>
          </w:tblCellMar>
        </w:tblPrEx>
        <w:trPr>
          <w:trHeight w:val="329" w:hRule="atLeast"/>
        </w:trPr>
        <w:tc>
          <w:tcPr>
            <w:tcW w:w="751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9D1F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合计</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703D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7330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95</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AA242C">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r>
      <w:tr w14:paraId="0B300142">
        <w:tblPrEx>
          <w:shd w:val="clear" w:color="auto" w:fill="auto"/>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4A38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评价结论</w:t>
            </w:r>
          </w:p>
        </w:tc>
        <w:tc>
          <w:tcPr>
            <w:tcW w:w="830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9BFE2A">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Style w:val="11"/>
                <w:lang w:val="en-US" w:eastAsia="zh-CN" w:bidi="ar"/>
              </w:rPr>
              <w:t>1.</w:t>
            </w:r>
            <w:r>
              <w:rPr>
                <w:rStyle w:val="10"/>
                <w:lang w:val="en-US" w:eastAsia="zh-CN" w:bidi="ar"/>
              </w:rPr>
              <w:t>确保政协全体会议顺利召开和闭幕。</w:t>
            </w:r>
            <w:r>
              <w:rPr>
                <w:rStyle w:val="11"/>
                <w:lang w:val="en-US" w:eastAsia="zh-CN" w:bidi="ar"/>
              </w:rPr>
              <w:t>2.</w:t>
            </w:r>
            <w:r>
              <w:rPr>
                <w:rStyle w:val="10"/>
                <w:lang w:val="en-US" w:eastAsia="zh-CN" w:bidi="ar"/>
              </w:rPr>
              <w:t>按时支付经费，预算执行率达</w:t>
            </w:r>
            <w:r>
              <w:rPr>
                <w:rStyle w:val="11"/>
                <w:lang w:val="en-US" w:eastAsia="zh-CN" w:bidi="ar"/>
              </w:rPr>
              <w:t>100%</w:t>
            </w:r>
            <w:r>
              <w:rPr>
                <w:rStyle w:val="10"/>
                <w:lang w:val="en-US" w:eastAsia="zh-CN" w:bidi="ar"/>
              </w:rPr>
              <w:t>。自评总分</w:t>
            </w:r>
            <w:r>
              <w:rPr>
                <w:rStyle w:val="11"/>
                <w:lang w:val="en-US" w:eastAsia="zh-CN" w:bidi="ar"/>
              </w:rPr>
              <w:t>95</w:t>
            </w:r>
            <w:r>
              <w:rPr>
                <w:rStyle w:val="10"/>
                <w:lang w:val="en-US" w:eastAsia="zh-CN" w:bidi="ar"/>
              </w:rPr>
              <w:t>分。</w:t>
            </w:r>
          </w:p>
        </w:tc>
      </w:tr>
      <w:tr w14:paraId="4E27A794">
        <w:tblPrEx>
          <w:shd w:val="clear" w:color="auto" w:fill="auto"/>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D601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存在问题</w:t>
            </w:r>
          </w:p>
        </w:tc>
        <w:tc>
          <w:tcPr>
            <w:tcW w:w="830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7169D2">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因政协全体会议一般是12月中下旬召开，由于12月也在进行财务决算，因此资金支付一般都是跨年支付。</w:t>
            </w:r>
          </w:p>
        </w:tc>
      </w:tr>
      <w:tr w14:paraId="2B9E6D8A">
        <w:tblPrEx>
          <w:shd w:val="clear" w:color="auto" w:fill="auto"/>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850C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改进措施</w:t>
            </w:r>
          </w:p>
        </w:tc>
        <w:tc>
          <w:tcPr>
            <w:tcW w:w="830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86B2DF">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按政协会议召开时间，及时进行资金支付。</w:t>
            </w:r>
          </w:p>
        </w:tc>
      </w:tr>
      <w:tr w14:paraId="297C4CF5">
        <w:tblPrEx>
          <w:shd w:val="clear" w:color="auto" w:fill="auto"/>
          <w:tblCellMar>
            <w:top w:w="0" w:type="dxa"/>
            <w:left w:w="0" w:type="dxa"/>
            <w:bottom w:w="0" w:type="dxa"/>
            <w:right w:w="0" w:type="dxa"/>
          </w:tblCellMar>
        </w:tblPrEx>
        <w:trPr>
          <w:trHeight w:val="338" w:hRule="atLeast"/>
        </w:trPr>
        <w:tc>
          <w:tcPr>
            <w:tcW w:w="586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9D99C">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项目负责人：黎永斌</w:t>
            </w:r>
          </w:p>
        </w:tc>
        <w:tc>
          <w:tcPr>
            <w:tcW w:w="31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613F28">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财务负责人：冯志明</w:t>
            </w:r>
          </w:p>
        </w:tc>
      </w:tr>
      <w:tr w14:paraId="60B1F87F">
        <w:tblPrEx>
          <w:tblCellMar>
            <w:top w:w="0" w:type="dxa"/>
            <w:left w:w="0" w:type="dxa"/>
            <w:bottom w:w="0" w:type="dxa"/>
            <w:right w:w="0" w:type="dxa"/>
          </w:tblCellMar>
        </w:tblPrEx>
        <w:trPr>
          <w:trHeight w:val="510"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278D2">
            <w:pPr>
              <w:keepNext w:val="0"/>
              <w:keepLines w:val="0"/>
              <w:widowControl/>
              <w:suppressLineNumbers w:val="0"/>
              <w:jc w:val="center"/>
              <w:textAlignment w:val="center"/>
              <w:rPr>
                <w:rFonts w:hint="eastAsia" w:ascii="SimSun-ExtB" w:hAnsi="SimSun-ExtB" w:eastAsia="SimSun-ExtB" w:cs="SimSun-ExtB"/>
                <w:b/>
                <w:i w:val="0"/>
                <w:color w:val="000000"/>
                <w:sz w:val="18"/>
                <w:szCs w:val="18"/>
                <w:u w:val="none"/>
              </w:rPr>
            </w:pPr>
            <w:r>
              <w:rPr>
                <w:rFonts w:hint="eastAsia" w:ascii="SimSun-ExtB" w:hAnsi="SimSun-ExtB" w:eastAsia="SimSun-ExtB" w:cs="SimSun-ExtB"/>
                <w:b/>
                <w:i w:val="0"/>
                <w:color w:val="000000"/>
                <w:kern w:val="0"/>
                <w:sz w:val="18"/>
                <w:szCs w:val="18"/>
                <w:u w:val="none"/>
                <w:lang w:val="en-US" w:eastAsia="zh-CN" w:bidi="ar"/>
              </w:rPr>
              <w:t>部门预算项目支出绩效自评表（2023年度）</w:t>
            </w:r>
          </w:p>
        </w:tc>
      </w:tr>
      <w:tr w14:paraId="75B51B5A">
        <w:tblPrEx>
          <w:shd w:val="clear" w:color="auto" w:fill="auto"/>
          <w:tblCellMar>
            <w:top w:w="0" w:type="dxa"/>
            <w:left w:w="0" w:type="dxa"/>
            <w:bottom w:w="0" w:type="dxa"/>
            <w:right w:w="0" w:type="dxa"/>
          </w:tblCellMar>
        </w:tblPrEx>
        <w:trPr>
          <w:trHeight w:val="427" w:hRule="atLeast"/>
        </w:trPr>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0C164">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项目名称</w:t>
            </w:r>
          </w:p>
        </w:tc>
        <w:tc>
          <w:tcPr>
            <w:tcW w:w="7409"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9480B4">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51322421T000000034054－委员视察活动费</w:t>
            </w:r>
          </w:p>
        </w:tc>
      </w:tr>
      <w:tr w14:paraId="5168253F">
        <w:tblPrEx>
          <w:tblCellMar>
            <w:top w:w="0" w:type="dxa"/>
            <w:left w:w="0" w:type="dxa"/>
            <w:bottom w:w="0" w:type="dxa"/>
            <w:right w:w="0" w:type="dxa"/>
          </w:tblCellMar>
        </w:tblPrEx>
        <w:trPr>
          <w:trHeight w:val="907" w:hRule="atLeast"/>
        </w:trPr>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0E7D8">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主管部门</w:t>
            </w:r>
          </w:p>
        </w:tc>
        <w:tc>
          <w:tcPr>
            <w:tcW w:w="512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DDE17F">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中国人民政治协商会议四川省松潘县委员会本级</w:t>
            </w:r>
          </w:p>
        </w:tc>
        <w:tc>
          <w:tcPr>
            <w:tcW w:w="800" w:type="dxa"/>
            <w:tcBorders>
              <w:top w:val="nil"/>
              <w:left w:val="nil"/>
              <w:bottom w:val="nil"/>
              <w:right w:val="nil"/>
            </w:tcBorders>
            <w:shd w:val="clear" w:color="auto" w:fill="auto"/>
            <w:tcMar>
              <w:top w:w="15" w:type="dxa"/>
              <w:left w:w="15" w:type="dxa"/>
              <w:right w:w="15" w:type="dxa"/>
            </w:tcMar>
            <w:vAlign w:val="center"/>
          </w:tcPr>
          <w:p w14:paraId="317634B6">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实施单位 （盖章）</w:t>
            </w:r>
          </w:p>
        </w:tc>
        <w:tc>
          <w:tcPr>
            <w:tcW w:w="14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E5F8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中国人民政治协商会议四川省松潘县委员会</w:t>
            </w:r>
          </w:p>
        </w:tc>
      </w:tr>
      <w:tr w14:paraId="19D03968">
        <w:tblPrEx>
          <w:tblCellMar>
            <w:top w:w="0" w:type="dxa"/>
            <w:left w:w="0" w:type="dxa"/>
            <w:bottom w:w="0" w:type="dxa"/>
            <w:right w:w="0" w:type="dxa"/>
          </w:tblCellMar>
        </w:tblPrEx>
        <w:trPr>
          <w:trHeight w:val="348" w:hRule="atLeast"/>
        </w:trPr>
        <w:tc>
          <w:tcPr>
            <w:tcW w:w="6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7DFA1">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项目基本情况</w:t>
            </w:r>
          </w:p>
        </w:tc>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FC5B5">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1.项目年度目标完成情况</w:t>
            </w:r>
          </w:p>
        </w:tc>
        <w:tc>
          <w:tcPr>
            <w:tcW w:w="512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988DE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项目年度目标</w:t>
            </w:r>
          </w:p>
        </w:tc>
        <w:tc>
          <w:tcPr>
            <w:tcW w:w="2284"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1F00D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年度目标完成情况</w:t>
            </w:r>
          </w:p>
        </w:tc>
      </w:tr>
      <w:tr w14:paraId="3C5554A2">
        <w:tblPrEx>
          <w:tblCellMar>
            <w:top w:w="0" w:type="dxa"/>
            <w:left w:w="0" w:type="dxa"/>
            <w:bottom w:w="0" w:type="dxa"/>
            <w:right w:w="0" w:type="dxa"/>
          </w:tblCellMar>
        </w:tblPrEx>
        <w:trPr>
          <w:trHeight w:val="1201"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39619">
            <w:pPr>
              <w:rPr>
                <w:rFonts w:hint="eastAsia" w:ascii="SimSun-ExtB" w:hAnsi="SimSun-ExtB" w:eastAsia="SimSun-ExtB" w:cs="SimSun-ExtB"/>
                <w:i w:val="0"/>
                <w:color w:val="000000"/>
                <w:sz w:val="18"/>
                <w:szCs w:val="18"/>
                <w:u w:val="none"/>
              </w:rPr>
            </w:pPr>
          </w:p>
        </w:tc>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D0F1D">
            <w:pPr>
              <w:rPr>
                <w:rFonts w:hint="eastAsia" w:ascii="SimSun-ExtB" w:hAnsi="SimSun-ExtB" w:eastAsia="SimSun-ExtB" w:cs="SimSun-ExtB"/>
                <w:i w:val="0"/>
                <w:color w:val="000000"/>
                <w:sz w:val="18"/>
                <w:szCs w:val="18"/>
                <w:u w:val="none"/>
              </w:rPr>
            </w:pPr>
          </w:p>
        </w:tc>
        <w:tc>
          <w:tcPr>
            <w:tcW w:w="512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E92E95">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县政协各委室牵头，县政协办公室协助，做好政协委员视察、调研、有事协商、学习培训等工作，提升政协委员参与政协民主监督、视察调研、联系群众、建言献策的工作能力。</w:t>
            </w:r>
          </w:p>
        </w:tc>
        <w:tc>
          <w:tcPr>
            <w:tcW w:w="2284"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E08D69">
            <w:pPr>
              <w:keepNext w:val="0"/>
              <w:keepLines w:val="0"/>
              <w:widowControl/>
              <w:suppressLineNumbers w:val="0"/>
              <w:jc w:val="left"/>
              <w:textAlignment w:val="center"/>
              <w:rPr>
                <w:rFonts w:hint="eastAsia" w:ascii="SimSun-ExtB" w:hAnsi="SimSun-ExtB" w:eastAsia="SimSun-ExtB" w:cs="SimSun-ExtB"/>
                <w:i w:val="0"/>
                <w:color w:val="auto"/>
                <w:sz w:val="18"/>
                <w:szCs w:val="18"/>
                <w:u w:val="none"/>
              </w:rPr>
            </w:pPr>
            <w:r>
              <w:rPr>
                <w:rFonts w:hint="eastAsia" w:ascii="SimSun-ExtB" w:hAnsi="SimSun-ExtB" w:eastAsia="SimSun-ExtB" w:cs="SimSun-ExtB"/>
                <w:i w:val="0"/>
                <w:color w:val="auto"/>
                <w:kern w:val="0"/>
                <w:sz w:val="18"/>
                <w:szCs w:val="18"/>
                <w:u w:val="none"/>
                <w:lang w:val="en-US" w:eastAsia="zh-CN" w:bidi="ar"/>
              </w:rPr>
              <w:t xml:space="preserve"> 2023年完成3次视察调研、5次有事来协商工作。完成调研专报3期、协商专报3期。提出意见建议34条。</w:t>
            </w:r>
          </w:p>
        </w:tc>
      </w:tr>
      <w:tr w14:paraId="12127EFD">
        <w:tblPrEx>
          <w:shd w:val="clear" w:color="auto" w:fill="auto"/>
          <w:tblCellMar>
            <w:top w:w="0" w:type="dxa"/>
            <w:left w:w="0" w:type="dxa"/>
            <w:bottom w:w="0" w:type="dxa"/>
            <w:right w:w="0" w:type="dxa"/>
          </w:tblCellMar>
        </w:tblPrEx>
        <w:trPr>
          <w:trHeight w:val="907"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9B09E">
            <w:pP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A5C3A">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2.项目实施内容及过程概述</w:t>
            </w:r>
          </w:p>
        </w:tc>
        <w:tc>
          <w:tcPr>
            <w:tcW w:w="7409"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65F2A4">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政协委员开展工作涉及的差旅费、培训费、办公费、调研活动餐费、报刊书籍订购费用等</w:t>
            </w:r>
          </w:p>
        </w:tc>
      </w:tr>
      <w:tr w14:paraId="6CE4D130">
        <w:tblPrEx>
          <w:shd w:val="clear" w:color="auto" w:fill="auto"/>
          <w:tblCellMar>
            <w:top w:w="0" w:type="dxa"/>
            <w:left w:w="0" w:type="dxa"/>
            <w:bottom w:w="0" w:type="dxa"/>
            <w:right w:w="0" w:type="dxa"/>
          </w:tblCellMar>
        </w:tblPrEx>
        <w:trPr>
          <w:trHeight w:val="613" w:hRule="atLeast"/>
        </w:trPr>
        <w:tc>
          <w:tcPr>
            <w:tcW w:w="6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E88A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预算执行情况（10分）</w:t>
            </w: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E5D9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年度预算数（万元）</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DFDE9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年初预算</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F046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调整后预算数</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DB34E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预算执行数</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F0C8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预算执行率</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D91C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权重</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3408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得分</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E171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原因</w:t>
            </w:r>
          </w:p>
        </w:tc>
      </w:tr>
      <w:tr w14:paraId="1A710128">
        <w:tblPrEx>
          <w:shd w:val="clear" w:color="auto" w:fill="auto"/>
          <w:tblCellMar>
            <w:top w:w="0" w:type="dxa"/>
            <w:left w:w="0" w:type="dxa"/>
            <w:bottom w:w="0" w:type="dxa"/>
            <w:right w:w="0" w:type="dxa"/>
          </w:tblCellMar>
        </w:tblPrEx>
        <w:trPr>
          <w:trHeight w:val="461"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3394F">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E0FF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总额</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4818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EA17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9.05</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255FC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9.05</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6CE3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35D8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F139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6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AB2FE">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r>
      <w:tr w14:paraId="779E9C19">
        <w:tblPrEx>
          <w:tblCellMar>
            <w:top w:w="0" w:type="dxa"/>
            <w:left w:w="0" w:type="dxa"/>
            <w:bottom w:w="0" w:type="dxa"/>
            <w:right w:w="0" w:type="dxa"/>
          </w:tblCellMar>
        </w:tblPrEx>
        <w:trPr>
          <w:trHeight w:val="613"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D05C6">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E26D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其中：财政资金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43B4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1F52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9.05</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36E1E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9.05</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5A7F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50E2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A1BB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7C23">
            <w:pPr>
              <w:rPr>
                <w:rFonts w:hint="eastAsia" w:ascii="SimSun-ExtB" w:hAnsi="SimSun-ExtB" w:eastAsia="SimSun-ExtB" w:cs="SimSun-ExtB"/>
                <w:i w:val="0"/>
                <w:color w:val="000000"/>
                <w:sz w:val="18"/>
                <w:szCs w:val="18"/>
                <w:u w:val="none"/>
              </w:rPr>
            </w:pPr>
          </w:p>
        </w:tc>
      </w:tr>
      <w:tr w14:paraId="2132080C">
        <w:tblPrEx>
          <w:shd w:val="clear" w:color="auto" w:fill="auto"/>
          <w:tblCellMar>
            <w:top w:w="0" w:type="dxa"/>
            <w:left w:w="0" w:type="dxa"/>
            <w:bottom w:w="0" w:type="dxa"/>
            <w:right w:w="0" w:type="dxa"/>
          </w:tblCellMar>
        </w:tblPrEx>
        <w:trPr>
          <w:trHeight w:val="613"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6E8E7">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8375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财政专户管理资金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49BA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7F58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6BBFD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9D9F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D024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7405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5DE9F">
            <w:pPr>
              <w:rPr>
                <w:rFonts w:hint="eastAsia" w:ascii="SimSun-ExtB" w:hAnsi="SimSun-ExtB" w:eastAsia="SimSun-ExtB" w:cs="SimSun-ExtB"/>
                <w:i w:val="0"/>
                <w:color w:val="000000"/>
                <w:sz w:val="18"/>
                <w:szCs w:val="18"/>
                <w:u w:val="none"/>
              </w:rPr>
            </w:pPr>
          </w:p>
        </w:tc>
      </w:tr>
      <w:tr w14:paraId="5215DC61">
        <w:tblPrEx>
          <w:tblCellMar>
            <w:top w:w="0" w:type="dxa"/>
            <w:left w:w="0" w:type="dxa"/>
            <w:bottom w:w="0" w:type="dxa"/>
            <w:right w:w="0" w:type="dxa"/>
          </w:tblCellMar>
        </w:tblPrEx>
        <w:trPr>
          <w:trHeight w:val="363"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95A5A">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F783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单位资金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72B9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B56D7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2D7CC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EE02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2D7E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E9990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78CF5">
            <w:pPr>
              <w:rPr>
                <w:rFonts w:hint="eastAsia" w:ascii="SimSun-ExtB" w:hAnsi="SimSun-ExtB" w:eastAsia="SimSun-ExtB" w:cs="SimSun-ExtB"/>
                <w:i w:val="0"/>
                <w:color w:val="000000"/>
                <w:sz w:val="18"/>
                <w:szCs w:val="18"/>
                <w:u w:val="none"/>
              </w:rPr>
            </w:pPr>
          </w:p>
        </w:tc>
      </w:tr>
      <w:tr w14:paraId="56789B87">
        <w:tblPrEx>
          <w:tblCellMar>
            <w:top w:w="0" w:type="dxa"/>
            <w:left w:w="0" w:type="dxa"/>
            <w:bottom w:w="0" w:type="dxa"/>
            <w:right w:w="0" w:type="dxa"/>
          </w:tblCellMar>
        </w:tblPrEx>
        <w:trPr>
          <w:trHeight w:val="338"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8EF5F">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5FDF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其他资金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F0991">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5178A">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FB5524">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4EE123">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BF1A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F3B5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80DEB">
            <w:pPr>
              <w:rPr>
                <w:rFonts w:hint="eastAsia" w:ascii="SimSun-ExtB" w:hAnsi="SimSun-ExtB" w:eastAsia="SimSun-ExtB" w:cs="SimSun-ExtB"/>
                <w:i w:val="0"/>
                <w:color w:val="000000"/>
                <w:sz w:val="18"/>
                <w:szCs w:val="18"/>
                <w:u w:val="none"/>
              </w:rPr>
            </w:pPr>
          </w:p>
        </w:tc>
      </w:tr>
      <w:tr w14:paraId="40AEC33A">
        <w:tblPrEx>
          <w:shd w:val="clear" w:color="auto" w:fill="auto"/>
          <w:tblCellMar>
            <w:top w:w="0" w:type="dxa"/>
            <w:left w:w="0" w:type="dxa"/>
            <w:bottom w:w="0" w:type="dxa"/>
            <w:right w:w="0" w:type="dxa"/>
          </w:tblCellMar>
        </w:tblPrEx>
        <w:trPr>
          <w:trHeight w:val="907" w:hRule="atLeast"/>
        </w:trPr>
        <w:tc>
          <w:tcPr>
            <w:tcW w:w="6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C4C7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绩效指标（90分）</w:t>
            </w:r>
          </w:p>
        </w:tc>
        <w:tc>
          <w:tcPr>
            <w:tcW w:w="896"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1852490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一级指标</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4942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二级指标</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0A45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三级指标</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94CD0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指标性质</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90E7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指标值</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21F8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度量单位</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1B6F0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完成值</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2657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权重</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6605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得分</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D40ED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未完成原因分析</w:t>
            </w:r>
          </w:p>
        </w:tc>
      </w:tr>
      <w:tr w14:paraId="0A17CCDE">
        <w:tblPrEx>
          <w:shd w:val="clear" w:color="auto" w:fill="auto"/>
          <w:tblCellMar>
            <w:top w:w="0" w:type="dxa"/>
            <w:left w:w="0" w:type="dxa"/>
            <w:bottom w:w="0" w:type="dxa"/>
            <w:right w:w="0" w:type="dxa"/>
          </w:tblCellMar>
        </w:tblPrEx>
        <w:trPr>
          <w:trHeight w:val="363"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72EA7">
            <w:pPr>
              <w:jc w:val="center"/>
              <w:rPr>
                <w:rFonts w:hint="eastAsia" w:ascii="SimSun-ExtB" w:hAnsi="SimSun-ExtB" w:eastAsia="SimSun-ExtB" w:cs="SimSun-ExtB"/>
                <w:i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3E234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产出指标</w:t>
            </w:r>
          </w:p>
        </w:tc>
        <w:tc>
          <w:tcPr>
            <w:tcW w:w="1001" w:type="dxa"/>
            <w:tcBorders>
              <w:top w:val="nil"/>
              <w:left w:val="nil"/>
              <w:bottom w:val="nil"/>
              <w:right w:val="single" w:color="000000" w:sz="4" w:space="0"/>
            </w:tcBorders>
            <w:shd w:val="clear" w:color="auto" w:fill="auto"/>
            <w:tcMar>
              <w:top w:w="15" w:type="dxa"/>
              <w:left w:w="15" w:type="dxa"/>
              <w:right w:w="15" w:type="dxa"/>
            </w:tcMar>
            <w:vAlign w:val="center"/>
          </w:tcPr>
          <w:p w14:paraId="3B582CE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数量指标</w:t>
            </w:r>
          </w:p>
        </w:tc>
        <w:tc>
          <w:tcPr>
            <w:tcW w:w="2727" w:type="dxa"/>
            <w:tcBorders>
              <w:top w:val="nil"/>
              <w:left w:val="nil"/>
              <w:bottom w:val="nil"/>
              <w:right w:val="single" w:color="000000" w:sz="4" w:space="0"/>
            </w:tcBorders>
            <w:shd w:val="clear" w:color="auto" w:fill="auto"/>
            <w:tcMar>
              <w:top w:w="15" w:type="dxa"/>
              <w:left w:w="15" w:type="dxa"/>
              <w:right w:w="15" w:type="dxa"/>
            </w:tcMar>
            <w:vAlign w:val="center"/>
          </w:tcPr>
          <w:p w14:paraId="6C4AEF8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科目调整次数</w:t>
            </w:r>
          </w:p>
        </w:tc>
        <w:tc>
          <w:tcPr>
            <w:tcW w:w="0" w:type="auto"/>
            <w:tcBorders>
              <w:top w:val="nil"/>
              <w:left w:val="nil"/>
              <w:bottom w:val="nil"/>
              <w:right w:val="nil"/>
            </w:tcBorders>
            <w:shd w:val="clear" w:color="auto" w:fill="auto"/>
            <w:noWrap/>
            <w:tcMar>
              <w:top w:w="15" w:type="dxa"/>
              <w:left w:w="15" w:type="dxa"/>
              <w:right w:w="15" w:type="dxa"/>
            </w:tcMar>
            <w:vAlign w:val="center"/>
          </w:tcPr>
          <w:p w14:paraId="7D483D8B">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Style w:val="13"/>
                <w:lang w:val="en-US" w:eastAsia="zh-CN" w:bidi="ar"/>
              </w:rPr>
              <w:t>≤</w:t>
            </w:r>
          </w:p>
        </w:tc>
        <w:tc>
          <w:tcPr>
            <w:tcW w:w="45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3B62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D6FE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次</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3FBA9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26A4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245D8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0572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r>
      <w:tr w14:paraId="3A592353">
        <w:tblPrEx>
          <w:shd w:val="clear" w:color="auto" w:fill="auto"/>
          <w:tblCellMar>
            <w:top w:w="0" w:type="dxa"/>
            <w:left w:w="0" w:type="dxa"/>
            <w:bottom w:w="0" w:type="dxa"/>
            <w:right w:w="0" w:type="dxa"/>
          </w:tblCellMar>
        </w:tblPrEx>
        <w:trPr>
          <w:trHeight w:val="613"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3F51F">
            <w:pPr>
              <w:jc w:val="center"/>
              <w:rPr>
                <w:rFonts w:hint="eastAsia" w:ascii="SimSun-ExtB" w:hAnsi="SimSun-ExtB" w:eastAsia="SimSun-ExtB" w:cs="SimSun-ExtB"/>
                <w:i w:val="0"/>
                <w:color w:val="000000"/>
                <w:sz w:val="18"/>
                <w:szCs w:val="18"/>
                <w:u w:val="none"/>
              </w:rPr>
            </w:pP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D8FD6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产出指标</w:t>
            </w:r>
          </w:p>
        </w:tc>
        <w:tc>
          <w:tcPr>
            <w:tcW w:w="10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28C955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时效指标</w:t>
            </w:r>
          </w:p>
        </w:tc>
        <w:tc>
          <w:tcPr>
            <w:tcW w:w="2727"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1B38CDD">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有效确保委员视察调研、培训学习工作的运转保障率</w:t>
            </w:r>
          </w:p>
        </w:tc>
        <w:tc>
          <w:tcPr>
            <w:tcW w:w="5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862DD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Style w:val="12"/>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014B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95</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A970D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E264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7C2F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FF2B6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2A68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r>
      <w:tr w14:paraId="15AC0177">
        <w:tblPrEx>
          <w:shd w:val="clear" w:color="auto" w:fill="auto"/>
          <w:tblCellMar>
            <w:top w:w="0" w:type="dxa"/>
            <w:left w:w="0" w:type="dxa"/>
            <w:bottom w:w="0" w:type="dxa"/>
            <w:right w:w="0" w:type="dxa"/>
          </w:tblCellMar>
        </w:tblPrEx>
        <w:trPr>
          <w:trHeight w:val="363"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B61B8">
            <w:pPr>
              <w:jc w:val="center"/>
              <w:rPr>
                <w:rFonts w:hint="eastAsia" w:ascii="SimSun-ExtB" w:hAnsi="SimSun-ExtB" w:eastAsia="SimSun-ExtB" w:cs="SimSun-ExtB"/>
                <w:i w:val="0"/>
                <w:color w:val="000000"/>
                <w:sz w:val="18"/>
                <w:szCs w:val="18"/>
                <w:u w:val="none"/>
              </w:rPr>
            </w:pP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314B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产出指标</w:t>
            </w:r>
          </w:p>
        </w:tc>
        <w:tc>
          <w:tcPr>
            <w:tcW w:w="100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38C699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数量指标</w:t>
            </w:r>
          </w:p>
        </w:tc>
        <w:tc>
          <w:tcPr>
            <w:tcW w:w="272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310F3E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12月前完成所有资金支付</w:t>
            </w:r>
          </w:p>
        </w:tc>
        <w:tc>
          <w:tcPr>
            <w:tcW w:w="0" w:type="auto"/>
            <w:tcBorders>
              <w:top w:val="nil"/>
              <w:left w:val="nil"/>
              <w:bottom w:val="nil"/>
              <w:right w:val="nil"/>
            </w:tcBorders>
            <w:shd w:val="clear" w:color="auto" w:fill="auto"/>
            <w:noWrap/>
            <w:tcMar>
              <w:top w:w="15" w:type="dxa"/>
              <w:left w:w="15" w:type="dxa"/>
              <w:right w:w="15" w:type="dxa"/>
            </w:tcMar>
            <w:vAlign w:val="center"/>
          </w:tcPr>
          <w:p w14:paraId="5B999C59">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Style w:val="13"/>
                <w:lang w:val="en-US" w:eastAsia="zh-CN" w:bidi="ar"/>
              </w:rPr>
              <w:t>≤</w:t>
            </w:r>
          </w:p>
        </w:tc>
        <w:tc>
          <w:tcPr>
            <w:tcW w:w="45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69A8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12</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C6CD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月</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499E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5103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8061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16</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403B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r>
      <w:tr w14:paraId="26790287">
        <w:tblPrEx>
          <w:shd w:val="clear" w:color="auto" w:fill="auto"/>
          <w:tblCellMar>
            <w:top w:w="0" w:type="dxa"/>
            <w:left w:w="0" w:type="dxa"/>
            <w:bottom w:w="0" w:type="dxa"/>
            <w:right w:w="0" w:type="dxa"/>
          </w:tblCellMar>
        </w:tblPrEx>
        <w:trPr>
          <w:trHeight w:val="1201"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14924">
            <w:pPr>
              <w:jc w:val="center"/>
              <w:rPr>
                <w:rFonts w:hint="eastAsia" w:ascii="SimSun-ExtB" w:hAnsi="SimSun-ExtB" w:eastAsia="SimSun-ExtB" w:cs="SimSun-ExtB"/>
                <w:i w:val="0"/>
                <w:color w:val="000000"/>
                <w:sz w:val="18"/>
                <w:szCs w:val="18"/>
                <w:u w:val="none"/>
              </w:rPr>
            </w:pP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602E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产出指标</w:t>
            </w:r>
          </w:p>
        </w:tc>
        <w:tc>
          <w:tcPr>
            <w:tcW w:w="100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74F773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质量指标</w:t>
            </w:r>
          </w:p>
        </w:tc>
        <w:tc>
          <w:tcPr>
            <w:tcW w:w="272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DE1B68A">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年前完成委员视察、调研、有事来协商工作各类办公费、政协委员培训、委员务工补助、差旅费、委员报刊学习资料订阅等工作</w:t>
            </w:r>
          </w:p>
        </w:tc>
        <w:tc>
          <w:tcPr>
            <w:tcW w:w="5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3CE1B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Style w:val="12"/>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2877E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95</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1301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2FCF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8BF4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39E4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F530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r>
      <w:tr w14:paraId="3669F7C4">
        <w:tblPrEx>
          <w:tblCellMar>
            <w:top w:w="0" w:type="dxa"/>
            <w:left w:w="0" w:type="dxa"/>
            <w:bottom w:w="0" w:type="dxa"/>
            <w:right w:w="0" w:type="dxa"/>
          </w:tblCellMar>
        </w:tblPrEx>
        <w:trPr>
          <w:trHeight w:val="1201"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B28E8">
            <w:pPr>
              <w:jc w:val="center"/>
              <w:rPr>
                <w:rFonts w:hint="eastAsia" w:ascii="SimSun-ExtB" w:hAnsi="SimSun-ExtB" w:eastAsia="SimSun-ExtB" w:cs="SimSun-ExtB"/>
                <w:i w:val="0"/>
                <w:color w:val="000000"/>
                <w:sz w:val="18"/>
                <w:szCs w:val="18"/>
                <w:u w:val="none"/>
              </w:rPr>
            </w:pP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97AC3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效益指标</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0368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xml:space="preserve"> </w:t>
            </w:r>
            <w:r>
              <w:rPr>
                <w:rFonts w:hint="eastAsia" w:ascii="SimSun-ExtB" w:hAnsi="SimSun-ExtB" w:eastAsia="SimSun-ExtB" w:cs="SimSun-ExtB"/>
                <w:i w:val="0"/>
                <w:color w:val="000000"/>
                <w:kern w:val="0"/>
                <w:sz w:val="18"/>
                <w:szCs w:val="18"/>
                <w:u w:val="none"/>
                <w:lang w:val="en-US" w:eastAsia="zh-CN" w:bidi="ar"/>
              </w:rPr>
              <w:br w:type="textWrapping"/>
            </w:r>
            <w:r>
              <w:rPr>
                <w:rFonts w:hint="eastAsia" w:ascii="SimSun-ExtB" w:hAnsi="SimSun-ExtB" w:eastAsia="SimSun-ExtB" w:cs="SimSun-ExtB"/>
                <w:i w:val="0"/>
                <w:color w:val="000000"/>
                <w:kern w:val="0"/>
                <w:sz w:val="18"/>
                <w:szCs w:val="18"/>
                <w:u w:val="none"/>
                <w:lang w:val="en-US" w:eastAsia="zh-CN" w:bidi="ar"/>
              </w:rPr>
              <w:t>社会效益指标</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205F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确保政协委员有效开展建言献策、履职能力各项工作，有效监督政协各类提案落实及部门工作开展和落实情况</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F8C3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定性</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131D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90</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E554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8CD7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AE9C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9D30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56A4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r>
      <w:tr w14:paraId="7324DB48">
        <w:tblPrEx>
          <w:shd w:val="clear" w:color="auto" w:fill="auto"/>
          <w:tblCellMar>
            <w:top w:w="0" w:type="dxa"/>
            <w:left w:w="0" w:type="dxa"/>
            <w:bottom w:w="0" w:type="dxa"/>
            <w:right w:w="0" w:type="dxa"/>
          </w:tblCellMar>
        </w:tblPrEx>
        <w:trPr>
          <w:trHeight w:val="613"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93145">
            <w:pPr>
              <w:jc w:val="center"/>
              <w:rPr>
                <w:rFonts w:hint="eastAsia" w:ascii="SimSun-ExtB" w:hAnsi="SimSun-ExtB" w:eastAsia="SimSun-ExtB" w:cs="SimSun-ExtB"/>
                <w:i w:val="0"/>
                <w:color w:val="000000"/>
                <w:sz w:val="18"/>
                <w:szCs w:val="18"/>
                <w:u w:val="none"/>
              </w:rPr>
            </w:pP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86729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满意度指标</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AC41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服务对象满意度指标</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3D3E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县政协委员满意度质保</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D449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Style w:val="12"/>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1C66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96</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DCB74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F5A2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96%</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7EA5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9497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300E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r>
      <w:tr w14:paraId="6F66DD19">
        <w:tblPrEx>
          <w:shd w:val="clear" w:color="auto" w:fill="auto"/>
          <w:tblCellMar>
            <w:top w:w="0" w:type="dxa"/>
            <w:left w:w="0" w:type="dxa"/>
            <w:bottom w:w="0" w:type="dxa"/>
            <w:right w:w="0" w:type="dxa"/>
          </w:tblCellMar>
        </w:tblPrEx>
        <w:trPr>
          <w:trHeight w:val="348" w:hRule="atLeast"/>
        </w:trPr>
        <w:tc>
          <w:tcPr>
            <w:tcW w:w="751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4DCC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合计</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408B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1DD8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96</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EB7F2">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r>
      <w:tr w14:paraId="4D0A1D3A">
        <w:tblPrEx>
          <w:shd w:val="clear" w:color="auto" w:fill="auto"/>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52E5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评价结论</w:t>
            </w:r>
          </w:p>
        </w:tc>
        <w:tc>
          <w:tcPr>
            <w:tcW w:w="830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CEE530">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Style w:val="11"/>
                <w:lang w:val="en-US" w:eastAsia="zh-CN" w:bidi="ar"/>
              </w:rPr>
              <w:t>1.</w:t>
            </w:r>
            <w:r>
              <w:rPr>
                <w:rStyle w:val="10"/>
                <w:lang w:val="en-US" w:eastAsia="zh-CN" w:bidi="ar"/>
              </w:rPr>
              <w:t>完成</w:t>
            </w:r>
            <w:r>
              <w:rPr>
                <w:rStyle w:val="11"/>
                <w:lang w:val="en-US" w:eastAsia="zh-CN" w:bidi="ar"/>
              </w:rPr>
              <w:t>3</w:t>
            </w:r>
            <w:r>
              <w:rPr>
                <w:rStyle w:val="10"/>
                <w:lang w:val="en-US" w:eastAsia="zh-CN" w:bidi="ar"/>
              </w:rPr>
              <w:t>次视察调研、</w:t>
            </w:r>
            <w:r>
              <w:rPr>
                <w:rStyle w:val="11"/>
                <w:lang w:val="en-US" w:eastAsia="zh-CN" w:bidi="ar"/>
              </w:rPr>
              <w:t>5</w:t>
            </w:r>
            <w:r>
              <w:rPr>
                <w:rStyle w:val="10"/>
                <w:lang w:val="en-US" w:eastAsia="zh-CN" w:bidi="ar"/>
              </w:rPr>
              <w:t>次有事来协商工作。完成调研专报</w:t>
            </w:r>
            <w:r>
              <w:rPr>
                <w:rStyle w:val="11"/>
                <w:lang w:val="en-US" w:eastAsia="zh-CN" w:bidi="ar"/>
              </w:rPr>
              <w:t>3</w:t>
            </w:r>
            <w:r>
              <w:rPr>
                <w:rStyle w:val="10"/>
                <w:lang w:val="en-US" w:eastAsia="zh-CN" w:bidi="ar"/>
              </w:rPr>
              <w:t>期、协商专报</w:t>
            </w:r>
            <w:r>
              <w:rPr>
                <w:rStyle w:val="11"/>
                <w:lang w:val="en-US" w:eastAsia="zh-CN" w:bidi="ar"/>
              </w:rPr>
              <w:t>3</w:t>
            </w:r>
            <w:r>
              <w:rPr>
                <w:rStyle w:val="10"/>
                <w:lang w:val="en-US" w:eastAsia="zh-CN" w:bidi="ar"/>
              </w:rPr>
              <w:t>期。</w:t>
            </w:r>
            <w:r>
              <w:rPr>
                <w:rStyle w:val="11"/>
                <w:lang w:val="en-US" w:eastAsia="zh-CN" w:bidi="ar"/>
              </w:rPr>
              <w:t>2.</w:t>
            </w:r>
            <w:r>
              <w:rPr>
                <w:rStyle w:val="10"/>
                <w:lang w:val="en-US" w:eastAsia="zh-CN" w:bidi="ar"/>
              </w:rPr>
              <w:t>提出意见建议</w:t>
            </w:r>
            <w:r>
              <w:rPr>
                <w:rStyle w:val="11"/>
                <w:lang w:val="en-US" w:eastAsia="zh-CN" w:bidi="ar"/>
              </w:rPr>
              <w:t>34</w:t>
            </w:r>
            <w:r>
              <w:rPr>
                <w:rStyle w:val="10"/>
                <w:lang w:val="en-US" w:eastAsia="zh-CN" w:bidi="ar"/>
              </w:rPr>
              <w:t>条。</w:t>
            </w:r>
            <w:r>
              <w:rPr>
                <w:rStyle w:val="11"/>
                <w:lang w:val="en-US" w:eastAsia="zh-CN" w:bidi="ar"/>
              </w:rPr>
              <w:t>3.</w:t>
            </w:r>
            <w:r>
              <w:rPr>
                <w:rStyle w:val="10"/>
                <w:lang w:val="en-US" w:eastAsia="zh-CN" w:bidi="ar"/>
              </w:rPr>
              <w:t>完成经费支付进度，预算执行率</w:t>
            </w:r>
            <w:r>
              <w:rPr>
                <w:rStyle w:val="11"/>
                <w:lang w:val="en-US" w:eastAsia="zh-CN" w:bidi="ar"/>
              </w:rPr>
              <w:t>100%</w:t>
            </w:r>
            <w:r>
              <w:rPr>
                <w:rStyle w:val="10"/>
                <w:lang w:val="en-US" w:eastAsia="zh-CN" w:bidi="ar"/>
              </w:rPr>
              <w:t>。自评总分</w:t>
            </w:r>
            <w:r>
              <w:rPr>
                <w:rStyle w:val="11"/>
                <w:lang w:val="en-US" w:eastAsia="zh-CN" w:bidi="ar"/>
              </w:rPr>
              <w:t>96</w:t>
            </w:r>
            <w:r>
              <w:rPr>
                <w:rStyle w:val="10"/>
                <w:lang w:val="en-US" w:eastAsia="zh-CN" w:bidi="ar"/>
              </w:rPr>
              <w:t>分。</w:t>
            </w:r>
          </w:p>
        </w:tc>
      </w:tr>
      <w:tr w14:paraId="238489CB">
        <w:tblPrEx>
          <w:shd w:val="clear" w:color="auto" w:fill="auto"/>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6D92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存在问题</w:t>
            </w:r>
          </w:p>
        </w:tc>
        <w:tc>
          <w:tcPr>
            <w:tcW w:w="830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D04020">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1.资金支付没有细化，在一个指标里支付。原因是执行时没有调整科目。</w:t>
            </w:r>
          </w:p>
        </w:tc>
      </w:tr>
      <w:tr w14:paraId="25F6CBBC">
        <w:tblPrEx>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4698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改进措施</w:t>
            </w:r>
          </w:p>
        </w:tc>
        <w:tc>
          <w:tcPr>
            <w:tcW w:w="830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BD5973">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今后在预算时做好科目细化，让经费使用更明了。</w:t>
            </w:r>
          </w:p>
        </w:tc>
      </w:tr>
      <w:tr w14:paraId="2D44F956">
        <w:tblPrEx>
          <w:shd w:val="clear" w:color="auto" w:fill="auto"/>
          <w:tblCellMar>
            <w:top w:w="0" w:type="dxa"/>
            <w:left w:w="0" w:type="dxa"/>
            <w:bottom w:w="0" w:type="dxa"/>
            <w:right w:w="0" w:type="dxa"/>
          </w:tblCellMar>
        </w:tblPrEx>
        <w:trPr>
          <w:trHeight w:val="427" w:hRule="atLeast"/>
        </w:trPr>
        <w:tc>
          <w:tcPr>
            <w:tcW w:w="586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8F5F8">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项目负责人：黎永斌</w:t>
            </w:r>
          </w:p>
        </w:tc>
        <w:tc>
          <w:tcPr>
            <w:tcW w:w="31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F2A57F">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财务负责人：冯志明</w:t>
            </w:r>
          </w:p>
        </w:tc>
      </w:tr>
      <w:tr w14:paraId="188F9739">
        <w:tblPrEx>
          <w:tblCellMar>
            <w:top w:w="0" w:type="dxa"/>
            <w:left w:w="0" w:type="dxa"/>
            <w:bottom w:w="0" w:type="dxa"/>
            <w:right w:w="0" w:type="dxa"/>
          </w:tblCellMar>
        </w:tblPrEx>
        <w:trPr>
          <w:trHeight w:val="461"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CFE4E">
            <w:pPr>
              <w:keepNext w:val="0"/>
              <w:keepLines w:val="0"/>
              <w:widowControl/>
              <w:suppressLineNumbers w:val="0"/>
              <w:jc w:val="center"/>
              <w:textAlignment w:val="center"/>
              <w:rPr>
                <w:rFonts w:hint="eastAsia" w:ascii="SimSun-ExtB" w:hAnsi="SimSun-ExtB" w:eastAsia="SimSun-ExtB" w:cs="SimSun-ExtB"/>
                <w:b/>
                <w:i w:val="0"/>
                <w:color w:val="000000"/>
                <w:sz w:val="18"/>
                <w:szCs w:val="18"/>
                <w:u w:val="none"/>
              </w:rPr>
            </w:pPr>
            <w:r>
              <w:rPr>
                <w:rFonts w:hint="eastAsia" w:ascii="SimSun-ExtB" w:hAnsi="SimSun-ExtB" w:eastAsia="SimSun-ExtB" w:cs="SimSun-ExtB"/>
                <w:b/>
                <w:i w:val="0"/>
                <w:color w:val="000000"/>
                <w:kern w:val="0"/>
                <w:sz w:val="18"/>
                <w:szCs w:val="18"/>
                <w:u w:val="none"/>
                <w:lang w:val="en-US" w:eastAsia="zh-CN" w:bidi="ar"/>
              </w:rPr>
              <w:t>部门预算项目支出绩效自评表（2023年度）</w:t>
            </w:r>
          </w:p>
        </w:tc>
      </w:tr>
      <w:tr w14:paraId="17B7744A">
        <w:tblPrEx>
          <w:tblCellMar>
            <w:top w:w="0" w:type="dxa"/>
            <w:left w:w="0" w:type="dxa"/>
            <w:bottom w:w="0" w:type="dxa"/>
            <w:right w:w="0" w:type="dxa"/>
          </w:tblCellMar>
        </w:tblPrEx>
        <w:trPr>
          <w:trHeight w:val="363" w:hRule="atLeast"/>
        </w:trPr>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0865D">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项目名称</w:t>
            </w:r>
          </w:p>
        </w:tc>
        <w:tc>
          <w:tcPr>
            <w:tcW w:w="7409"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CA20DA">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51322421T000000034065－文史资料出版费</w:t>
            </w:r>
          </w:p>
        </w:tc>
      </w:tr>
      <w:tr w14:paraId="4A84421E">
        <w:tblPrEx>
          <w:shd w:val="clear" w:color="auto" w:fill="auto"/>
          <w:tblCellMar>
            <w:top w:w="0" w:type="dxa"/>
            <w:left w:w="0" w:type="dxa"/>
            <w:bottom w:w="0" w:type="dxa"/>
            <w:right w:w="0" w:type="dxa"/>
          </w:tblCellMar>
        </w:tblPrEx>
        <w:trPr>
          <w:trHeight w:val="907" w:hRule="atLeast"/>
        </w:trPr>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97C0D">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主管部门</w:t>
            </w:r>
          </w:p>
        </w:tc>
        <w:tc>
          <w:tcPr>
            <w:tcW w:w="512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B427E2">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中国人民政治协商会议四川省松潘县委员会本级</w:t>
            </w:r>
          </w:p>
        </w:tc>
        <w:tc>
          <w:tcPr>
            <w:tcW w:w="800" w:type="dxa"/>
            <w:tcBorders>
              <w:top w:val="nil"/>
              <w:left w:val="nil"/>
              <w:bottom w:val="nil"/>
              <w:right w:val="nil"/>
            </w:tcBorders>
            <w:shd w:val="clear" w:color="auto" w:fill="auto"/>
            <w:tcMar>
              <w:top w:w="15" w:type="dxa"/>
              <w:left w:w="15" w:type="dxa"/>
              <w:right w:w="15" w:type="dxa"/>
            </w:tcMar>
            <w:vAlign w:val="center"/>
          </w:tcPr>
          <w:p w14:paraId="7158307E">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实施单位 （盖章）</w:t>
            </w:r>
          </w:p>
        </w:tc>
        <w:tc>
          <w:tcPr>
            <w:tcW w:w="14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C349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中国人民政治协商会议四川省松潘县委员会</w:t>
            </w:r>
          </w:p>
        </w:tc>
      </w:tr>
      <w:tr w14:paraId="5AAC4DEA">
        <w:tblPrEx>
          <w:shd w:val="clear" w:color="auto" w:fill="auto"/>
          <w:tblCellMar>
            <w:top w:w="0" w:type="dxa"/>
            <w:left w:w="0" w:type="dxa"/>
            <w:bottom w:w="0" w:type="dxa"/>
            <w:right w:w="0" w:type="dxa"/>
          </w:tblCellMar>
        </w:tblPrEx>
        <w:trPr>
          <w:trHeight w:val="412" w:hRule="atLeast"/>
        </w:trPr>
        <w:tc>
          <w:tcPr>
            <w:tcW w:w="6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34ADA">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项目基本情况</w:t>
            </w:r>
          </w:p>
        </w:tc>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9D107">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1.项目年度目标完成情况</w:t>
            </w:r>
          </w:p>
        </w:tc>
        <w:tc>
          <w:tcPr>
            <w:tcW w:w="512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6251F7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项目年度目标</w:t>
            </w:r>
          </w:p>
        </w:tc>
        <w:tc>
          <w:tcPr>
            <w:tcW w:w="2284"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79D6E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年度目标完成情况</w:t>
            </w:r>
          </w:p>
        </w:tc>
      </w:tr>
      <w:tr w14:paraId="48EA6C38">
        <w:tblPrEx>
          <w:tblCellMar>
            <w:top w:w="0" w:type="dxa"/>
            <w:left w:w="0" w:type="dxa"/>
            <w:bottom w:w="0" w:type="dxa"/>
            <w:right w:w="0" w:type="dxa"/>
          </w:tblCellMar>
        </w:tblPrEx>
        <w:trPr>
          <w:trHeight w:val="907"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A9D4B">
            <w:pPr>
              <w:rPr>
                <w:rFonts w:hint="eastAsia" w:ascii="SimSun-ExtB" w:hAnsi="SimSun-ExtB" w:eastAsia="SimSun-ExtB" w:cs="SimSun-ExtB"/>
                <w:i w:val="0"/>
                <w:color w:val="000000"/>
                <w:sz w:val="18"/>
                <w:szCs w:val="18"/>
                <w:u w:val="none"/>
              </w:rPr>
            </w:pPr>
          </w:p>
        </w:tc>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568B2">
            <w:pPr>
              <w:rPr>
                <w:rFonts w:hint="eastAsia" w:ascii="SimSun-ExtB" w:hAnsi="SimSun-ExtB" w:eastAsia="SimSun-ExtB" w:cs="SimSun-ExtB"/>
                <w:i w:val="0"/>
                <w:color w:val="000000"/>
                <w:sz w:val="18"/>
                <w:szCs w:val="18"/>
                <w:u w:val="none"/>
              </w:rPr>
            </w:pPr>
          </w:p>
        </w:tc>
        <w:tc>
          <w:tcPr>
            <w:tcW w:w="512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BB1F41">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已完成2023年《松潘文史资料》第7辑的收集、编辑、印刷等工作。</w:t>
            </w:r>
          </w:p>
        </w:tc>
        <w:tc>
          <w:tcPr>
            <w:tcW w:w="2284"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EE614F">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完成文史资料第5辑、第6辑的增印和第7辑文史资料的收集、编辑、印刷等工作。</w:t>
            </w:r>
          </w:p>
        </w:tc>
      </w:tr>
      <w:tr w14:paraId="07E1316F">
        <w:tblPrEx>
          <w:shd w:val="clear" w:color="auto" w:fill="auto"/>
          <w:tblCellMar>
            <w:top w:w="0" w:type="dxa"/>
            <w:left w:w="0" w:type="dxa"/>
            <w:bottom w:w="0" w:type="dxa"/>
            <w:right w:w="0" w:type="dxa"/>
          </w:tblCellMar>
        </w:tblPrEx>
        <w:trPr>
          <w:trHeight w:val="907"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4364C">
            <w:pP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877C5">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2.项目实施内容及过程概述</w:t>
            </w:r>
          </w:p>
        </w:tc>
        <w:tc>
          <w:tcPr>
            <w:tcW w:w="7409"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D40A66">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收集文史资料涉及的差旅费、资料编辑、排版、出版等费用</w:t>
            </w:r>
          </w:p>
        </w:tc>
      </w:tr>
      <w:tr w14:paraId="170665D0">
        <w:tblPrEx>
          <w:shd w:val="clear" w:color="auto" w:fill="auto"/>
          <w:tblCellMar>
            <w:top w:w="0" w:type="dxa"/>
            <w:left w:w="0" w:type="dxa"/>
            <w:bottom w:w="0" w:type="dxa"/>
            <w:right w:w="0" w:type="dxa"/>
          </w:tblCellMar>
        </w:tblPrEx>
        <w:trPr>
          <w:trHeight w:val="613" w:hRule="atLeast"/>
        </w:trPr>
        <w:tc>
          <w:tcPr>
            <w:tcW w:w="6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3F2D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预算执行情况（10分）</w:t>
            </w: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48D9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年度预算数（万元）</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A481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年初预算</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25BA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调整后预算数</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324B2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预算执行数</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800E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预算执行率</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9C6A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权重</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7ACE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得分</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3DEDC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原因</w:t>
            </w:r>
          </w:p>
        </w:tc>
      </w:tr>
      <w:tr w14:paraId="06CAD154">
        <w:tblPrEx>
          <w:tblCellMar>
            <w:top w:w="0" w:type="dxa"/>
            <w:left w:w="0" w:type="dxa"/>
            <w:bottom w:w="0" w:type="dxa"/>
            <w:right w:w="0" w:type="dxa"/>
          </w:tblCellMar>
        </w:tblPrEx>
        <w:trPr>
          <w:trHeight w:val="379"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FD6D2">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75E6A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总额</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0AF3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D0E8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16B85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AEC2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E383F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CE7A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6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5AC70">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r>
      <w:tr w14:paraId="0E29EAC0">
        <w:tblPrEx>
          <w:shd w:val="clear" w:color="auto" w:fill="auto"/>
          <w:tblCellMar>
            <w:top w:w="0" w:type="dxa"/>
            <w:left w:w="0" w:type="dxa"/>
            <w:bottom w:w="0" w:type="dxa"/>
            <w:right w:w="0" w:type="dxa"/>
          </w:tblCellMar>
        </w:tblPrEx>
        <w:trPr>
          <w:trHeight w:val="613"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F894B">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4978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其中：财政资金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2A722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C459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13899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2B81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436C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A381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051FD">
            <w:pPr>
              <w:rPr>
                <w:rFonts w:hint="eastAsia" w:ascii="SimSun-ExtB" w:hAnsi="SimSun-ExtB" w:eastAsia="SimSun-ExtB" w:cs="SimSun-ExtB"/>
                <w:i w:val="0"/>
                <w:color w:val="000000"/>
                <w:sz w:val="18"/>
                <w:szCs w:val="18"/>
                <w:u w:val="none"/>
              </w:rPr>
            </w:pPr>
          </w:p>
        </w:tc>
      </w:tr>
      <w:tr w14:paraId="2183AD83">
        <w:tblPrEx>
          <w:tblCellMar>
            <w:top w:w="0" w:type="dxa"/>
            <w:left w:w="0" w:type="dxa"/>
            <w:bottom w:w="0" w:type="dxa"/>
            <w:right w:w="0" w:type="dxa"/>
          </w:tblCellMar>
        </w:tblPrEx>
        <w:trPr>
          <w:trHeight w:val="613"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5A4E3">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5C7A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财政专户管理资金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3D7B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0B39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1D762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504A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4542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E612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B2DBE">
            <w:pPr>
              <w:rPr>
                <w:rFonts w:hint="eastAsia" w:ascii="SimSun-ExtB" w:hAnsi="SimSun-ExtB" w:eastAsia="SimSun-ExtB" w:cs="SimSun-ExtB"/>
                <w:i w:val="0"/>
                <w:color w:val="000000"/>
                <w:sz w:val="18"/>
                <w:szCs w:val="18"/>
                <w:u w:val="none"/>
              </w:rPr>
            </w:pPr>
          </w:p>
        </w:tc>
      </w:tr>
      <w:tr w14:paraId="471F8B87">
        <w:tblPrEx>
          <w:shd w:val="clear" w:color="auto" w:fill="auto"/>
          <w:tblCellMar>
            <w:top w:w="0" w:type="dxa"/>
            <w:left w:w="0" w:type="dxa"/>
            <w:bottom w:w="0" w:type="dxa"/>
            <w:right w:w="0" w:type="dxa"/>
          </w:tblCellMar>
        </w:tblPrEx>
        <w:trPr>
          <w:trHeight w:val="412"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934EB">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0FFC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单位资金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843F0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C647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58642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8C2B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AE61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1DDE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50973">
            <w:pPr>
              <w:rPr>
                <w:rFonts w:hint="eastAsia" w:ascii="SimSun-ExtB" w:hAnsi="SimSun-ExtB" w:eastAsia="SimSun-ExtB" w:cs="SimSun-ExtB"/>
                <w:i w:val="0"/>
                <w:color w:val="000000"/>
                <w:sz w:val="18"/>
                <w:szCs w:val="18"/>
                <w:u w:val="none"/>
              </w:rPr>
            </w:pPr>
          </w:p>
        </w:tc>
      </w:tr>
      <w:tr w14:paraId="77C913D3">
        <w:tblPrEx>
          <w:shd w:val="clear" w:color="auto" w:fill="auto"/>
          <w:tblCellMar>
            <w:top w:w="0" w:type="dxa"/>
            <w:left w:w="0" w:type="dxa"/>
            <w:bottom w:w="0" w:type="dxa"/>
            <w:right w:w="0" w:type="dxa"/>
          </w:tblCellMar>
        </w:tblPrEx>
        <w:trPr>
          <w:trHeight w:val="329"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BC2DE">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56C0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其他资金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9CE2E5">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6DB48">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7FE19F">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71D26">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71C6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E5F2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AAF9F">
            <w:pPr>
              <w:rPr>
                <w:rFonts w:hint="eastAsia" w:ascii="SimSun-ExtB" w:hAnsi="SimSun-ExtB" w:eastAsia="SimSun-ExtB" w:cs="SimSun-ExtB"/>
                <w:i w:val="0"/>
                <w:color w:val="000000"/>
                <w:sz w:val="18"/>
                <w:szCs w:val="18"/>
                <w:u w:val="none"/>
              </w:rPr>
            </w:pPr>
          </w:p>
        </w:tc>
      </w:tr>
      <w:tr w14:paraId="6128E3D9">
        <w:tblPrEx>
          <w:shd w:val="clear" w:color="auto" w:fill="auto"/>
          <w:tblCellMar>
            <w:top w:w="0" w:type="dxa"/>
            <w:left w:w="0" w:type="dxa"/>
            <w:bottom w:w="0" w:type="dxa"/>
            <w:right w:w="0" w:type="dxa"/>
          </w:tblCellMar>
        </w:tblPrEx>
        <w:trPr>
          <w:trHeight w:val="907" w:hRule="atLeast"/>
        </w:trPr>
        <w:tc>
          <w:tcPr>
            <w:tcW w:w="695"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2F6FE4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绩效指标（90分）</w:t>
            </w: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1FC2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一级指标</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2764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二级指标</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531A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三级指标</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E4FF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指标性质</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EC79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指标值</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A789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度量单位</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17B8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完成值</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CAD8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权重</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F3E38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得分</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5D9D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未完成原因分析</w:t>
            </w:r>
          </w:p>
        </w:tc>
      </w:tr>
      <w:tr w14:paraId="40972B2C">
        <w:tblPrEx>
          <w:shd w:val="clear" w:color="auto" w:fill="auto"/>
          <w:tblCellMar>
            <w:top w:w="0" w:type="dxa"/>
            <w:left w:w="0" w:type="dxa"/>
            <w:bottom w:w="0" w:type="dxa"/>
            <w:right w:w="0" w:type="dxa"/>
          </w:tblCellMar>
        </w:tblPrEx>
        <w:trPr>
          <w:trHeight w:val="907" w:hRule="atLeast"/>
        </w:trPr>
        <w:tc>
          <w:tcPr>
            <w:tcW w:w="69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25A747CA">
            <w:pPr>
              <w:jc w:val="center"/>
              <w:rPr>
                <w:rFonts w:hint="eastAsia" w:ascii="SimSun-ExtB" w:hAnsi="SimSun-ExtB" w:eastAsia="SimSun-ExtB" w:cs="SimSun-ExtB"/>
                <w:i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F1BFB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产出指标</w:t>
            </w:r>
          </w:p>
        </w:tc>
        <w:tc>
          <w:tcPr>
            <w:tcW w:w="10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170DB79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时效指标</w:t>
            </w:r>
          </w:p>
        </w:tc>
        <w:tc>
          <w:tcPr>
            <w:tcW w:w="2727"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C17C1A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7月前完成文史资料收集工作，8-9月完成编撰、排版、10月校对，11月出版</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A0E6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Style w:val="10"/>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D349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11</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8D5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月</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AFD8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CA67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882A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18</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F4E4F">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13D8D02F">
        <w:tblPrEx>
          <w:shd w:val="clear" w:color="auto" w:fill="auto"/>
          <w:tblCellMar>
            <w:top w:w="0" w:type="dxa"/>
            <w:left w:w="0" w:type="dxa"/>
            <w:bottom w:w="0" w:type="dxa"/>
            <w:right w:w="0" w:type="dxa"/>
          </w:tblCellMar>
        </w:tblPrEx>
        <w:trPr>
          <w:trHeight w:val="412" w:hRule="atLeast"/>
        </w:trPr>
        <w:tc>
          <w:tcPr>
            <w:tcW w:w="69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6587BFDA">
            <w:pPr>
              <w:jc w:val="center"/>
              <w:rPr>
                <w:rFonts w:hint="eastAsia" w:ascii="SimSun-ExtB" w:hAnsi="SimSun-ExtB" w:eastAsia="SimSun-ExtB" w:cs="SimSun-ExtB"/>
                <w:i w:val="0"/>
                <w:color w:val="000000"/>
                <w:sz w:val="18"/>
                <w:szCs w:val="18"/>
                <w:u w:val="none"/>
              </w:rPr>
            </w:pP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712B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产出指标</w:t>
            </w:r>
          </w:p>
        </w:tc>
        <w:tc>
          <w:tcPr>
            <w:tcW w:w="1001" w:type="dxa"/>
            <w:tcBorders>
              <w:top w:val="nil"/>
              <w:left w:val="nil"/>
              <w:bottom w:val="single" w:color="auto" w:sz="4" w:space="0"/>
              <w:right w:val="nil"/>
            </w:tcBorders>
            <w:shd w:val="clear" w:color="auto" w:fill="auto"/>
            <w:tcMar>
              <w:top w:w="15" w:type="dxa"/>
              <w:left w:w="15" w:type="dxa"/>
              <w:right w:w="15" w:type="dxa"/>
            </w:tcMar>
            <w:vAlign w:val="center"/>
          </w:tcPr>
          <w:p w14:paraId="563B6BA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数量指标</w:t>
            </w:r>
          </w:p>
        </w:tc>
        <w:tc>
          <w:tcPr>
            <w:tcW w:w="272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26E3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年内编辑或出版1期文史资料</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61CA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Style w:val="10"/>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8E58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F80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期</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0E69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CCB32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FB6D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AC24F">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03196703">
        <w:tblPrEx>
          <w:shd w:val="clear" w:color="auto" w:fill="auto"/>
          <w:tblCellMar>
            <w:top w:w="0" w:type="dxa"/>
            <w:left w:w="0" w:type="dxa"/>
            <w:bottom w:w="0" w:type="dxa"/>
            <w:right w:w="0" w:type="dxa"/>
          </w:tblCellMar>
        </w:tblPrEx>
        <w:trPr>
          <w:trHeight w:val="613" w:hRule="atLeast"/>
        </w:trPr>
        <w:tc>
          <w:tcPr>
            <w:tcW w:w="69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2D82F2BF">
            <w:pPr>
              <w:jc w:val="center"/>
              <w:rPr>
                <w:rFonts w:hint="eastAsia" w:ascii="SimSun-ExtB" w:hAnsi="SimSun-ExtB" w:eastAsia="SimSun-ExtB" w:cs="SimSun-ExtB"/>
                <w:i w:val="0"/>
                <w:color w:val="000000"/>
                <w:sz w:val="18"/>
                <w:szCs w:val="18"/>
                <w:u w:val="none"/>
              </w:rPr>
            </w:pP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1A6F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产出指标</w:t>
            </w:r>
          </w:p>
        </w:tc>
        <w:tc>
          <w:tcPr>
            <w:tcW w:w="1001" w:type="dxa"/>
            <w:tcBorders>
              <w:top w:val="nil"/>
              <w:left w:val="nil"/>
              <w:bottom w:val="single" w:color="auto" w:sz="4" w:space="0"/>
              <w:right w:val="nil"/>
            </w:tcBorders>
            <w:shd w:val="clear" w:color="auto" w:fill="auto"/>
            <w:tcMar>
              <w:top w:w="15" w:type="dxa"/>
              <w:left w:w="15" w:type="dxa"/>
              <w:right w:w="15" w:type="dxa"/>
            </w:tcMar>
            <w:vAlign w:val="center"/>
          </w:tcPr>
          <w:p w14:paraId="324DBAD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数量指标</w:t>
            </w:r>
          </w:p>
        </w:tc>
        <w:tc>
          <w:tcPr>
            <w:tcW w:w="2727"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E145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年内编辑文史资料不少于6万字</w:t>
            </w:r>
          </w:p>
        </w:tc>
        <w:tc>
          <w:tcPr>
            <w:tcW w:w="542" w:type="dxa"/>
            <w:tcBorders>
              <w:top w:val="nil"/>
              <w:left w:val="nil"/>
              <w:bottom w:val="nil"/>
              <w:right w:val="nil"/>
            </w:tcBorders>
            <w:shd w:val="clear" w:color="auto" w:fill="auto"/>
            <w:tcMar>
              <w:top w:w="15" w:type="dxa"/>
              <w:left w:w="15" w:type="dxa"/>
              <w:right w:w="15" w:type="dxa"/>
            </w:tcMar>
            <w:vAlign w:val="center"/>
          </w:tcPr>
          <w:p w14:paraId="6846C0B9">
            <w:pPr>
              <w:keepNext w:val="0"/>
              <w:keepLines w:val="0"/>
              <w:widowControl/>
              <w:suppressLineNumbers w:val="0"/>
              <w:jc w:val="left"/>
              <w:textAlignment w:val="center"/>
              <w:rPr>
                <w:rFonts w:hint="eastAsia" w:ascii="SimSun-ExtB" w:hAnsi="SimSun-ExtB" w:eastAsia="SimSun-ExtB" w:cs="SimSun-ExtB"/>
                <w:i w:val="0"/>
                <w:color w:val="000000"/>
                <w:sz w:val="22"/>
                <w:szCs w:val="22"/>
                <w:u w:val="none"/>
              </w:rPr>
            </w:pPr>
            <w:r>
              <w:rPr>
                <w:rStyle w:val="14"/>
                <w:lang w:val="en-US" w:eastAsia="zh-CN" w:bidi="ar"/>
              </w:rPr>
              <w:t>≥</w:t>
            </w:r>
          </w:p>
        </w:tc>
        <w:tc>
          <w:tcPr>
            <w:tcW w:w="45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6740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6</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D02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万字</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228F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B7A2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5B29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45605">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5E6FF112">
        <w:tblPrEx>
          <w:shd w:val="clear" w:color="auto" w:fill="auto"/>
          <w:tblCellMar>
            <w:top w:w="0" w:type="dxa"/>
            <w:left w:w="0" w:type="dxa"/>
            <w:bottom w:w="0" w:type="dxa"/>
            <w:right w:w="0" w:type="dxa"/>
          </w:tblCellMar>
        </w:tblPrEx>
        <w:trPr>
          <w:trHeight w:val="907" w:hRule="atLeast"/>
        </w:trPr>
        <w:tc>
          <w:tcPr>
            <w:tcW w:w="69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6D1E088D">
            <w:pPr>
              <w:jc w:val="center"/>
              <w:rPr>
                <w:rFonts w:hint="eastAsia" w:ascii="SimSun-ExtB" w:hAnsi="SimSun-ExtB" w:eastAsia="SimSun-ExtB" w:cs="SimSun-ExtB"/>
                <w:i w:val="0"/>
                <w:color w:val="000000"/>
                <w:sz w:val="18"/>
                <w:szCs w:val="18"/>
                <w:u w:val="none"/>
              </w:rPr>
            </w:pP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EA693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效益指标</w:t>
            </w:r>
          </w:p>
        </w:tc>
        <w:tc>
          <w:tcPr>
            <w:tcW w:w="1001" w:type="dxa"/>
            <w:tcBorders>
              <w:top w:val="nil"/>
              <w:left w:val="nil"/>
              <w:bottom w:val="single" w:color="000000" w:sz="4" w:space="0"/>
              <w:right w:val="nil"/>
            </w:tcBorders>
            <w:shd w:val="clear" w:color="auto" w:fill="auto"/>
            <w:tcMar>
              <w:top w:w="15" w:type="dxa"/>
              <w:left w:w="15" w:type="dxa"/>
              <w:right w:w="15" w:type="dxa"/>
            </w:tcMar>
            <w:vAlign w:val="center"/>
          </w:tcPr>
          <w:p w14:paraId="7F0623B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社会效益指标</w:t>
            </w:r>
          </w:p>
        </w:tc>
        <w:tc>
          <w:tcPr>
            <w:tcW w:w="2727"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E9D1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通过收集、编辑、出版文史资料，让松潘人民对松潘历史和人文文化更加了解和知晓</w:t>
            </w:r>
          </w:p>
        </w:tc>
        <w:tc>
          <w:tcPr>
            <w:tcW w:w="5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1797C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定性</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405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有效保障</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0B173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4A00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8DD6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EE55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18</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C3940">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21C4FB2C">
        <w:tblPrEx>
          <w:tblCellMar>
            <w:top w:w="0" w:type="dxa"/>
            <w:left w:w="0" w:type="dxa"/>
            <w:bottom w:w="0" w:type="dxa"/>
            <w:right w:w="0" w:type="dxa"/>
          </w:tblCellMar>
        </w:tblPrEx>
        <w:trPr>
          <w:trHeight w:val="613" w:hRule="atLeast"/>
        </w:trPr>
        <w:tc>
          <w:tcPr>
            <w:tcW w:w="69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0788D38C">
            <w:pPr>
              <w:jc w:val="center"/>
              <w:rPr>
                <w:rFonts w:hint="eastAsia" w:ascii="SimSun-ExtB" w:hAnsi="SimSun-ExtB" w:eastAsia="SimSun-ExtB" w:cs="SimSun-ExtB"/>
                <w:i w:val="0"/>
                <w:color w:val="000000"/>
                <w:sz w:val="18"/>
                <w:szCs w:val="18"/>
                <w:u w:val="none"/>
              </w:rPr>
            </w:pP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E8BB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满意度指标</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E462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服务对象满意度指标</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8B6F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服务人员满意度</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3AD1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Style w:val="10"/>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FB2B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95</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B89C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BD5F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95.00%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1A1E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4BCE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8</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3430B">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7EE3834E">
        <w:tblPrEx>
          <w:tblCellMar>
            <w:top w:w="0" w:type="dxa"/>
            <w:left w:w="0" w:type="dxa"/>
            <w:bottom w:w="0" w:type="dxa"/>
            <w:right w:w="0" w:type="dxa"/>
          </w:tblCellMar>
        </w:tblPrEx>
        <w:trPr>
          <w:trHeight w:val="329" w:hRule="atLeast"/>
        </w:trPr>
        <w:tc>
          <w:tcPr>
            <w:tcW w:w="751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910E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合计</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4A31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B0E3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94</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99448">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r>
      <w:tr w14:paraId="50EAE158">
        <w:tblPrEx>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783D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评价结论</w:t>
            </w:r>
          </w:p>
        </w:tc>
        <w:tc>
          <w:tcPr>
            <w:tcW w:w="830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31AD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0"/>
                <w:lang w:val="en-US" w:eastAsia="zh-CN" w:bidi="ar"/>
              </w:rPr>
              <w:t>自评总分</w:t>
            </w:r>
            <w:r>
              <w:rPr>
                <w:rStyle w:val="11"/>
                <w:lang w:val="en-US" w:eastAsia="zh-CN" w:bidi="ar"/>
              </w:rPr>
              <w:t>94</w:t>
            </w:r>
            <w:r>
              <w:rPr>
                <w:rStyle w:val="10"/>
                <w:lang w:val="en-US" w:eastAsia="zh-CN" w:bidi="ar"/>
              </w:rPr>
              <w:t>分。年内完成文史资料第</w:t>
            </w:r>
            <w:r>
              <w:rPr>
                <w:rStyle w:val="11"/>
                <w:lang w:val="en-US" w:eastAsia="zh-CN" w:bidi="ar"/>
              </w:rPr>
              <w:t>7</w:t>
            </w:r>
            <w:r>
              <w:rPr>
                <w:rStyle w:val="10"/>
                <w:lang w:val="en-US" w:eastAsia="zh-CN" w:bidi="ar"/>
              </w:rPr>
              <w:t>辑的顺利收集、编辑、排版、出版等，完成资金支付，预算执行率达</w:t>
            </w:r>
            <w:r>
              <w:rPr>
                <w:rStyle w:val="11"/>
                <w:lang w:val="en-US" w:eastAsia="zh-CN" w:bidi="ar"/>
              </w:rPr>
              <w:t>100</w:t>
            </w:r>
            <w:r>
              <w:rPr>
                <w:rStyle w:val="10"/>
                <w:lang w:val="en-US" w:eastAsia="zh-CN" w:bidi="ar"/>
              </w:rPr>
              <w:t>。</w:t>
            </w:r>
          </w:p>
        </w:tc>
      </w:tr>
      <w:tr w14:paraId="23267C8C">
        <w:tblPrEx>
          <w:shd w:val="clear" w:color="auto" w:fill="auto"/>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5EBF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存在问题</w:t>
            </w:r>
          </w:p>
        </w:tc>
        <w:tc>
          <w:tcPr>
            <w:tcW w:w="830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81CBFC">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上半年资金支付进度小，原因是出版文史资料涉及的资料编辑、排版、出版等费用的80%基本在下半年才能落实到位，进度较慢。</w:t>
            </w:r>
          </w:p>
        </w:tc>
      </w:tr>
      <w:tr w14:paraId="21D4D246">
        <w:tblPrEx>
          <w:shd w:val="clear" w:color="auto" w:fill="auto"/>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3E07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改进措施</w:t>
            </w:r>
          </w:p>
        </w:tc>
        <w:tc>
          <w:tcPr>
            <w:tcW w:w="830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DF5774">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加大对文史资料的收集力度和出版资料前期的跟进力度，进一步加快文史资料的出版。</w:t>
            </w:r>
          </w:p>
        </w:tc>
      </w:tr>
      <w:tr w14:paraId="1CE797E1">
        <w:tblPrEx>
          <w:shd w:val="clear" w:color="auto" w:fill="auto"/>
          <w:tblCellMar>
            <w:top w:w="0" w:type="dxa"/>
            <w:left w:w="0" w:type="dxa"/>
            <w:bottom w:w="0" w:type="dxa"/>
            <w:right w:w="0" w:type="dxa"/>
          </w:tblCellMar>
        </w:tblPrEx>
        <w:trPr>
          <w:trHeight w:val="412" w:hRule="atLeast"/>
        </w:trPr>
        <w:tc>
          <w:tcPr>
            <w:tcW w:w="586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AC6EC">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项目负责人：黎永斌</w:t>
            </w:r>
          </w:p>
        </w:tc>
        <w:tc>
          <w:tcPr>
            <w:tcW w:w="31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1066DE">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财务负责人：冯志明</w:t>
            </w:r>
          </w:p>
        </w:tc>
      </w:tr>
      <w:tr w14:paraId="714AE673">
        <w:tblPrEx>
          <w:tblCellMar>
            <w:top w:w="0" w:type="dxa"/>
            <w:left w:w="0" w:type="dxa"/>
            <w:bottom w:w="0" w:type="dxa"/>
            <w:right w:w="0" w:type="dxa"/>
          </w:tblCellMar>
        </w:tblPrEx>
        <w:trPr>
          <w:trHeight w:val="461"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8E96E">
            <w:pPr>
              <w:keepNext w:val="0"/>
              <w:keepLines w:val="0"/>
              <w:widowControl/>
              <w:suppressLineNumbers w:val="0"/>
              <w:jc w:val="center"/>
              <w:textAlignment w:val="center"/>
              <w:rPr>
                <w:rFonts w:hint="eastAsia" w:ascii="SimSun-ExtB" w:hAnsi="SimSun-ExtB" w:eastAsia="SimSun-ExtB" w:cs="SimSun-ExtB"/>
                <w:b/>
                <w:i w:val="0"/>
                <w:color w:val="000000"/>
                <w:sz w:val="18"/>
                <w:szCs w:val="18"/>
                <w:u w:val="none"/>
              </w:rPr>
            </w:pPr>
            <w:r>
              <w:rPr>
                <w:rFonts w:hint="eastAsia" w:ascii="SimSun-ExtB" w:hAnsi="SimSun-ExtB" w:eastAsia="SimSun-ExtB" w:cs="SimSun-ExtB"/>
                <w:b/>
                <w:i w:val="0"/>
                <w:color w:val="000000"/>
                <w:kern w:val="0"/>
                <w:sz w:val="18"/>
                <w:szCs w:val="18"/>
                <w:u w:val="none"/>
                <w:lang w:val="en-US" w:eastAsia="zh-CN" w:bidi="ar"/>
              </w:rPr>
              <w:t>部门预算项目支出绩效自评表（2023年度）</w:t>
            </w:r>
          </w:p>
        </w:tc>
      </w:tr>
      <w:tr w14:paraId="54344906">
        <w:tblPrEx>
          <w:shd w:val="clear" w:color="auto" w:fill="auto"/>
          <w:tblCellMar>
            <w:top w:w="0" w:type="dxa"/>
            <w:left w:w="0" w:type="dxa"/>
            <w:bottom w:w="0" w:type="dxa"/>
            <w:right w:w="0" w:type="dxa"/>
          </w:tblCellMar>
        </w:tblPrEx>
        <w:trPr>
          <w:trHeight w:val="338" w:hRule="atLeast"/>
        </w:trPr>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73AD6">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项目名称</w:t>
            </w:r>
          </w:p>
        </w:tc>
        <w:tc>
          <w:tcPr>
            <w:tcW w:w="7409"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1E8F2E">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51322421T000000034068－工作经费</w:t>
            </w:r>
          </w:p>
        </w:tc>
      </w:tr>
      <w:tr w14:paraId="4DA17E44">
        <w:tblPrEx>
          <w:tblCellMar>
            <w:top w:w="0" w:type="dxa"/>
            <w:left w:w="0" w:type="dxa"/>
            <w:bottom w:w="0" w:type="dxa"/>
            <w:right w:w="0" w:type="dxa"/>
          </w:tblCellMar>
        </w:tblPrEx>
        <w:trPr>
          <w:trHeight w:val="907" w:hRule="atLeast"/>
        </w:trPr>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D10FA">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主管部门</w:t>
            </w:r>
          </w:p>
        </w:tc>
        <w:tc>
          <w:tcPr>
            <w:tcW w:w="512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1E5C3B">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中国人民政治协商会议四川省松潘县委员会本级</w:t>
            </w:r>
          </w:p>
        </w:tc>
        <w:tc>
          <w:tcPr>
            <w:tcW w:w="800" w:type="dxa"/>
            <w:tcBorders>
              <w:top w:val="nil"/>
              <w:left w:val="nil"/>
              <w:bottom w:val="nil"/>
              <w:right w:val="nil"/>
            </w:tcBorders>
            <w:shd w:val="clear" w:color="auto" w:fill="auto"/>
            <w:tcMar>
              <w:top w:w="15" w:type="dxa"/>
              <w:left w:w="15" w:type="dxa"/>
              <w:right w:w="15" w:type="dxa"/>
            </w:tcMar>
            <w:vAlign w:val="center"/>
          </w:tcPr>
          <w:p w14:paraId="629A6123">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实施单位 （盖章）</w:t>
            </w:r>
          </w:p>
        </w:tc>
        <w:tc>
          <w:tcPr>
            <w:tcW w:w="14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149A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中国人民政治协商会议四川省松潘县委员会</w:t>
            </w:r>
          </w:p>
        </w:tc>
      </w:tr>
      <w:tr w14:paraId="10221E25">
        <w:tblPrEx>
          <w:shd w:val="clear" w:color="auto" w:fill="auto"/>
          <w:tblCellMar>
            <w:top w:w="0" w:type="dxa"/>
            <w:left w:w="0" w:type="dxa"/>
            <w:bottom w:w="0" w:type="dxa"/>
            <w:right w:w="0" w:type="dxa"/>
          </w:tblCellMar>
        </w:tblPrEx>
        <w:trPr>
          <w:trHeight w:val="363" w:hRule="atLeast"/>
        </w:trPr>
        <w:tc>
          <w:tcPr>
            <w:tcW w:w="6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4470A">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项目基本情况</w:t>
            </w:r>
          </w:p>
        </w:tc>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4E2F5">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1.项目年度目标完成情况</w:t>
            </w:r>
          </w:p>
        </w:tc>
        <w:tc>
          <w:tcPr>
            <w:tcW w:w="512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8FE39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项目年度目标</w:t>
            </w:r>
          </w:p>
        </w:tc>
        <w:tc>
          <w:tcPr>
            <w:tcW w:w="2284"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503E9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年度目标完成情况</w:t>
            </w:r>
          </w:p>
        </w:tc>
      </w:tr>
      <w:tr w14:paraId="16961FC9">
        <w:tblPrEx>
          <w:shd w:val="clear" w:color="auto" w:fill="auto"/>
          <w:tblCellMar>
            <w:top w:w="0" w:type="dxa"/>
            <w:left w:w="0" w:type="dxa"/>
            <w:bottom w:w="0" w:type="dxa"/>
            <w:right w:w="0" w:type="dxa"/>
          </w:tblCellMar>
        </w:tblPrEx>
        <w:trPr>
          <w:trHeight w:val="1201"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A538B">
            <w:pPr>
              <w:rPr>
                <w:rFonts w:hint="eastAsia" w:ascii="SimSun-ExtB" w:hAnsi="SimSun-ExtB" w:eastAsia="SimSun-ExtB" w:cs="SimSun-ExtB"/>
                <w:i w:val="0"/>
                <w:color w:val="000000"/>
                <w:sz w:val="18"/>
                <w:szCs w:val="18"/>
                <w:u w:val="none"/>
              </w:rPr>
            </w:pPr>
          </w:p>
        </w:tc>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F1890">
            <w:pPr>
              <w:rPr>
                <w:rFonts w:hint="eastAsia" w:ascii="SimSun-ExtB" w:hAnsi="SimSun-ExtB" w:eastAsia="SimSun-ExtB" w:cs="SimSun-ExtB"/>
                <w:i w:val="0"/>
                <w:color w:val="000000"/>
                <w:sz w:val="18"/>
                <w:szCs w:val="18"/>
                <w:u w:val="none"/>
              </w:rPr>
            </w:pPr>
          </w:p>
        </w:tc>
        <w:tc>
          <w:tcPr>
            <w:tcW w:w="512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45F921">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确保机关各项工作顺利推进，圆满完成各项工作任务。</w:t>
            </w:r>
          </w:p>
        </w:tc>
        <w:tc>
          <w:tcPr>
            <w:tcW w:w="2284"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B7D1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已完成政协机关日常办公费、打印费、订购报刊费、差旅费等相关工作任务，确保工作任务顺利实施。</w:t>
            </w:r>
          </w:p>
        </w:tc>
      </w:tr>
      <w:tr w14:paraId="7439DBE4">
        <w:tblPrEx>
          <w:shd w:val="clear" w:color="auto" w:fill="auto"/>
          <w:tblCellMar>
            <w:top w:w="0" w:type="dxa"/>
            <w:left w:w="0" w:type="dxa"/>
            <w:bottom w:w="0" w:type="dxa"/>
            <w:right w:w="0" w:type="dxa"/>
          </w:tblCellMar>
        </w:tblPrEx>
        <w:trPr>
          <w:trHeight w:val="907"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1E203">
            <w:pP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9F74C">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2.项目实施内容及过程概述</w:t>
            </w:r>
          </w:p>
        </w:tc>
        <w:tc>
          <w:tcPr>
            <w:tcW w:w="7409"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32ED5A">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开展政协机关工作涉及的办公费、差旅费、资料打印复印费、宣传费、接待费、退休干部活动费等</w:t>
            </w:r>
          </w:p>
        </w:tc>
      </w:tr>
      <w:tr w14:paraId="204B92D0">
        <w:tblPrEx>
          <w:shd w:val="clear" w:color="auto" w:fill="auto"/>
          <w:tblCellMar>
            <w:top w:w="0" w:type="dxa"/>
            <w:left w:w="0" w:type="dxa"/>
            <w:bottom w:w="0" w:type="dxa"/>
            <w:right w:w="0" w:type="dxa"/>
          </w:tblCellMar>
        </w:tblPrEx>
        <w:trPr>
          <w:trHeight w:val="613" w:hRule="atLeast"/>
        </w:trPr>
        <w:tc>
          <w:tcPr>
            <w:tcW w:w="6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8571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预算执行情况（10分）</w:t>
            </w: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5B94B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年度预算数（万元）</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CFDF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年初预算</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8A2B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调整后预算数</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3DDC5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预算执行数</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0798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预算执行率</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523B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权重</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5489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得分</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C3F7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原因</w:t>
            </w:r>
          </w:p>
        </w:tc>
      </w:tr>
      <w:tr w14:paraId="0AC5B8BD">
        <w:tblPrEx>
          <w:shd w:val="clear" w:color="auto" w:fill="auto"/>
          <w:tblCellMar>
            <w:top w:w="0" w:type="dxa"/>
            <w:left w:w="0" w:type="dxa"/>
            <w:bottom w:w="0" w:type="dxa"/>
            <w:right w:w="0" w:type="dxa"/>
          </w:tblCellMar>
        </w:tblPrEx>
        <w:trPr>
          <w:trHeight w:val="329"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4289E">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91F6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总额</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EE88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8A4E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0266B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FAB5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D481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05F6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6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15755">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r>
      <w:tr w14:paraId="539AC870">
        <w:tblPrEx>
          <w:tblCellMar>
            <w:top w:w="0" w:type="dxa"/>
            <w:left w:w="0" w:type="dxa"/>
            <w:bottom w:w="0" w:type="dxa"/>
            <w:right w:w="0" w:type="dxa"/>
          </w:tblCellMar>
        </w:tblPrEx>
        <w:trPr>
          <w:trHeight w:val="613"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C346F">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E063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其中：财政资金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A992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131B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59E15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586D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AA35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14D8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039B3">
            <w:pPr>
              <w:rPr>
                <w:rFonts w:hint="eastAsia" w:ascii="SimSun-ExtB" w:hAnsi="SimSun-ExtB" w:eastAsia="SimSun-ExtB" w:cs="SimSun-ExtB"/>
                <w:i w:val="0"/>
                <w:color w:val="000000"/>
                <w:sz w:val="18"/>
                <w:szCs w:val="18"/>
                <w:u w:val="none"/>
              </w:rPr>
            </w:pPr>
          </w:p>
        </w:tc>
      </w:tr>
      <w:tr w14:paraId="04D06737">
        <w:tblPrEx>
          <w:tblCellMar>
            <w:top w:w="0" w:type="dxa"/>
            <w:left w:w="0" w:type="dxa"/>
            <w:bottom w:w="0" w:type="dxa"/>
            <w:right w:w="0" w:type="dxa"/>
          </w:tblCellMar>
        </w:tblPrEx>
        <w:trPr>
          <w:trHeight w:val="613"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9CAE4">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FEC2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财政专户管理资金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0926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9BA4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21C32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8E65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91F7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0692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D055A">
            <w:pPr>
              <w:rPr>
                <w:rFonts w:hint="eastAsia" w:ascii="SimSun-ExtB" w:hAnsi="SimSun-ExtB" w:eastAsia="SimSun-ExtB" w:cs="SimSun-ExtB"/>
                <w:i w:val="0"/>
                <w:color w:val="000000"/>
                <w:sz w:val="18"/>
                <w:szCs w:val="18"/>
                <w:u w:val="none"/>
              </w:rPr>
            </w:pPr>
          </w:p>
        </w:tc>
      </w:tr>
      <w:tr w14:paraId="093E9B8F">
        <w:tblPrEx>
          <w:tblCellMar>
            <w:top w:w="0" w:type="dxa"/>
            <w:left w:w="0" w:type="dxa"/>
            <w:bottom w:w="0" w:type="dxa"/>
            <w:right w:w="0" w:type="dxa"/>
          </w:tblCellMar>
        </w:tblPrEx>
        <w:trPr>
          <w:trHeight w:val="329"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959BD">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9F8B9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单位资金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E2FA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B59E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1BBD6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015D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BEB0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9A0A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3FD23">
            <w:pPr>
              <w:rPr>
                <w:rFonts w:hint="eastAsia" w:ascii="SimSun-ExtB" w:hAnsi="SimSun-ExtB" w:eastAsia="SimSun-ExtB" w:cs="SimSun-ExtB"/>
                <w:i w:val="0"/>
                <w:color w:val="000000"/>
                <w:sz w:val="18"/>
                <w:szCs w:val="18"/>
                <w:u w:val="none"/>
              </w:rPr>
            </w:pPr>
          </w:p>
        </w:tc>
      </w:tr>
      <w:tr w14:paraId="14F2C6B7">
        <w:tblPrEx>
          <w:shd w:val="clear" w:color="auto" w:fill="auto"/>
          <w:tblCellMar>
            <w:top w:w="0" w:type="dxa"/>
            <w:left w:w="0" w:type="dxa"/>
            <w:bottom w:w="0" w:type="dxa"/>
            <w:right w:w="0" w:type="dxa"/>
          </w:tblCellMar>
        </w:tblPrEx>
        <w:trPr>
          <w:trHeight w:val="329"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322D5">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21BC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其他资金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6625C">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C542D">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4F76BD">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704473">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C9F9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6E57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8EEED">
            <w:pPr>
              <w:rPr>
                <w:rFonts w:hint="eastAsia" w:ascii="SimSun-ExtB" w:hAnsi="SimSun-ExtB" w:eastAsia="SimSun-ExtB" w:cs="SimSun-ExtB"/>
                <w:i w:val="0"/>
                <w:color w:val="000000"/>
                <w:sz w:val="18"/>
                <w:szCs w:val="18"/>
                <w:u w:val="none"/>
              </w:rPr>
            </w:pPr>
          </w:p>
        </w:tc>
      </w:tr>
      <w:tr w14:paraId="54841B9F">
        <w:tblPrEx>
          <w:tblCellMar>
            <w:top w:w="0" w:type="dxa"/>
            <w:left w:w="0" w:type="dxa"/>
            <w:bottom w:w="0" w:type="dxa"/>
            <w:right w:w="0" w:type="dxa"/>
          </w:tblCellMar>
        </w:tblPrEx>
        <w:trPr>
          <w:trHeight w:val="907" w:hRule="atLeast"/>
        </w:trPr>
        <w:tc>
          <w:tcPr>
            <w:tcW w:w="695"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2A41892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绩效指标（90分）</w:t>
            </w: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35C2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一级指标</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3D34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二级指标</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E2B3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三级指标</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FE7D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指标性质</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7060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指标值</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0B28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度量单位</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08C04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完成值</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3540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权重</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C589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得分</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ABA1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未完成原因分析</w:t>
            </w:r>
          </w:p>
        </w:tc>
      </w:tr>
      <w:tr w14:paraId="6654F393">
        <w:tblPrEx>
          <w:tblCellMar>
            <w:top w:w="0" w:type="dxa"/>
            <w:left w:w="0" w:type="dxa"/>
            <w:bottom w:w="0" w:type="dxa"/>
            <w:right w:w="0" w:type="dxa"/>
          </w:tblCellMar>
        </w:tblPrEx>
        <w:trPr>
          <w:trHeight w:val="907" w:hRule="atLeast"/>
        </w:trPr>
        <w:tc>
          <w:tcPr>
            <w:tcW w:w="69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35C42155">
            <w:pPr>
              <w:jc w:val="center"/>
              <w:rPr>
                <w:rFonts w:hint="eastAsia" w:ascii="SimSun-ExtB" w:hAnsi="SimSun-ExtB" w:eastAsia="SimSun-ExtB" w:cs="SimSun-ExtB"/>
                <w:i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B6971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产出指标</w:t>
            </w:r>
          </w:p>
        </w:tc>
        <w:tc>
          <w:tcPr>
            <w:tcW w:w="100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69DB9F7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时效指标</w:t>
            </w:r>
          </w:p>
        </w:tc>
        <w:tc>
          <w:tcPr>
            <w:tcW w:w="272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8EE6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12月前确保政协机关开展各项工作的差旅费、办公费、维修费等各类费用的支付</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271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7BAAE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12</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D04E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月</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217F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06EE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C939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A78D4">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2617BA30">
        <w:tblPrEx>
          <w:tblCellMar>
            <w:top w:w="0" w:type="dxa"/>
            <w:left w:w="0" w:type="dxa"/>
            <w:bottom w:w="0" w:type="dxa"/>
            <w:right w:w="0" w:type="dxa"/>
          </w:tblCellMar>
        </w:tblPrEx>
        <w:trPr>
          <w:trHeight w:val="338" w:hRule="atLeast"/>
        </w:trPr>
        <w:tc>
          <w:tcPr>
            <w:tcW w:w="69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0E01C997">
            <w:pPr>
              <w:jc w:val="center"/>
              <w:rPr>
                <w:rFonts w:hint="eastAsia" w:ascii="SimSun-ExtB" w:hAnsi="SimSun-ExtB" w:eastAsia="SimSun-ExtB" w:cs="SimSun-ExtB"/>
                <w:i w:val="0"/>
                <w:color w:val="000000"/>
                <w:sz w:val="18"/>
                <w:szCs w:val="18"/>
                <w:u w:val="none"/>
              </w:rPr>
            </w:pP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ACBCD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产出指标</w:t>
            </w:r>
          </w:p>
        </w:tc>
        <w:tc>
          <w:tcPr>
            <w:tcW w:w="1001" w:type="dxa"/>
            <w:tcBorders>
              <w:top w:val="nil"/>
              <w:left w:val="nil"/>
              <w:bottom w:val="single" w:color="auto" w:sz="4" w:space="0"/>
              <w:right w:val="nil"/>
            </w:tcBorders>
            <w:shd w:val="clear" w:color="auto" w:fill="auto"/>
            <w:tcMar>
              <w:top w:w="15" w:type="dxa"/>
              <w:left w:w="15" w:type="dxa"/>
              <w:right w:w="15" w:type="dxa"/>
            </w:tcMar>
            <w:vAlign w:val="center"/>
          </w:tcPr>
          <w:p w14:paraId="6A187C5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数量指标</w:t>
            </w:r>
          </w:p>
        </w:tc>
        <w:tc>
          <w:tcPr>
            <w:tcW w:w="272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2AAF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科目调整次数</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62A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BCBA3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3</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E95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3E2C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98E2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274B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04F2B">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17003EF8">
        <w:tblPrEx>
          <w:tblCellMar>
            <w:top w:w="0" w:type="dxa"/>
            <w:left w:w="0" w:type="dxa"/>
            <w:bottom w:w="0" w:type="dxa"/>
            <w:right w:w="0" w:type="dxa"/>
          </w:tblCellMar>
        </w:tblPrEx>
        <w:trPr>
          <w:trHeight w:val="907" w:hRule="atLeast"/>
        </w:trPr>
        <w:tc>
          <w:tcPr>
            <w:tcW w:w="69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00340F45">
            <w:pPr>
              <w:jc w:val="center"/>
              <w:rPr>
                <w:rFonts w:hint="eastAsia" w:ascii="SimSun-ExtB" w:hAnsi="SimSun-ExtB" w:eastAsia="SimSun-ExtB" w:cs="SimSun-ExtB"/>
                <w:i w:val="0"/>
                <w:color w:val="000000"/>
                <w:sz w:val="18"/>
                <w:szCs w:val="18"/>
                <w:u w:val="none"/>
              </w:rPr>
            </w:pP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73B75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产出指标</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9621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质量指标</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C02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10"/>
                <w:lang w:val="en-US" w:eastAsia="zh-CN" w:bidi="ar"/>
              </w:rPr>
              <w:t>确保工作经费各类经济指标如办公费、差旅费、电费等经济科目预算准确率达</w:t>
            </w:r>
            <w:r>
              <w:rPr>
                <w:rStyle w:val="11"/>
                <w:lang w:val="en-US" w:eastAsia="zh-CN" w:bidi="ar"/>
              </w:rPr>
              <w:t>90</w:t>
            </w:r>
            <w:r>
              <w:rPr>
                <w:rStyle w:val="10"/>
                <w:lang w:val="en-US" w:eastAsia="zh-CN" w:bidi="ar"/>
              </w:rPr>
              <w:t>以上</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5A5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4153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90</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1AC6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7485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B6D5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7701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F1649">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59F2213B">
        <w:tblPrEx>
          <w:shd w:val="clear" w:color="auto" w:fill="auto"/>
          <w:tblCellMar>
            <w:top w:w="0" w:type="dxa"/>
            <w:left w:w="0" w:type="dxa"/>
            <w:bottom w:w="0" w:type="dxa"/>
            <w:right w:w="0" w:type="dxa"/>
          </w:tblCellMar>
        </w:tblPrEx>
        <w:trPr>
          <w:trHeight w:val="613" w:hRule="atLeast"/>
        </w:trPr>
        <w:tc>
          <w:tcPr>
            <w:tcW w:w="69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56BA4BF6">
            <w:pPr>
              <w:jc w:val="center"/>
              <w:rPr>
                <w:rFonts w:hint="eastAsia" w:ascii="SimSun-ExtB" w:hAnsi="SimSun-ExtB" w:eastAsia="SimSun-ExtB" w:cs="SimSun-ExtB"/>
                <w:i w:val="0"/>
                <w:color w:val="000000"/>
                <w:sz w:val="18"/>
                <w:szCs w:val="18"/>
                <w:u w:val="none"/>
              </w:rPr>
            </w:pP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FB42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效益指标</w:t>
            </w:r>
          </w:p>
        </w:tc>
        <w:tc>
          <w:tcPr>
            <w:tcW w:w="1001" w:type="dxa"/>
            <w:tcBorders>
              <w:top w:val="nil"/>
              <w:left w:val="nil"/>
              <w:bottom w:val="single" w:color="000000" w:sz="4" w:space="0"/>
              <w:right w:val="nil"/>
            </w:tcBorders>
            <w:shd w:val="clear" w:color="auto" w:fill="auto"/>
            <w:tcMar>
              <w:top w:w="15" w:type="dxa"/>
              <w:left w:w="15" w:type="dxa"/>
              <w:right w:w="15" w:type="dxa"/>
            </w:tcMar>
            <w:vAlign w:val="center"/>
          </w:tcPr>
          <w:p w14:paraId="27EC1A6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社会效益指标</w:t>
            </w:r>
          </w:p>
        </w:tc>
        <w:tc>
          <w:tcPr>
            <w:tcW w:w="272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DC0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确保政协机关各类工作的运转保障率</w:t>
            </w:r>
          </w:p>
        </w:tc>
        <w:tc>
          <w:tcPr>
            <w:tcW w:w="0" w:type="auto"/>
            <w:tcBorders>
              <w:top w:val="nil"/>
              <w:left w:val="nil"/>
              <w:bottom w:val="nil"/>
              <w:right w:val="nil"/>
            </w:tcBorders>
            <w:shd w:val="clear" w:color="auto" w:fill="auto"/>
            <w:noWrap/>
            <w:tcMar>
              <w:top w:w="15" w:type="dxa"/>
              <w:left w:w="15" w:type="dxa"/>
              <w:right w:w="15" w:type="dxa"/>
            </w:tcMar>
            <w:vAlign w:val="center"/>
          </w:tcPr>
          <w:p w14:paraId="2C32615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2A46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857CD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5D95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294B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D1BCF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28</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1EE57">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0FEBDAAA">
        <w:tblPrEx>
          <w:tblCellMar>
            <w:top w:w="0" w:type="dxa"/>
            <w:left w:w="0" w:type="dxa"/>
            <w:bottom w:w="0" w:type="dxa"/>
            <w:right w:w="0" w:type="dxa"/>
          </w:tblCellMar>
        </w:tblPrEx>
        <w:trPr>
          <w:trHeight w:val="613" w:hRule="atLeast"/>
        </w:trPr>
        <w:tc>
          <w:tcPr>
            <w:tcW w:w="69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14:paraId="7C9E13C6">
            <w:pPr>
              <w:jc w:val="center"/>
              <w:rPr>
                <w:rFonts w:hint="eastAsia" w:ascii="SimSun-ExtB" w:hAnsi="SimSun-ExtB" w:eastAsia="SimSun-ExtB" w:cs="SimSun-ExtB"/>
                <w:i w:val="0"/>
                <w:color w:val="000000"/>
                <w:sz w:val="18"/>
                <w:szCs w:val="18"/>
                <w:u w:val="none"/>
              </w:rPr>
            </w:pP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1636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满意度指标</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8CEF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服务对象满意度指标</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835C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政协委员和机关职工满意度</w:t>
            </w:r>
          </w:p>
        </w:tc>
        <w:tc>
          <w:tcPr>
            <w:tcW w:w="54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0DB5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9CFF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95</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A8DF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D84D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95%%</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47765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6C3E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6</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84148">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47FC6E85">
        <w:tblPrEx>
          <w:tblCellMar>
            <w:top w:w="0" w:type="dxa"/>
            <w:left w:w="0" w:type="dxa"/>
            <w:bottom w:w="0" w:type="dxa"/>
            <w:right w:w="0" w:type="dxa"/>
          </w:tblCellMar>
        </w:tblPrEx>
        <w:trPr>
          <w:trHeight w:val="477" w:hRule="atLeast"/>
        </w:trPr>
        <w:tc>
          <w:tcPr>
            <w:tcW w:w="751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E9E7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合计</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124E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7E48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94</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43F0B">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r>
      <w:tr w14:paraId="35C569C0">
        <w:tblPrEx>
          <w:shd w:val="clear" w:color="auto" w:fill="auto"/>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FE31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评价结论</w:t>
            </w:r>
          </w:p>
        </w:tc>
        <w:tc>
          <w:tcPr>
            <w:tcW w:w="830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98A4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0"/>
                <w:lang w:val="en-US" w:eastAsia="zh-CN" w:bidi="ar"/>
              </w:rPr>
              <w:t>自评得分</w:t>
            </w:r>
            <w:r>
              <w:rPr>
                <w:rStyle w:val="11"/>
                <w:lang w:val="en-US" w:eastAsia="zh-CN" w:bidi="ar"/>
              </w:rPr>
              <w:t>94</w:t>
            </w:r>
            <w:r>
              <w:rPr>
                <w:rStyle w:val="10"/>
                <w:lang w:val="en-US" w:eastAsia="zh-CN" w:bidi="ar"/>
              </w:rPr>
              <w:t>分。年内确保政协机关各项工作任务的顺利开展和落实，完成资金支付，预算执行率达</w:t>
            </w:r>
            <w:r>
              <w:rPr>
                <w:rStyle w:val="11"/>
                <w:lang w:val="en-US" w:eastAsia="zh-CN" w:bidi="ar"/>
              </w:rPr>
              <w:t>100%</w:t>
            </w:r>
            <w:r>
              <w:rPr>
                <w:rStyle w:val="10"/>
                <w:lang w:val="en-US" w:eastAsia="zh-CN" w:bidi="ar"/>
              </w:rPr>
              <w:t>。</w:t>
            </w:r>
          </w:p>
        </w:tc>
      </w:tr>
      <w:tr w14:paraId="7C419983">
        <w:tblPrEx>
          <w:shd w:val="clear" w:color="auto" w:fill="auto"/>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A5DB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存在问题</w:t>
            </w:r>
          </w:p>
        </w:tc>
        <w:tc>
          <w:tcPr>
            <w:tcW w:w="830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8C451C">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因政协机构涉及各项工作任务多，涉及面广，工作经费已满足不了现在的工作运行，预算资金较欠缺。</w:t>
            </w:r>
          </w:p>
        </w:tc>
      </w:tr>
      <w:tr w14:paraId="6CF88FA7">
        <w:tblPrEx>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9861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改进措施</w:t>
            </w:r>
          </w:p>
        </w:tc>
        <w:tc>
          <w:tcPr>
            <w:tcW w:w="830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DFF143">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希望上级财政部门能在原来的经费基础上根据实际情况增加政协机关的工作经费预算资金。</w:t>
            </w:r>
          </w:p>
        </w:tc>
      </w:tr>
      <w:tr w14:paraId="0245B758">
        <w:tblPrEx>
          <w:tblCellMar>
            <w:top w:w="0" w:type="dxa"/>
            <w:left w:w="0" w:type="dxa"/>
            <w:bottom w:w="0" w:type="dxa"/>
            <w:right w:w="0" w:type="dxa"/>
          </w:tblCellMar>
        </w:tblPrEx>
        <w:trPr>
          <w:trHeight w:val="400" w:hRule="atLeast"/>
        </w:trPr>
        <w:tc>
          <w:tcPr>
            <w:tcW w:w="586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3AA69">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项目负责人：黎永斌</w:t>
            </w:r>
          </w:p>
        </w:tc>
        <w:tc>
          <w:tcPr>
            <w:tcW w:w="31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A17D60">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财务负责人：冯志明</w:t>
            </w:r>
          </w:p>
        </w:tc>
      </w:tr>
      <w:tr w14:paraId="7F458C53">
        <w:tblPrEx>
          <w:shd w:val="clear" w:color="auto" w:fill="auto"/>
          <w:tblCellMar>
            <w:top w:w="0" w:type="dxa"/>
            <w:left w:w="0" w:type="dxa"/>
            <w:bottom w:w="0" w:type="dxa"/>
            <w:right w:w="0" w:type="dxa"/>
          </w:tblCellMar>
        </w:tblPrEx>
        <w:trPr>
          <w:trHeight w:val="338"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46F16">
            <w:pPr>
              <w:keepNext w:val="0"/>
              <w:keepLines w:val="0"/>
              <w:widowControl/>
              <w:suppressLineNumbers w:val="0"/>
              <w:jc w:val="center"/>
              <w:textAlignment w:val="center"/>
              <w:rPr>
                <w:rFonts w:hint="eastAsia" w:ascii="SimSun-ExtB" w:hAnsi="SimSun-ExtB" w:eastAsia="SimSun-ExtB" w:cs="SimSun-ExtB"/>
                <w:b/>
                <w:i w:val="0"/>
                <w:color w:val="000000"/>
                <w:sz w:val="18"/>
                <w:szCs w:val="18"/>
                <w:u w:val="none"/>
              </w:rPr>
            </w:pPr>
            <w:r>
              <w:rPr>
                <w:rFonts w:hint="eastAsia" w:ascii="SimSun-ExtB" w:hAnsi="SimSun-ExtB" w:eastAsia="SimSun-ExtB" w:cs="SimSun-ExtB"/>
                <w:b/>
                <w:i w:val="0"/>
                <w:color w:val="000000"/>
                <w:kern w:val="0"/>
                <w:sz w:val="18"/>
                <w:szCs w:val="18"/>
                <w:u w:val="none"/>
                <w:lang w:val="en-US" w:eastAsia="zh-CN" w:bidi="ar"/>
              </w:rPr>
              <w:t>部门预算项目支出绩效自评表（2023年度）</w:t>
            </w:r>
          </w:p>
        </w:tc>
      </w:tr>
      <w:tr w14:paraId="0730640B">
        <w:tblPrEx>
          <w:tblCellMar>
            <w:top w:w="0" w:type="dxa"/>
            <w:left w:w="0" w:type="dxa"/>
            <w:bottom w:w="0" w:type="dxa"/>
            <w:right w:w="0" w:type="dxa"/>
          </w:tblCellMar>
        </w:tblPrEx>
        <w:trPr>
          <w:trHeight w:val="400" w:hRule="atLeast"/>
        </w:trPr>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90CC3">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项目名称</w:t>
            </w:r>
          </w:p>
        </w:tc>
        <w:tc>
          <w:tcPr>
            <w:tcW w:w="7409"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E6ECFB">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51322423T000008082693－乡镇政协委员联络站建设及工作经费</w:t>
            </w:r>
          </w:p>
        </w:tc>
      </w:tr>
      <w:tr w14:paraId="3BFF75CF">
        <w:tblPrEx>
          <w:tblCellMar>
            <w:top w:w="0" w:type="dxa"/>
            <w:left w:w="0" w:type="dxa"/>
            <w:bottom w:w="0" w:type="dxa"/>
            <w:right w:w="0" w:type="dxa"/>
          </w:tblCellMar>
        </w:tblPrEx>
        <w:trPr>
          <w:trHeight w:val="907" w:hRule="atLeast"/>
        </w:trPr>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C51D0">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主管部门</w:t>
            </w:r>
          </w:p>
        </w:tc>
        <w:tc>
          <w:tcPr>
            <w:tcW w:w="512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482E21">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中国人民政治协商会议四川省松潘县委员会本级</w:t>
            </w:r>
          </w:p>
        </w:tc>
        <w:tc>
          <w:tcPr>
            <w:tcW w:w="800" w:type="dxa"/>
            <w:tcBorders>
              <w:top w:val="nil"/>
              <w:left w:val="nil"/>
              <w:bottom w:val="nil"/>
              <w:right w:val="nil"/>
            </w:tcBorders>
            <w:shd w:val="clear" w:color="auto" w:fill="auto"/>
            <w:tcMar>
              <w:top w:w="15" w:type="dxa"/>
              <w:left w:w="15" w:type="dxa"/>
              <w:right w:w="15" w:type="dxa"/>
            </w:tcMar>
            <w:vAlign w:val="center"/>
          </w:tcPr>
          <w:p w14:paraId="4DAE3220">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实施单位 （盖章）</w:t>
            </w:r>
          </w:p>
        </w:tc>
        <w:tc>
          <w:tcPr>
            <w:tcW w:w="14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F545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中国人民政治协商会议四川省松潘县委员会</w:t>
            </w:r>
          </w:p>
        </w:tc>
      </w:tr>
      <w:tr w14:paraId="2EF3EEDD">
        <w:tblPrEx>
          <w:shd w:val="clear" w:color="auto" w:fill="auto"/>
          <w:tblCellMar>
            <w:top w:w="0" w:type="dxa"/>
            <w:left w:w="0" w:type="dxa"/>
            <w:bottom w:w="0" w:type="dxa"/>
            <w:right w:w="0" w:type="dxa"/>
          </w:tblCellMar>
        </w:tblPrEx>
        <w:trPr>
          <w:trHeight w:val="348" w:hRule="atLeast"/>
        </w:trPr>
        <w:tc>
          <w:tcPr>
            <w:tcW w:w="6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CB6CE">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项目基本情况</w:t>
            </w:r>
          </w:p>
        </w:tc>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E5601">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1.项目年度目标完成情况</w:t>
            </w:r>
          </w:p>
        </w:tc>
        <w:tc>
          <w:tcPr>
            <w:tcW w:w="512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F7BC1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项目年度目标</w:t>
            </w:r>
          </w:p>
        </w:tc>
        <w:tc>
          <w:tcPr>
            <w:tcW w:w="2284"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8DCB2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年度目标完成情况</w:t>
            </w:r>
          </w:p>
        </w:tc>
      </w:tr>
      <w:tr w14:paraId="232CF84B">
        <w:tblPrEx>
          <w:shd w:val="clear" w:color="auto" w:fill="auto"/>
          <w:tblCellMar>
            <w:top w:w="0" w:type="dxa"/>
            <w:left w:w="0" w:type="dxa"/>
            <w:bottom w:w="0" w:type="dxa"/>
            <w:right w:w="0" w:type="dxa"/>
          </w:tblCellMar>
        </w:tblPrEx>
        <w:trPr>
          <w:trHeight w:val="645"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99304">
            <w:pPr>
              <w:rPr>
                <w:rFonts w:hint="eastAsia" w:ascii="SimSun-ExtB" w:hAnsi="SimSun-ExtB" w:eastAsia="SimSun-ExtB" w:cs="SimSun-ExtB"/>
                <w:i w:val="0"/>
                <w:color w:val="000000"/>
                <w:sz w:val="18"/>
                <w:szCs w:val="18"/>
                <w:u w:val="none"/>
              </w:rPr>
            </w:pPr>
          </w:p>
        </w:tc>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CE99D">
            <w:pPr>
              <w:rPr>
                <w:rFonts w:hint="eastAsia" w:ascii="SimSun-ExtB" w:hAnsi="SimSun-ExtB" w:eastAsia="SimSun-ExtB" w:cs="SimSun-ExtB"/>
                <w:i w:val="0"/>
                <w:color w:val="000000"/>
                <w:sz w:val="18"/>
                <w:szCs w:val="18"/>
                <w:u w:val="none"/>
              </w:rPr>
            </w:pPr>
          </w:p>
        </w:tc>
        <w:tc>
          <w:tcPr>
            <w:tcW w:w="512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95DA56">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2023年对政协委员乡镇联络站进行建设，完成联络站挂牌、制度上墙、政策宣传等工作。</w:t>
            </w:r>
          </w:p>
        </w:tc>
        <w:tc>
          <w:tcPr>
            <w:tcW w:w="2284"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3F32FC">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已完成17个乡镇联络站的挂牌和制度上墙等工作。</w:t>
            </w:r>
          </w:p>
        </w:tc>
      </w:tr>
      <w:tr w14:paraId="50B9ED28">
        <w:tblPrEx>
          <w:tblCellMar>
            <w:top w:w="0" w:type="dxa"/>
            <w:left w:w="0" w:type="dxa"/>
            <w:bottom w:w="0" w:type="dxa"/>
            <w:right w:w="0" w:type="dxa"/>
          </w:tblCellMar>
        </w:tblPrEx>
        <w:trPr>
          <w:trHeight w:val="907"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CE140">
            <w:pP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FD897D">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2.项目实施内容及过程概述</w:t>
            </w:r>
          </w:p>
        </w:tc>
        <w:tc>
          <w:tcPr>
            <w:tcW w:w="7409"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4400B0">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建设乡镇联络站涉及的挂牌、资料上墙、展板制作、政策宣传等基础工作。</w:t>
            </w:r>
          </w:p>
        </w:tc>
      </w:tr>
      <w:tr w14:paraId="46476711">
        <w:tblPrEx>
          <w:shd w:val="clear" w:color="auto" w:fill="auto"/>
          <w:tblCellMar>
            <w:top w:w="0" w:type="dxa"/>
            <w:left w:w="0" w:type="dxa"/>
            <w:bottom w:w="0" w:type="dxa"/>
            <w:right w:w="0" w:type="dxa"/>
          </w:tblCellMar>
        </w:tblPrEx>
        <w:trPr>
          <w:trHeight w:val="613" w:hRule="atLeast"/>
        </w:trPr>
        <w:tc>
          <w:tcPr>
            <w:tcW w:w="6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ABB6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预算执行情况（10分）</w:t>
            </w: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5CE3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年度预算数（万元）</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EA9E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年初预算</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F6E5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调整后预算数</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79BA8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预算执行数</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96F9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预算执行率</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6CB3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权重</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AABC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得分</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0BDB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原因</w:t>
            </w:r>
          </w:p>
        </w:tc>
      </w:tr>
      <w:tr w14:paraId="7219F930">
        <w:tblPrEx>
          <w:shd w:val="clear" w:color="auto" w:fill="auto"/>
          <w:tblCellMar>
            <w:top w:w="0" w:type="dxa"/>
            <w:left w:w="0" w:type="dxa"/>
            <w:bottom w:w="0" w:type="dxa"/>
            <w:right w:w="0" w:type="dxa"/>
          </w:tblCellMar>
        </w:tblPrEx>
        <w:trPr>
          <w:trHeight w:val="398"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525A1">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CA7A6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总额</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B1C3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31571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17.00</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ACE68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17.00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A874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FEAE0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FBD1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6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D4E27">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r>
      <w:tr w14:paraId="39C3E2A6">
        <w:tblPrEx>
          <w:tblCellMar>
            <w:top w:w="0" w:type="dxa"/>
            <w:left w:w="0" w:type="dxa"/>
            <w:bottom w:w="0" w:type="dxa"/>
            <w:right w:w="0" w:type="dxa"/>
          </w:tblCellMar>
        </w:tblPrEx>
        <w:trPr>
          <w:trHeight w:val="613"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389A8">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69C0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其中：财政资金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235D4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FD50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17.00</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4F06C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17.00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8F65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23A7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D933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B5BE0">
            <w:pPr>
              <w:rPr>
                <w:rFonts w:hint="eastAsia" w:ascii="SimSun-ExtB" w:hAnsi="SimSun-ExtB" w:eastAsia="SimSun-ExtB" w:cs="SimSun-ExtB"/>
                <w:i w:val="0"/>
                <w:color w:val="000000"/>
                <w:sz w:val="18"/>
                <w:szCs w:val="18"/>
                <w:u w:val="none"/>
              </w:rPr>
            </w:pPr>
          </w:p>
        </w:tc>
      </w:tr>
      <w:tr w14:paraId="467B9812">
        <w:tblPrEx>
          <w:shd w:val="clear" w:color="auto" w:fill="auto"/>
          <w:tblCellMar>
            <w:top w:w="0" w:type="dxa"/>
            <w:left w:w="0" w:type="dxa"/>
            <w:bottom w:w="0" w:type="dxa"/>
            <w:right w:w="0" w:type="dxa"/>
          </w:tblCellMar>
        </w:tblPrEx>
        <w:trPr>
          <w:trHeight w:val="613"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CEB2C">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1497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财政专户管理资金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B8F5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A702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92AB0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5DA1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6A4C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2964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37A26">
            <w:pPr>
              <w:rPr>
                <w:rFonts w:hint="eastAsia" w:ascii="SimSun-ExtB" w:hAnsi="SimSun-ExtB" w:eastAsia="SimSun-ExtB" w:cs="SimSun-ExtB"/>
                <w:i w:val="0"/>
                <w:color w:val="000000"/>
                <w:sz w:val="18"/>
                <w:szCs w:val="18"/>
                <w:u w:val="none"/>
              </w:rPr>
            </w:pPr>
          </w:p>
        </w:tc>
      </w:tr>
      <w:tr w14:paraId="6D207471">
        <w:tblPrEx>
          <w:shd w:val="clear" w:color="auto" w:fill="auto"/>
          <w:tblCellMar>
            <w:top w:w="0" w:type="dxa"/>
            <w:left w:w="0" w:type="dxa"/>
            <w:bottom w:w="0" w:type="dxa"/>
            <w:right w:w="0" w:type="dxa"/>
          </w:tblCellMar>
        </w:tblPrEx>
        <w:trPr>
          <w:trHeight w:val="398"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FD2B5">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DEA1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单位资金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116F5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2B22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E3FD8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7641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4243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612D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434E0">
            <w:pPr>
              <w:rPr>
                <w:rFonts w:hint="eastAsia" w:ascii="SimSun-ExtB" w:hAnsi="SimSun-ExtB" w:eastAsia="SimSun-ExtB" w:cs="SimSun-ExtB"/>
                <w:i w:val="0"/>
                <w:color w:val="000000"/>
                <w:sz w:val="18"/>
                <w:szCs w:val="18"/>
                <w:u w:val="none"/>
              </w:rPr>
            </w:pPr>
          </w:p>
        </w:tc>
      </w:tr>
      <w:tr w14:paraId="4A603CAE">
        <w:tblPrEx>
          <w:shd w:val="clear" w:color="auto" w:fill="auto"/>
          <w:tblCellMar>
            <w:top w:w="0" w:type="dxa"/>
            <w:left w:w="0" w:type="dxa"/>
            <w:bottom w:w="0" w:type="dxa"/>
            <w:right w:w="0" w:type="dxa"/>
          </w:tblCellMar>
        </w:tblPrEx>
        <w:trPr>
          <w:trHeight w:val="387"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77444">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A1B6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其他资金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A21CC">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1A11C">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347390">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2552D">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F1EF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40F6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EA8A0">
            <w:pPr>
              <w:rPr>
                <w:rFonts w:hint="eastAsia" w:ascii="SimSun-ExtB" w:hAnsi="SimSun-ExtB" w:eastAsia="SimSun-ExtB" w:cs="SimSun-ExtB"/>
                <w:i w:val="0"/>
                <w:color w:val="000000"/>
                <w:sz w:val="18"/>
                <w:szCs w:val="18"/>
                <w:u w:val="none"/>
              </w:rPr>
            </w:pPr>
          </w:p>
        </w:tc>
      </w:tr>
      <w:tr w14:paraId="639392BC">
        <w:tblPrEx>
          <w:shd w:val="clear" w:color="auto" w:fill="auto"/>
          <w:tblCellMar>
            <w:top w:w="0" w:type="dxa"/>
            <w:left w:w="0" w:type="dxa"/>
            <w:bottom w:w="0" w:type="dxa"/>
            <w:right w:w="0" w:type="dxa"/>
          </w:tblCellMar>
        </w:tblPrEx>
        <w:trPr>
          <w:trHeight w:val="907" w:hRule="atLeast"/>
        </w:trPr>
        <w:tc>
          <w:tcPr>
            <w:tcW w:w="6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2CA9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绩效指标（90分）</w:t>
            </w: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469FB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一级指标</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A537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二级指标</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1582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三级指标</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E249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指标性质</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96F5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指标值</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A3BE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度量单位</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687F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完成值</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8B5BA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权重</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16B50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得分</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4D4CC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未完成原因分析</w:t>
            </w:r>
          </w:p>
        </w:tc>
      </w:tr>
      <w:tr w14:paraId="625F9EE8">
        <w:tblPrEx>
          <w:shd w:val="clear" w:color="auto" w:fill="auto"/>
          <w:tblCellMar>
            <w:top w:w="0" w:type="dxa"/>
            <w:left w:w="0" w:type="dxa"/>
            <w:bottom w:w="0" w:type="dxa"/>
            <w:right w:w="0" w:type="dxa"/>
          </w:tblCellMar>
        </w:tblPrEx>
        <w:trPr>
          <w:trHeight w:val="613"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FD32">
            <w:pPr>
              <w:jc w:val="center"/>
              <w:rPr>
                <w:rFonts w:hint="eastAsia" w:ascii="SimSun-ExtB" w:hAnsi="SimSun-ExtB" w:eastAsia="SimSun-ExtB" w:cs="SimSun-ExtB"/>
                <w:i w:val="0"/>
                <w:color w:val="000000"/>
                <w:sz w:val="18"/>
                <w:szCs w:val="18"/>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45B5D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产出指标</w:t>
            </w:r>
          </w:p>
        </w:tc>
        <w:tc>
          <w:tcPr>
            <w:tcW w:w="1001" w:type="dxa"/>
            <w:tcBorders>
              <w:top w:val="single" w:color="auto" w:sz="4" w:space="0"/>
              <w:left w:val="nil"/>
              <w:bottom w:val="single" w:color="auto" w:sz="4" w:space="0"/>
              <w:right w:val="nil"/>
            </w:tcBorders>
            <w:shd w:val="clear" w:color="auto" w:fill="auto"/>
            <w:tcMar>
              <w:top w:w="15" w:type="dxa"/>
              <w:left w:w="15" w:type="dxa"/>
              <w:right w:w="15" w:type="dxa"/>
            </w:tcMar>
            <w:vAlign w:val="center"/>
          </w:tcPr>
          <w:p w14:paraId="0974BD2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数量指标</w:t>
            </w:r>
          </w:p>
        </w:tc>
        <w:tc>
          <w:tcPr>
            <w:tcW w:w="272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A7C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10"/>
                <w:lang w:val="en-US" w:eastAsia="zh-CN" w:bidi="ar"/>
              </w:rPr>
              <w:t>拨付</w:t>
            </w:r>
            <w:r>
              <w:rPr>
                <w:rStyle w:val="11"/>
                <w:lang w:val="en-US" w:eastAsia="zh-CN" w:bidi="ar"/>
              </w:rPr>
              <w:t>17</w:t>
            </w:r>
            <w:r>
              <w:rPr>
                <w:rStyle w:val="10"/>
                <w:lang w:val="en-US" w:eastAsia="zh-CN" w:bidi="ar"/>
              </w:rPr>
              <w:t>个乡镇政协委员联络点建设及政协委员工作开展经费</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FC6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FA0E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17</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230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C16F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014D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8CE2B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9A9FE">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295B4610">
        <w:tblPrEx>
          <w:shd w:val="clear" w:color="auto" w:fill="auto"/>
          <w:tblCellMar>
            <w:top w:w="0" w:type="dxa"/>
            <w:left w:w="0" w:type="dxa"/>
            <w:bottom w:w="0" w:type="dxa"/>
            <w:right w:w="0" w:type="dxa"/>
          </w:tblCellMar>
        </w:tblPrEx>
        <w:trPr>
          <w:trHeight w:val="907"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96EF2">
            <w:pPr>
              <w:jc w:val="center"/>
              <w:rPr>
                <w:rFonts w:hint="eastAsia" w:ascii="SimSun-ExtB" w:hAnsi="SimSun-ExtB" w:eastAsia="SimSun-ExtB" w:cs="SimSun-ExtB"/>
                <w:i w:val="0"/>
                <w:color w:val="000000"/>
                <w:sz w:val="18"/>
                <w:szCs w:val="18"/>
                <w:u w:val="none"/>
              </w:rPr>
            </w:pP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9969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产出指标</w:t>
            </w:r>
          </w:p>
        </w:tc>
        <w:tc>
          <w:tcPr>
            <w:tcW w:w="1001" w:type="dxa"/>
            <w:tcBorders>
              <w:top w:val="nil"/>
              <w:left w:val="nil"/>
              <w:bottom w:val="single" w:color="auto" w:sz="4" w:space="0"/>
              <w:right w:val="nil"/>
            </w:tcBorders>
            <w:shd w:val="clear" w:color="auto" w:fill="auto"/>
            <w:tcMar>
              <w:top w:w="15" w:type="dxa"/>
              <w:left w:w="15" w:type="dxa"/>
              <w:right w:w="15" w:type="dxa"/>
            </w:tcMar>
            <w:vAlign w:val="center"/>
          </w:tcPr>
          <w:p w14:paraId="11238E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72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814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10"/>
                <w:lang w:val="en-US" w:eastAsia="zh-CN" w:bidi="ar"/>
              </w:rPr>
              <w:t>此工作经费属奖补经费，</w:t>
            </w:r>
            <w:r>
              <w:rPr>
                <w:rStyle w:val="11"/>
                <w:lang w:val="en-US" w:eastAsia="zh-CN" w:bidi="ar"/>
              </w:rPr>
              <w:t>10</w:t>
            </w:r>
            <w:r>
              <w:rPr>
                <w:rStyle w:val="10"/>
                <w:lang w:val="en-US" w:eastAsia="zh-CN" w:bidi="ar"/>
              </w:rPr>
              <w:t>月份根据各乡镇工作开展情况拨付工作经费</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D49F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9482C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2BF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月</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8AE7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3FF36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D9A8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A48E1">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14FF5D0D">
        <w:tblPrEx>
          <w:tblCellMar>
            <w:top w:w="0" w:type="dxa"/>
            <w:left w:w="0" w:type="dxa"/>
            <w:bottom w:w="0" w:type="dxa"/>
            <w:right w:w="0" w:type="dxa"/>
          </w:tblCellMar>
        </w:tblPrEx>
        <w:trPr>
          <w:trHeight w:val="907"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4FBB4">
            <w:pPr>
              <w:jc w:val="center"/>
              <w:rPr>
                <w:rFonts w:hint="eastAsia" w:ascii="SimSun-ExtB" w:hAnsi="SimSun-ExtB" w:eastAsia="SimSun-ExtB" w:cs="SimSun-ExtB"/>
                <w:i w:val="0"/>
                <w:color w:val="000000"/>
                <w:sz w:val="18"/>
                <w:szCs w:val="18"/>
                <w:u w:val="none"/>
              </w:rPr>
            </w:pP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4065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产出指标</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2CD2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质量指标</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740E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Style w:val="11"/>
                <w:lang w:val="en-US" w:eastAsia="zh-CN" w:bidi="ar"/>
              </w:rPr>
              <w:t>11</w:t>
            </w:r>
            <w:r>
              <w:rPr>
                <w:rStyle w:val="10"/>
                <w:lang w:val="en-US" w:eastAsia="zh-CN" w:bidi="ar"/>
              </w:rPr>
              <w:t>月开展各乡镇政协委员联络点建设及委员工作开展考核工作，完成率达</w:t>
            </w:r>
            <w:r>
              <w:rPr>
                <w:rStyle w:val="11"/>
                <w:lang w:val="en-US" w:eastAsia="zh-CN" w:bidi="ar"/>
              </w:rPr>
              <w:t>98</w:t>
            </w:r>
            <w:r>
              <w:rPr>
                <w:rStyle w:val="10"/>
                <w:lang w:val="en-US" w:eastAsia="zh-CN" w:bidi="ar"/>
              </w:rPr>
              <w:t>以上完成率</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919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0DC6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98</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1C07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6BB0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C71F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001A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18</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05C60C">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69211588">
        <w:tblPrEx>
          <w:shd w:val="clear" w:color="auto" w:fill="auto"/>
          <w:tblCellMar>
            <w:top w:w="0" w:type="dxa"/>
            <w:left w:w="0" w:type="dxa"/>
            <w:bottom w:w="0" w:type="dxa"/>
            <w:right w:w="0" w:type="dxa"/>
          </w:tblCellMar>
        </w:tblPrEx>
        <w:trPr>
          <w:trHeight w:val="907"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11C4">
            <w:pPr>
              <w:jc w:val="center"/>
              <w:rPr>
                <w:rFonts w:hint="eastAsia" w:ascii="SimSun-ExtB" w:hAnsi="SimSun-ExtB" w:eastAsia="SimSun-ExtB" w:cs="SimSun-ExtB"/>
                <w:i w:val="0"/>
                <w:color w:val="000000"/>
                <w:sz w:val="18"/>
                <w:szCs w:val="18"/>
                <w:u w:val="none"/>
              </w:rPr>
            </w:pP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6173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效益指标</w:t>
            </w:r>
          </w:p>
        </w:tc>
        <w:tc>
          <w:tcPr>
            <w:tcW w:w="1001" w:type="dxa"/>
            <w:tcBorders>
              <w:top w:val="nil"/>
              <w:left w:val="nil"/>
              <w:bottom w:val="single" w:color="000000" w:sz="4" w:space="0"/>
              <w:right w:val="nil"/>
            </w:tcBorders>
            <w:shd w:val="clear" w:color="auto" w:fill="auto"/>
            <w:tcMar>
              <w:top w:w="15" w:type="dxa"/>
              <w:left w:w="15" w:type="dxa"/>
              <w:right w:w="15" w:type="dxa"/>
            </w:tcMar>
            <w:vAlign w:val="center"/>
          </w:tcPr>
          <w:p w14:paraId="60FBB43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社会效益指标</w:t>
            </w:r>
          </w:p>
        </w:tc>
        <w:tc>
          <w:tcPr>
            <w:tcW w:w="272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7020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Style w:val="11"/>
                <w:lang w:val="en-US" w:eastAsia="zh-CN" w:bidi="ar"/>
              </w:rPr>
              <w:t xml:space="preserve"> </w:t>
            </w:r>
            <w:r>
              <w:rPr>
                <w:rStyle w:val="11"/>
                <w:lang w:val="en-US" w:eastAsia="zh-CN" w:bidi="ar"/>
              </w:rPr>
              <w:br w:type="textWrapping"/>
            </w:r>
            <w:r>
              <w:rPr>
                <w:rStyle w:val="10"/>
                <w:lang w:val="en-US" w:eastAsia="zh-CN" w:bidi="ar"/>
              </w:rPr>
              <w:t>保障各乡镇政协委员联络点建设正常开展</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664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D78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有效保障</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05640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F779D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075F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B125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18</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A9E56">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4002F065">
        <w:tblPrEx>
          <w:shd w:val="clear" w:color="auto" w:fill="auto"/>
          <w:tblCellMar>
            <w:top w:w="0" w:type="dxa"/>
            <w:left w:w="0" w:type="dxa"/>
            <w:bottom w:w="0" w:type="dxa"/>
            <w:right w:w="0" w:type="dxa"/>
          </w:tblCellMar>
        </w:tblPrEx>
        <w:trPr>
          <w:trHeight w:val="613"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0127F">
            <w:pPr>
              <w:jc w:val="center"/>
              <w:rPr>
                <w:rFonts w:hint="eastAsia" w:ascii="SimSun-ExtB" w:hAnsi="SimSun-ExtB" w:eastAsia="SimSun-ExtB" w:cs="SimSun-ExtB"/>
                <w:i w:val="0"/>
                <w:color w:val="000000"/>
                <w:sz w:val="18"/>
                <w:szCs w:val="18"/>
                <w:u w:val="none"/>
              </w:rPr>
            </w:pP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DE9B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满意度指标</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3652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服务对象满意度指标</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9B48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各乡镇及政协委员满意度</w:t>
            </w:r>
          </w:p>
        </w:tc>
        <w:tc>
          <w:tcPr>
            <w:tcW w:w="5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AAE5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AED3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95</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7553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011A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95.00%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58A3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52BD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90E22">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0231A243">
        <w:tblPrEx>
          <w:tblCellMar>
            <w:top w:w="0" w:type="dxa"/>
            <w:left w:w="0" w:type="dxa"/>
            <w:bottom w:w="0" w:type="dxa"/>
            <w:right w:w="0" w:type="dxa"/>
          </w:tblCellMar>
        </w:tblPrEx>
        <w:trPr>
          <w:trHeight w:val="412" w:hRule="atLeast"/>
        </w:trPr>
        <w:tc>
          <w:tcPr>
            <w:tcW w:w="751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AF56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合计</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0486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5CE3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96</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B1C4D">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r>
      <w:tr w14:paraId="0E08D18C">
        <w:tblPrEx>
          <w:shd w:val="clear" w:color="auto" w:fill="auto"/>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83F8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评价结论</w:t>
            </w:r>
          </w:p>
        </w:tc>
        <w:tc>
          <w:tcPr>
            <w:tcW w:w="830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EE5F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0"/>
                <w:lang w:val="en-US" w:eastAsia="zh-CN" w:bidi="ar"/>
              </w:rPr>
              <w:t>自评总分</w:t>
            </w:r>
            <w:r>
              <w:rPr>
                <w:rStyle w:val="11"/>
                <w:lang w:val="en-US" w:eastAsia="zh-CN" w:bidi="ar"/>
              </w:rPr>
              <w:t>96</w:t>
            </w:r>
            <w:r>
              <w:rPr>
                <w:rStyle w:val="10"/>
                <w:lang w:val="en-US" w:eastAsia="zh-CN" w:bidi="ar"/>
              </w:rPr>
              <w:t>分。完成</w:t>
            </w:r>
            <w:r>
              <w:rPr>
                <w:rStyle w:val="11"/>
                <w:lang w:val="en-US" w:eastAsia="zh-CN" w:bidi="ar"/>
              </w:rPr>
              <w:t>17</w:t>
            </w:r>
            <w:r>
              <w:rPr>
                <w:rStyle w:val="10"/>
                <w:lang w:val="en-US" w:eastAsia="zh-CN" w:bidi="ar"/>
              </w:rPr>
              <w:t>个乡镇联络站建设的基础建设工作，对乡镇联络站建设进行验收、考核、评分。完成资金支付，预算执行率达</w:t>
            </w:r>
            <w:r>
              <w:rPr>
                <w:rStyle w:val="11"/>
                <w:lang w:val="en-US" w:eastAsia="zh-CN" w:bidi="ar"/>
              </w:rPr>
              <w:t>100%</w:t>
            </w:r>
            <w:r>
              <w:rPr>
                <w:rStyle w:val="10"/>
                <w:lang w:val="en-US" w:eastAsia="zh-CN" w:bidi="ar"/>
              </w:rPr>
              <w:t>。</w:t>
            </w:r>
          </w:p>
        </w:tc>
      </w:tr>
      <w:tr w14:paraId="4AC00AC9">
        <w:tblPrEx>
          <w:shd w:val="clear" w:color="auto" w:fill="auto"/>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181F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存在问题</w:t>
            </w:r>
          </w:p>
        </w:tc>
        <w:tc>
          <w:tcPr>
            <w:tcW w:w="830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83D216">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对乡镇联络站建设实行等额资金支付，体现不出联络站建设的积极主动性。</w:t>
            </w:r>
          </w:p>
        </w:tc>
      </w:tr>
      <w:tr w14:paraId="653E64CA">
        <w:tblPrEx>
          <w:shd w:val="clear" w:color="auto" w:fill="auto"/>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085D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改进措施</w:t>
            </w:r>
          </w:p>
        </w:tc>
        <w:tc>
          <w:tcPr>
            <w:tcW w:w="830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0F8D83">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今后，对乡镇联络站工作经费按考核打分，做得好的进行经费奖励，反之经费扣减，以便更好地增强乡镇联络站的积极性，更好地发挥其优势。</w:t>
            </w:r>
          </w:p>
        </w:tc>
      </w:tr>
      <w:tr w14:paraId="3DAE6571">
        <w:tblPrEx>
          <w:shd w:val="clear" w:color="auto" w:fill="auto"/>
          <w:tblCellMar>
            <w:top w:w="0" w:type="dxa"/>
            <w:left w:w="0" w:type="dxa"/>
            <w:bottom w:w="0" w:type="dxa"/>
            <w:right w:w="0" w:type="dxa"/>
          </w:tblCellMar>
        </w:tblPrEx>
        <w:trPr>
          <w:trHeight w:val="412" w:hRule="atLeast"/>
        </w:trPr>
        <w:tc>
          <w:tcPr>
            <w:tcW w:w="586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AA35F">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项目负责人：黎永斌</w:t>
            </w:r>
          </w:p>
        </w:tc>
        <w:tc>
          <w:tcPr>
            <w:tcW w:w="31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5104D2">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财务负责人：冯志明</w:t>
            </w:r>
          </w:p>
        </w:tc>
      </w:tr>
      <w:tr w14:paraId="02BF6508">
        <w:tblPrEx>
          <w:shd w:val="clear" w:color="auto" w:fill="auto"/>
          <w:tblCellMar>
            <w:top w:w="0" w:type="dxa"/>
            <w:left w:w="0" w:type="dxa"/>
            <w:bottom w:w="0" w:type="dxa"/>
            <w:right w:w="0" w:type="dxa"/>
          </w:tblCellMar>
        </w:tblPrEx>
        <w:trPr>
          <w:trHeight w:val="329"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EDCE6">
            <w:pPr>
              <w:keepNext w:val="0"/>
              <w:keepLines w:val="0"/>
              <w:widowControl/>
              <w:suppressLineNumbers w:val="0"/>
              <w:jc w:val="center"/>
              <w:textAlignment w:val="center"/>
              <w:rPr>
                <w:rFonts w:hint="eastAsia" w:ascii="SimSun-ExtB" w:hAnsi="SimSun-ExtB" w:eastAsia="SimSun-ExtB" w:cs="SimSun-ExtB"/>
                <w:b/>
                <w:i w:val="0"/>
                <w:color w:val="000000"/>
                <w:sz w:val="18"/>
                <w:szCs w:val="18"/>
                <w:u w:val="none"/>
              </w:rPr>
            </w:pPr>
            <w:r>
              <w:rPr>
                <w:rFonts w:hint="eastAsia" w:ascii="SimSun-ExtB" w:hAnsi="SimSun-ExtB" w:eastAsia="SimSun-ExtB" w:cs="SimSun-ExtB"/>
                <w:b/>
                <w:i w:val="0"/>
                <w:color w:val="000000"/>
                <w:kern w:val="0"/>
                <w:sz w:val="18"/>
                <w:szCs w:val="18"/>
                <w:u w:val="none"/>
                <w:lang w:val="en-US" w:eastAsia="zh-CN" w:bidi="ar"/>
              </w:rPr>
              <w:t>部门预算项目支出绩效自评表（2023年度）</w:t>
            </w:r>
          </w:p>
        </w:tc>
      </w:tr>
      <w:tr w14:paraId="75207EAD">
        <w:tblPrEx>
          <w:shd w:val="clear" w:color="auto" w:fill="auto"/>
          <w:tblCellMar>
            <w:top w:w="0" w:type="dxa"/>
            <w:left w:w="0" w:type="dxa"/>
            <w:bottom w:w="0" w:type="dxa"/>
            <w:right w:w="0" w:type="dxa"/>
          </w:tblCellMar>
        </w:tblPrEx>
        <w:trPr>
          <w:trHeight w:val="375" w:hRule="atLeast"/>
        </w:trPr>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EB761">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项目名称</w:t>
            </w:r>
          </w:p>
        </w:tc>
        <w:tc>
          <w:tcPr>
            <w:tcW w:w="7409"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DC4D357">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51322424T000009971640－松潘羌区山歌汇编</w:t>
            </w:r>
          </w:p>
        </w:tc>
      </w:tr>
      <w:tr w14:paraId="043E2AC4">
        <w:tblPrEx>
          <w:tblCellMar>
            <w:top w:w="0" w:type="dxa"/>
            <w:left w:w="0" w:type="dxa"/>
            <w:bottom w:w="0" w:type="dxa"/>
            <w:right w:w="0" w:type="dxa"/>
          </w:tblCellMar>
        </w:tblPrEx>
        <w:trPr>
          <w:trHeight w:val="907" w:hRule="atLeast"/>
        </w:trPr>
        <w:tc>
          <w:tcPr>
            <w:tcW w:w="15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C860D">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主管部门</w:t>
            </w:r>
          </w:p>
        </w:tc>
        <w:tc>
          <w:tcPr>
            <w:tcW w:w="512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87BA37">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中国人民政治协商会议四川省松潘县委员会本级</w:t>
            </w:r>
          </w:p>
        </w:tc>
        <w:tc>
          <w:tcPr>
            <w:tcW w:w="800" w:type="dxa"/>
            <w:tcBorders>
              <w:top w:val="nil"/>
              <w:left w:val="nil"/>
              <w:bottom w:val="nil"/>
              <w:right w:val="nil"/>
            </w:tcBorders>
            <w:shd w:val="clear" w:color="auto" w:fill="auto"/>
            <w:tcMar>
              <w:top w:w="15" w:type="dxa"/>
              <w:left w:w="15" w:type="dxa"/>
              <w:right w:w="15" w:type="dxa"/>
            </w:tcMar>
            <w:vAlign w:val="center"/>
          </w:tcPr>
          <w:p w14:paraId="5C74C668">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实施单位 （盖章）</w:t>
            </w:r>
          </w:p>
        </w:tc>
        <w:tc>
          <w:tcPr>
            <w:tcW w:w="148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19F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中国人民政治协商会议四川省松潘县委员会</w:t>
            </w:r>
          </w:p>
        </w:tc>
      </w:tr>
      <w:tr w14:paraId="2624B847">
        <w:tblPrEx>
          <w:shd w:val="clear" w:color="auto" w:fill="auto"/>
          <w:tblCellMar>
            <w:top w:w="0" w:type="dxa"/>
            <w:left w:w="0" w:type="dxa"/>
            <w:bottom w:w="0" w:type="dxa"/>
            <w:right w:w="0" w:type="dxa"/>
          </w:tblCellMar>
        </w:tblPrEx>
        <w:trPr>
          <w:trHeight w:val="363" w:hRule="atLeast"/>
        </w:trPr>
        <w:tc>
          <w:tcPr>
            <w:tcW w:w="6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D8623">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项目基本情况</w:t>
            </w:r>
          </w:p>
        </w:tc>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808E2">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1.项目年度目标完成情况</w:t>
            </w:r>
          </w:p>
        </w:tc>
        <w:tc>
          <w:tcPr>
            <w:tcW w:w="512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36EF7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项目年度目标</w:t>
            </w:r>
          </w:p>
        </w:tc>
        <w:tc>
          <w:tcPr>
            <w:tcW w:w="2284"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1AAE4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年度目标完成情况</w:t>
            </w:r>
          </w:p>
        </w:tc>
      </w:tr>
      <w:tr w14:paraId="163EE5E8">
        <w:tblPrEx>
          <w:shd w:val="clear" w:color="auto" w:fill="auto"/>
          <w:tblCellMar>
            <w:top w:w="0" w:type="dxa"/>
            <w:left w:w="0" w:type="dxa"/>
            <w:bottom w:w="0" w:type="dxa"/>
            <w:right w:w="0" w:type="dxa"/>
          </w:tblCellMar>
        </w:tblPrEx>
        <w:trPr>
          <w:trHeight w:val="1201"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FFD2F">
            <w:pPr>
              <w:rPr>
                <w:rFonts w:hint="eastAsia" w:ascii="SimSun-ExtB" w:hAnsi="SimSun-ExtB" w:eastAsia="SimSun-ExtB" w:cs="SimSun-ExtB"/>
                <w:i w:val="0"/>
                <w:color w:val="000000"/>
                <w:sz w:val="18"/>
                <w:szCs w:val="18"/>
                <w:u w:val="none"/>
              </w:rPr>
            </w:pPr>
          </w:p>
        </w:tc>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6B0C1">
            <w:pPr>
              <w:rPr>
                <w:rFonts w:hint="eastAsia" w:ascii="SimSun-ExtB" w:hAnsi="SimSun-ExtB" w:eastAsia="SimSun-ExtB" w:cs="SimSun-ExtB"/>
                <w:i w:val="0"/>
                <w:color w:val="000000"/>
                <w:sz w:val="18"/>
                <w:szCs w:val="18"/>
                <w:u w:val="none"/>
              </w:rPr>
            </w:pPr>
          </w:p>
        </w:tc>
        <w:tc>
          <w:tcPr>
            <w:tcW w:w="5125"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BDF7B8">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完成松潘羌区山歌汇编的收集、整理和传唱等工作</w:t>
            </w:r>
          </w:p>
        </w:tc>
        <w:tc>
          <w:tcPr>
            <w:tcW w:w="2284"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7C03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完成松潘羌区山歌汇编的收集、整理和传唱等工作，促进松潘羌区山歌的继续传唱和影响力度。</w:t>
            </w:r>
          </w:p>
        </w:tc>
      </w:tr>
      <w:tr w14:paraId="771D13E7">
        <w:tblPrEx>
          <w:tblCellMar>
            <w:top w:w="0" w:type="dxa"/>
            <w:left w:w="0" w:type="dxa"/>
            <w:bottom w:w="0" w:type="dxa"/>
            <w:right w:w="0" w:type="dxa"/>
          </w:tblCellMar>
        </w:tblPrEx>
        <w:trPr>
          <w:trHeight w:val="907"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F9821">
            <w:pP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440841">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2.项目实施内容及过程概述</w:t>
            </w:r>
          </w:p>
        </w:tc>
        <w:tc>
          <w:tcPr>
            <w:tcW w:w="7409"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CA9C8B">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到各村各寨收集松潘羌区山歌涉及的生活补助、住宿补助、交通补助和羌区山歌的收集、整理、编排、资料打印、复印、刻碟等涉及的费用。</w:t>
            </w:r>
          </w:p>
        </w:tc>
      </w:tr>
      <w:tr w14:paraId="609D19AB">
        <w:tblPrEx>
          <w:shd w:val="clear" w:color="auto" w:fill="auto"/>
          <w:tblCellMar>
            <w:top w:w="0" w:type="dxa"/>
            <w:left w:w="0" w:type="dxa"/>
            <w:bottom w:w="0" w:type="dxa"/>
            <w:right w:w="0" w:type="dxa"/>
          </w:tblCellMar>
        </w:tblPrEx>
        <w:trPr>
          <w:trHeight w:val="613" w:hRule="atLeast"/>
        </w:trPr>
        <w:tc>
          <w:tcPr>
            <w:tcW w:w="69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D81D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预算执行情况（10分）</w:t>
            </w: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FF88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年度预算数（万元）</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CE25C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年初预算</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8AD5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调整后预算数</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AD0BD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预算执行数</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5064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预算执行率</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4078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权重</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6249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得分</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91A8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原因</w:t>
            </w:r>
          </w:p>
        </w:tc>
      </w:tr>
      <w:tr w14:paraId="5F006769">
        <w:tblPrEx>
          <w:tblCellMar>
            <w:top w:w="0" w:type="dxa"/>
            <w:left w:w="0" w:type="dxa"/>
            <w:bottom w:w="0" w:type="dxa"/>
            <w:right w:w="0" w:type="dxa"/>
          </w:tblCellMar>
        </w:tblPrEx>
        <w:trPr>
          <w:trHeight w:val="348"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B6123">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82A9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总额</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68BC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F3C4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3.00</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7C5F9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3.00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27C4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8DC5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D762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6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2C3CE">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r>
      <w:tr w14:paraId="0550935D">
        <w:tblPrEx>
          <w:shd w:val="clear" w:color="auto" w:fill="auto"/>
          <w:tblCellMar>
            <w:top w:w="0" w:type="dxa"/>
            <w:left w:w="0" w:type="dxa"/>
            <w:bottom w:w="0" w:type="dxa"/>
            <w:right w:w="0" w:type="dxa"/>
          </w:tblCellMar>
        </w:tblPrEx>
        <w:trPr>
          <w:trHeight w:val="613"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4C0C0">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4D24A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其中：财政资金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96BF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8B4C9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3.00</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C4F81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3.00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239B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4E50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854B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E2304">
            <w:pPr>
              <w:rPr>
                <w:rFonts w:hint="eastAsia" w:ascii="SimSun-ExtB" w:hAnsi="SimSun-ExtB" w:eastAsia="SimSun-ExtB" w:cs="SimSun-ExtB"/>
                <w:i w:val="0"/>
                <w:color w:val="000000"/>
                <w:sz w:val="18"/>
                <w:szCs w:val="18"/>
                <w:u w:val="none"/>
              </w:rPr>
            </w:pPr>
          </w:p>
        </w:tc>
      </w:tr>
      <w:tr w14:paraId="2F3FD671">
        <w:tblPrEx>
          <w:shd w:val="clear" w:color="auto" w:fill="auto"/>
          <w:tblCellMar>
            <w:top w:w="0" w:type="dxa"/>
            <w:left w:w="0" w:type="dxa"/>
            <w:bottom w:w="0" w:type="dxa"/>
            <w:right w:w="0" w:type="dxa"/>
          </w:tblCellMar>
        </w:tblPrEx>
        <w:trPr>
          <w:trHeight w:val="613"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09958">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E333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财政专户管理资金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A3D9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B5BE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745E3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27A6F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75893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927F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74E01">
            <w:pPr>
              <w:rPr>
                <w:rFonts w:hint="eastAsia" w:ascii="SimSun-ExtB" w:hAnsi="SimSun-ExtB" w:eastAsia="SimSun-ExtB" w:cs="SimSun-ExtB"/>
                <w:i w:val="0"/>
                <w:color w:val="000000"/>
                <w:sz w:val="18"/>
                <w:szCs w:val="18"/>
                <w:u w:val="none"/>
              </w:rPr>
            </w:pPr>
          </w:p>
        </w:tc>
      </w:tr>
      <w:tr w14:paraId="52A875EC">
        <w:tblPrEx>
          <w:shd w:val="clear" w:color="auto" w:fill="auto"/>
          <w:tblCellMar>
            <w:top w:w="0" w:type="dxa"/>
            <w:left w:w="0" w:type="dxa"/>
            <w:bottom w:w="0" w:type="dxa"/>
            <w:right w:w="0" w:type="dxa"/>
          </w:tblCellMar>
        </w:tblPrEx>
        <w:trPr>
          <w:trHeight w:val="329"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19B9A">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A2D4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单位资金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8637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8FDB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3964A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8480D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2F3E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1CAE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35CB8">
            <w:pPr>
              <w:rPr>
                <w:rFonts w:hint="eastAsia" w:ascii="SimSun-ExtB" w:hAnsi="SimSun-ExtB" w:eastAsia="SimSun-ExtB" w:cs="SimSun-ExtB"/>
                <w:i w:val="0"/>
                <w:color w:val="000000"/>
                <w:sz w:val="18"/>
                <w:szCs w:val="18"/>
                <w:u w:val="none"/>
              </w:rPr>
            </w:pPr>
          </w:p>
        </w:tc>
      </w:tr>
      <w:tr w14:paraId="02396424">
        <w:tblPrEx>
          <w:tblCellMar>
            <w:top w:w="0" w:type="dxa"/>
            <w:left w:w="0" w:type="dxa"/>
            <w:bottom w:w="0" w:type="dxa"/>
            <w:right w:w="0" w:type="dxa"/>
          </w:tblCellMar>
        </w:tblPrEx>
        <w:trPr>
          <w:trHeight w:val="338" w:hRule="atLeast"/>
        </w:trPr>
        <w:tc>
          <w:tcPr>
            <w:tcW w:w="69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91137">
            <w:pPr>
              <w:jc w:val="center"/>
              <w:rPr>
                <w:rFonts w:hint="eastAsia" w:ascii="SimSun-ExtB" w:hAnsi="SimSun-ExtB" w:eastAsia="SimSun-ExtB" w:cs="SimSun-ExtB"/>
                <w:i w:val="0"/>
                <w:color w:val="000000"/>
                <w:sz w:val="18"/>
                <w:szCs w:val="18"/>
                <w:u w:val="none"/>
              </w:rPr>
            </w:pP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DD81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其他资金</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DC5B6">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C8007">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139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66479A">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4DFBC">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69062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3864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6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E7682">
            <w:pPr>
              <w:rPr>
                <w:rFonts w:hint="eastAsia" w:ascii="SimSun-ExtB" w:hAnsi="SimSun-ExtB" w:eastAsia="SimSun-ExtB" w:cs="SimSun-ExtB"/>
                <w:i w:val="0"/>
                <w:color w:val="000000"/>
                <w:sz w:val="18"/>
                <w:szCs w:val="18"/>
                <w:u w:val="none"/>
              </w:rPr>
            </w:pPr>
          </w:p>
        </w:tc>
      </w:tr>
      <w:tr w14:paraId="7A527962">
        <w:tblPrEx>
          <w:shd w:val="clear" w:color="auto" w:fill="auto"/>
          <w:tblCellMar>
            <w:top w:w="0" w:type="dxa"/>
            <w:left w:w="0" w:type="dxa"/>
            <w:bottom w:w="0" w:type="dxa"/>
            <w:right w:w="0" w:type="dxa"/>
          </w:tblCellMar>
        </w:tblPrEx>
        <w:trPr>
          <w:trHeight w:val="907"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A3F8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绩效指标（90分）</w:t>
            </w: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970E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一级指标</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AA73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二级指标</w:t>
            </w:r>
          </w:p>
        </w:tc>
        <w:tc>
          <w:tcPr>
            <w:tcW w:w="27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EAA8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三级指标</w:t>
            </w:r>
          </w:p>
        </w:tc>
        <w:tc>
          <w:tcPr>
            <w:tcW w:w="542" w:type="dxa"/>
            <w:tcBorders>
              <w:top w:val="nil"/>
              <w:left w:val="nil"/>
              <w:bottom w:val="nil"/>
              <w:right w:val="single" w:color="000000" w:sz="4" w:space="0"/>
            </w:tcBorders>
            <w:shd w:val="clear" w:color="auto" w:fill="auto"/>
            <w:tcMar>
              <w:top w:w="15" w:type="dxa"/>
              <w:left w:w="15" w:type="dxa"/>
              <w:right w:w="15" w:type="dxa"/>
            </w:tcMar>
            <w:vAlign w:val="center"/>
          </w:tcPr>
          <w:p w14:paraId="1219822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指标性质</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4B51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指标值</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9AA8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度量单位</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924F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完成值</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49BF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权重</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6CD2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得分</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1108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未完成原因分析</w:t>
            </w:r>
          </w:p>
        </w:tc>
      </w:tr>
      <w:tr w14:paraId="71A590E6">
        <w:tblPrEx>
          <w:shd w:val="clear" w:color="auto" w:fill="auto"/>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BB70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D949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B526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数量指标</w:t>
            </w:r>
          </w:p>
        </w:tc>
        <w:tc>
          <w:tcPr>
            <w:tcW w:w="2727" w:type="dxa"/>
            <w:tcBorders>
              <w:top w:val="nil"/>
              <w:left w:val="nil"/>
              <w:bottom w:val="single" w:color="000000" w:sz="4" w:space="0"/>
              <w:right w:val="nil"/>
            </w:tcBorders>
            <w:shd w:val="clear" w:color="auto" w:fill="auto"/>
            <w:tcMar>
              <w:top w:w="15" w:type="dxa"/>
              <w:left w:w="15" w:type="dxa"/>
              <w:right w:w="15" w:type="dxa"/>
            </w:tcMar>
            <w:vAlign w:val="center"/>
          </w:tcPr>
          <w:p w14:paraId="247112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收集羌族山歌508首，中长句116首，四六句392首，约4.6万字</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8CB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C85B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90</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D0253">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AD21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D18A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40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481D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AD1EF">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4E08EC34">
        <w:tblPrEx>
          <w:tblCellMar>
            <w:top w:w="0" w:type="dxa"/>
            <w:left w:w="0" w:type="dxa"/>
            <w:bottom w:w="0" w:type="dxa"/>
            <w:right w:w="0" w:type="dxa"/>
          </w:tblCellMar>
        </w:tblPrEx>
        <w:trPr>
          <w:trHeight w:val="1496"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26C1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217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84A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727" w:type="dxa"/>
            <w:tcBorders>
              <w:top w:val="nil"/>
              <w:left w:val="nil"/>
              <w:bottom w:val="single" w:color="000000" w:sz="4" w:space="0"/>
              <w:right w:val="nil"/>
            </w:tcBorders>
            <w:shd w:val="clear" w:color="auto" w:fill="auto"/>
            <w:tcMar>
              <w:top w:w="15" w:type="dxa"/>
              <w:left w:w="15" w:type="dxa"/>
              <w:right w:w="15" w:type="dxa"/>
            </w:tcMar>
            <w:vAlign w:val="center"/>
          </w:tcPr>
          <w:p w14:paraId="60C54A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10"/>
                <w:lang w:val="en-US" w:eastAsia="zh-CN" w:bidi="ar"/>
              </w:rPr>
              <w:t>汇编羌区山歌可以让更多的人了解羌族历史、风俗、特别是羌族文化。对研究和弘扬羌族民俗文化都有重要意义，社会效益中综合利用率</w:t>
            </w:r>
            <w:r>
              <w:rPr>
                <w:rStyle w:val="11"/>
                <w:lang w:val="en-US" w:eastAsia="zh-CN" w:bidi="ar"/>
              </w:rPr>
              <w:t>90%</w:t>
            </w:r>
            <w:r>
              <w:rPr>
                <w:rStyle w:val="10"/>
                <w:lang w:val="en-US" w:eastAsia="zh-CN" w:bidi="ar"/>
              </w:rPr>
              <w:t>以上。</w:t>
            </w: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B64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A9BD9">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4.6</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AAB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万字</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C77E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98B2F">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DA3B5">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35</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96F07">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6E535D52">
        <w:tblPrEx>
          <w:shd w:val="clear" w:color="auto" w:fill="auto"/>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75EF4">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06CEF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满意度指标</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DCF0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2727" w:type="dxa"/>
            <w:tcBorders>
              <w:top w:val="nil"/>
              <w:left w:val="nil"/>
              <w:bottom w:val="single" w:color="000000" w:sz="4" w:space="0"/>
              <w:right w:val="nil"/>
            </w:tcBorders>
            <w:shd w:val="clear" w:color="auto" w:fill="auto"/>
            <w:tcMar>
              <w:top w:w="15" w:type="dxa"/>
              <w:left w:w="15" w:type="dxa"/>
              <w:right w:w="15" w:type="dxa"/>
            </w:tcMar>
            <w:vAlign w:val="center"/>
          </w:tcPr>
          <w:p w14:paraId="1F8065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松潘县羌区山歌汇编好后听者或部门的满意度</w:t>
            </w: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C4D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2D34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90</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54926">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B8388">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7FFE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0B468C">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8</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2D47C">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79FABC92">
        <w:tblPrEx>
          <w:shd w:val="clear" w:color="auto" w:fill="auto"/>
          <w:tblCellMar>
            <w:top w:w="0" w:type="dxa"/>
            <w:left w:w="0" w:type="dxa"/>
            <w:bottom w:w="0" w:type="dxa"/>
            <w:right w:w="0" w:type="dxa"/>
          </w:tblCellMar>
        </w:tblPrEx>
        <w:trPr>
          <w:trHeight w:val="907"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47AE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c>
          <w:tcPr>
            <w:tcW w:w="8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F88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A12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727" w:type="dxa"/>
            <w:tcBorders>
              <w:top w:val="nil"/>
              <w:left w:val="nil"/>
              <w:bottom w:val="nil"/>
              <w:right w:val="nil"/>
            </w:tcBorders>
            <w:shd w:val="clear" w:color="auto" w:fill="auto"/>
            <w:tcMar>
              <w:top w:w="15" w:type="dxa"/>
              <w:left w:w="15" w:type="dxa"/>
              <w:right w:w="15" w:type="dxa"/>
            </w:tcMar>
            <w:vAlign w:val="center"/>
          </w:tcPr>
          <w:p w14:paraId="357D08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收集羌区山歌期间涉及的路费、餐费、住宿费、稿酬费、打印费、复印费、纸张费、劳务费等</w:t>
            </w: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D82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8C227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3</w:t>
            </w:r>
          </w:p>
        </w:tc>
        <w:tc>
          <w:tcPr>
            <w:tcW w:w="3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416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8698B">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100.00%</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2AE1E">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77597">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20</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5AADA">
            <w:pPr>
              <w:keepNext w:val="0"/>
              <w:keepLines w:val="0"/>
              <w:widowControl/>
              <w:suppressLineNumbers w:val="0"/>
              <w:jc w:val="center"/>
              <w:textAlignment w:val="center"/>
              <w:rPr>
                <w:rFonts w:hint="eastAsia" w:ascii="SimSun-ExtB" w:hAnsi="SimSun-ExtB" w:eastAsia="SimSun-ExtB" w:cs="SimSun-ExtB"/>
                <w:i/>
                <w:color w:val="000000"/>
                <w:sz w:val="18"/>
                <w:szCs w:val="18"/>
                <w:u w:val="none"/>
              </w:rPr>
            </w:pPr>
            <w:r>
              <w:rPr>
                <w:rFonts w:hint="eastAsia" w:ascii="SimSun-ExtB" w:hAnsi="SimSun-ExtB" w:eastAsia="SimSun-ExtB" w:cs="SimSun-ExtB"/>
                <w:i/>
                <w:color w:val="000000"/>
                <w:kern w:val="0"/>
                <w:sz w:val="18"/>
                <w:szCs w:val="18"/>
                <w:u w:val="none"/>
                <w:lang w:val="en-US" w:eastAsia="zh-CN" w:bidi="ar"/>
              </w:rPr>
              <w:t>　</w:t>
            </w:r>
          </w:p>
        </w:tc>
      </w:tr>
      <w:tr w14:paraId="0A915175">
        <w:tblPrEx>
          <w:shd w:val="clear" w:color="auto" w:fill="auto"/>
          <w:tblCellMar>
            <w:top w:w="0" w:type="dxa"/>
            <w:left w:w="0" w:type="dxa"/>
            <w:bottom w:w="0" w:type="dxa"/>
            <w:right w:w="0" w:type="dxa"/>
          </w:tblCellMar>
        </w:tblPrEx>
        <w:trPr>
          <w:trHeight w:val="427" w:hRule="atLeast"/>
        </w:trPr>
        <w:tc>
          <w:tcPr>
            <w:tcW w:w="751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2120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合计</w:t>
            </w:r>
          </w:p>
        </w:tc>
        <w:tc>
          <w:tcPr>
            <w:tcW w:w="39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CD442">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100</w:t>
            </w:r>
          </w:p>
        </w:tc>
        <w:tc>
          <w:tcPr>
            <w:tcW w:w="4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C8CCA">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93</w:t>
            </w:r>
          </w:p>
        </w:tc>
        <w:tc>
          <w:tcPr>
            <w:tcW w:w="6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AAFF0">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　</w:t>
            </w:r>
          </w:p>
        </w:tc>
      </w:tr>
      <w:tr w14:paraId="501088C4">
        <w:tblPrEx>
          <w:shd w:val="clear" w:color="auto" w:fill="auto"/>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CF46D">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评价结论</w:t>
            </w:r>
          </w:p>
        </w:tc>
        <w:tc>
          <w:tcPr>
            <w:tcW w:w="830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9F71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0"/>
                <w:lang w:val="en-US" w:eastAsia="zh-CN" w:bidi="ar"/>
              </w:rPr>
              <w:t>自评得分</w:t>
            </w:r>
            <w:r>
              <w:rPr>
                <w:rStyle w:val="11"/>
                <w:lang w:val="en-US" w:eastAsia="zh-CN" w:bidi="ar"/>
              </w:rPr>
              <w:t>93</w:t>
            </w:r>
            <w:r>
              <w:rPr>
                <w:rStyle w:val="10"/>
                <w:lang w:val="en-US" w:eastAsia="zh-CN" w:bidi="ar"/>
              </w:rPr>
              <w:t>分。是作者对松潘羌区山歌近几年来到各村各寨长途跋涉收集、整理、编辑的山歌进行归类整理，按照作者提供的单据事实进行资金支付，预算执行率达</w:t>
            </w:r>
            <w:r>
              <w:rPr>
                <w:rStyle w:val="11"/>
                <w:lang w:val="en-US" w:eastAsia="zh-CN" w:bidi="ar"/>
              </w:rPr>
              <w:t>100%</w:t>
            </w:r>
            <w:r>
              <w:rPr>
                <w:rStyle w:val="10"/>
                <w:lang w:val="en-US" w:eastAsia="zh-CN" w:bidi="ar"/>
              </w:rPr>
              <w:t>。</w:t>
            </w:r>
          </w:p>
        </w:tc>
      </w:tr>
      <w:tr w14:paraId="287E36EE">
        <w:tblPrEx>
          <w:shd w:val="clear" w:color="auto" w:fill="auto"/>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967D1">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存在问题</w:t>
            </w:r>
          </w:p>
        </w:tc>
        <w:tc>
          <w:tcPr>
            <w:tcW w:w="830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B79E56">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无</w:t>
            </w:r>
          </w:p>
        </w:tc>
      </w:tr>
      <w:tr w14:paraId="28987826">
        <w:tblPrEx>
          <w:shd w:val="clear" w:color="auto" w:fill="auto"/>
          <w:tblCellMar>
            <w:top w:w="0" w:type="dxa"/>
            <w:left w:w="0" w:type="dxa"/>
            <w:bottom w:w="0" w:type="dxa"/>
            <w:right w:w="0" w:type="dxa"/>
          </w:tblCellMar>
        </w:tblPrEx>
        <w:trPr>
          <w:trHeight w:val="613" w:hRule="atLeast"/>
        </w:trPr>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EA6E0">
            <w:pPr>
              <w:keepNext w:val="0"/>
              <w:keepLines w:val="0"/>
              <w:widowControl/>
              <w:suppressLineNumbers w:val="0"/>
              <w:jc w:val="center"/>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改进措施</w:t>
            </w:r>
          </w:p>
        </w:tc>
        <w:tc>
          <w:tcPr>
            <w:tcW w:w="830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1B5E04">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无</w:t>
            </w:r>
          </w:p>
        </w:tc>
      </w:tr>
      <w:tr w14:paraId="6C7316A3">
        <w:tblPrEx>
          <w:shd w:val="clear" w:color="auto" w:fill="auto"/>
          <w:tblCellMar>
            <w:top w:w="0" w:type="dxa"/>
            <w:left w:w="0" w:type="dxa"/>
            <w:bottom w:w="0" w:type="dxa"/>
            <w:right w:w="0" w:type="dxa"/>
          </w:tblCellMar>
        </w:tblPrEx>
        <w:trPr>
          <w:trHeight w:val="438" w:hRule="atLeast"/>
        </w:trPr>
        <w:tc>
          <w:tcPr>
            <w:tcW w:w="586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D7EDC">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项目负责人：黎永斌</w:t>
            </w:r>
          </w:p>
        </w:tc>
        <w:tc>
          <w:tcPr>
            <w:tcW w:w="31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658E4A">
            <w:pPr>
              <w:keepNext w:val="0"/>
              <w:keepLines w:val="0"/>
              <w:widowControl/>
              <w:suppressLineNumbers w:val="0"/>
              <w:jc w:val="left"/>
              <w:textAlignment w:val="center"/>
              <w:rPr>
                <w:rFonts w:hint="eastAsia" w:ascii="SimSun-ExtB" w:hAnsi="SimSun-ExtB" w:eastAsia="SimSun-ExtB" w:cs="SimSun-ExtB"/>
                <w:i w:val="0"/>
                <w:color w:val="000000"/>
                <w:sz w:val="18"/>
                <w:szCs w:val="18"/>
                <w:u w:val="none"/>
              </w:rPr>
            </w:pPr>
            <w:r>
              <w:rPr>
                <w:rFonts w:hint="eastAsia" w:ascii="SimSun-ExtB" w:hAnsi="SimSun-ExtB" w:eastAsia="SimSun-ExtB" w:cs="SimSun-ExtB"/>
                <w:i w:val="0"/>
                <w:color w:val="000000"/>
                <w:kern w:val="0"/>
                <w:sz w:val="18"/>
                <w:szCs w:val="18"/>
                <w:u w:val="none"/>
                <w:lang w:val="en-US" w:eastAsia="zh-CN" w:bidi="ar"/>
              </w:rPr>
              <w:t>财务负责人：冯志明</w:t>
            </w:r>
          </w:p>
        </w:tc>
      </w:tr>
    </w:tbl>
    <w:p w14:paraId="521BAB8D">
      <w:pPr>
        <w:suppressAutoHyphens/>
        <w:spacing w:after="140" w:line="276" w:lineRule="auto"/>
        <w:rPr>
          <w:rFonts w:hint="eastAsia" w:ascii="仿宋_GB2312" w:hAnsi="Calibri" w:eastAsia="仿宋_GB2312" w:cs="仿宋"/>
          <w:kern w:val="0"/>
          <w:sz w:val="32"/>
          <w:szCs w:val="32"/>
        </w:rPr>
      </w:pPr>
    </w:p>
    <w:p w14:paraId="21E82AA2">
      <w:pPr>
        <w:suppressAutoHyphens/>
        <w:spacing w:after="140" w:line="276" w:lineRule="auto"/>
        <w:rPr>
          <w:rFonts w:hint="eastAsia" w:ascii="仿宋_GB2312" w:hAnsi="Calibri" w:eastAsia="仿宋_GB2312" w:cs="仿宋"/>
          <w:kern w:val="0"/>
          <w:sz w:val="32"/>
          <w:szCs w:val="32"/>
        </w:rPr>
      </w:pPr>
    </w:p>
    <w:p w14:paraId="14F944B1">
      <w:pPr>
        <w:suppressAutoHyphens/>
        <w:spacing w:after="140" w:line="276" w:lineRule="auto"/>
        <w:rPr>
          <w:rFonts w:hint="eastAsia" w:ascii="仿宋_GB2312" w:hAnsi="Calibri" w:eastAsia="仿宋_GB2312" w:cs="仿宋"/>
          <w:kern w:val="0"/>
          <w:sz w:val="32"/>
          <w:szCs w:val="32"/>
        </w:rPr>
      </w:pPr>
    </w:p>
    <w:p w14:paraId="0ACC050A">
      <w:pPr>
        <w:suppressAutoHyphens/>
        <w:rPr>
          <w:rFonts w:hint="eastAsia" w:ascii="黑体" w:hAnsi="黑体" w:eastAsia="黑体" w:cs="Times New Roman"/>
          <w:sz w:val="44"/>
          <w:szCs w:val="44"/>
        </w:rPr>
      </w:pPr>
      <w:r>
        <w:rPr>
          <w:rFonts w:hint="eastAsia" w:ascii="黑体" w:hAnsi="黑体" w:eastAsia="黑体" w:cs="Times New Roman"/>
          <w:sz w:val="44"/>
          <w:szCs w:val="44"/>
        </w:rPr>
        <w:br w:type="page"/>
      </w:r>
    </w:p>
    <w:p w14:paraId="618388C5">
      <w:pPr>
        <w:pageBreakBefore w:val="0"/>
        <w:widowControl w:val="0"/>
        <w:suppressAutoHyphens/>
        <w:kinsoku/>
        <w:wordWrap/>
        <w:overflowPunct/>
        <w:topLinePunct w:val="0"/>
        <w:autoSpaceDE/>
        <w:autoSpaceDN/>
        <w:bidi w:val="0"/>
        <w:adjustRightInd/>
        <w:snapToGrid/>
        <w:spacing w:line="576" w:lineRule="exact"/>
        <w:jc w:val="center"/>
        <w:textAlignment w:val="auto"/>
        <w:outlineLvl w:val="0"/>
        <w:rPr>
          <w:rFonts w:hint="eastAsia" w:ascii="仿宋" w:hAnsi="仿宋" w:eastAsia="仿宋" w:cs="Times New Roman"/>
          <w:szCs w:val="24"/>
        </w:rPr>
      </w:pPr>
      <w:r>
        <w:rPr>
          <w:rFonts w:hint="eastAsia" w:ascii="黑体" w:hAnsi="黑体" w:eastAsia="黑体" w:cs="Times New Roman"/>
          <w:sz w:val="44"/>
          <w:szCs w:val="44"/>
        </w:rPr>
        <w:t>第</w:t>
      </w:r>
      <w:r>
        <w:rPr>
          <w:rFonts w:hint="eastAsia" w:ascii="黑体" w:hAnsi="黑体" w:eastAsia="黑体" w:cs="Times New Roman"/>
          <w:bCs/>
          <w:kern w:val="44"/>
          <w:sz w:val="44"/>
          <w:szCs w:val="44"/>
        </w:rPr>
        <w:t>五部分 附表</w:t>
      </w:r>
    </w:p>
    <w:p w14:paraId="2C16AB1C">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bCs/>
          <w:sz w:val="32"/>
          <w:szCs w:val="32"/>
        </w:rPr>
        <w:t>一、收</w:t>
      </w:r>
      <w:r>
        <w:rPr>
          <w:rFonts w:hint="eastAsia" w:ascii="仿宋" w:hAnsi="仿宋" w:eastAsia="仿宋" w:cs="Times New Roman"/>
          <w:sz w:val="32"/>
          <w:szCs w:val="32"/>
        </w:rPr>
        <w:t>入支出决算总表</w:t>
      </w:r>
    </w:p>
    <w:p w14:paraId="0041FCB2">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bCs/>
          <w:sz w:val="32"/>
          <w:szCs w:val="32"/>
        </w:rPr>
        <w:t>二、收</w:t>
      </w:r>
      <w:r>
        <w:rPr>
          <w:rFonts w:hint="eastAsia" w:ascii="仿宋" w:hAnsi="仿宋" w:eastAsia="仿宋" w:cs="Times New Roman"/>
          <w:sz w:val="32"/>
          <w:szCs w:val="32"/>
        </w:rPr>
        <w:t>入决算表</w:t>
      </w:r>
    </w:p>
    <w:p w14:paraId="5449B5BD">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三、</w:t>
      </w:r>
      <w:r>
        <w:rPr>
          <w:rFonts w:hint="eastAsia" w:ascii="仿宋" w:hAnsi="仿宋" w:eastAsia="仿宋" w:cs="Times New Roman"/>
          <w:bCs/>
          <w:sz w:val="32"/>
          <w:szCs w:val="32"/>
        </w:rPr>
        <w:t>支</w:t>
      </w:r>
      <w:r>
        <w:rPr>
          <w:rFonts w:hint="eastAsia" w:ascii="仿宋" w:hAnsi="仿宋" w:eastAsia="仿宋" w:cs="Times New Roman"/>
          <w:sz w:val="32"/>
          <w:szCs w:val="32"/>
        </w:rPr>
        <w:t>出决算表</w:t>
      </w:r>
    </w:p>
    <w:p w14:paraId="14642137">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Cs/>
          <w:sz w:val="32"/>
          <w:szCs w:val="32"/>
        </w:rPr>
      </w:pPr>
      <w:r>
        <w:rPr>
          <w:rFonts w:hint="eastAsia" w:ascii="仿宋" w:hAnsi="仿宋" w:eastAsia="仿宋" w:cs="Times New Roman"/>
          <w:sz w:val="32"/>
          <w:szCs w:val="32"/>
        </w:rPr>
        <w:t>四、</w:t>
      </w:r>
      <w:r>
        <w:rPr>
          <w:rFonts w:hint="eastAsia" w:ascii="仿宋" w:hAnsi="仿宋" w:eastAsia="仿宋" w:cs="Times New Roman"/>
          <w:bCs/>
          <w:sz w:val="32"/>
          <w:szCs w:val="32"/>
        </w:rPr>
        <w:t>财</w:t>
      </w:r>
      <w:r>
        <w:rPr>
          <w:rFonts w:hint="eastAsia" w:ascii="仿宋" w:hAnsi="仿宋" w:eastAsia="仿宋" w:cs="Times New Roman"/>
          <w:sz w:val="32"/>
          <w:szCs w:val="32"/>
        </w:rPr>
        <w:t>政拨款收入支出决算总表</w:t>
      </w:r>
    </w:p>
    <w:p w14:paraId="267CE74B">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sz w:val="32"/>
          <w:szCs w:val="32"/>
        </w:rPr>
      </w:pPr>
      <w:r>
        <w:rPr>
          <w:rFonts w:hint="eastAsia" w:ascii="仿宋" w:hAnsi="仿宋" w:eastAsia="仿宋" w:cs="Times New Roman"/>
          <w:sz w:val="32"/>
          <w:szCs w:val="32"/>
        </w:rPr>
        <w:t>五、</w:t>
      </w:r>
      <w:r>
        <w:rPr>
          <w:rFonts w:hint="eastAsia" w:ascii="仿宋" w:hAnsi="仿宋" w:eastAsia="仿宋" w:cs="Times New Roman"/>
          <w:bCs/>
          <w:sz w:val="32"/>
          <w:szCs w:val="32"/>
        </w:rPr>
        <w:t>财</w:t>
      </w:r>
      <w:r>
        <w:rPr>
          <w:rFonts w:hint="eastAsia" w:ascii="仿宋" w:hAnsi="仿宋" w:eastAsia="仿宋" w:cs="Times New Roman"/>
          <w:sz w:val="32"/>
          <w:szCs w:val="32"/>
        </w:rPr>
        <w:t>政拨款支出决算明细表</w:t>
      </w:r>
    </w:p>
    <w:p w14:paraId="728089BB">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六、</w:t>
      </w:r>
      <w:r>
        <w:rPr>
          <w:rFonts w:hint="eastAsia" w:ascii="仿宋" w:hAnsi="仿宋" w:eastAsia="仿宋" w:cs="Times New Roman"/>
          <w:bCs/>
          <w:sz w:val="32"/>
          <w:szCs w:val="32"/>
        </w:rPr>
        <w:t>一</w:t>
      </w:r>
      <w:r>
        <w:rPr>
          <w:rFonts w:hint="eastAsia" w:ascii="仿宋" w:hAnsi="仿宋" w:eastAsia="仿宋" w:cs="Times New Roman"/>
          <w:sz w:val="32"/>
          <w:szCs w:val="32"/>
        </w:rPr>
        <w:t>般公共预算财政拨款支出决算表</w:t>
      </w:r>
    </w:p>
    <w:p w14:paraId="5AB7CC56">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七、</w:t>
      </w:r>
      <w:r>
        <w:rPr>
          <w:rFonts w:hint="eastAsia" w:ascii="仿宋" w:hAnsi="仿宋" w:eastAsia="仿宋" w:cs="Times New Roman"/>
          <w:bCs/>
          <w:sz w:val="32"/>
          <w:szCs w:val="32"/>
        </w:rPr>
        <w:t>一</w:t>
      </w:r>
      <w:r>
        <w:rPr>
          <w:rFonts w:hint="eastAsia" w:ascii="仿宋" w:hAnsi="仿宋" w:eastAsia="仿宋" w:cs="Times New Roman"/>
          <w:sz w:val="32"/>
          <w:szCs w:val="32"/>
        </w:rPr>
        <w:t>般公共预算财政拨款支出决算明细表</w:t>
      </w:r>
    </w:p>
    <w:p w14:paraId="5BA1D501">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八、</w:t>
      </w:r>
      <w:r>
        <w:rPr>
          <w:rFonts w:hint="eastAsia" w:ascii="仿宋" w:hAnsi="仿宋" w:eastAsia="仿宋" w:cs="Times New Roman"/>
          <w:bCs/>
          <w:sz w:val="32"/>
          <w:szCs w:val="32"/>
        </w:rPr>
        <w:t>一</w:t>
      </w:r>
      <w:r>
        <w:rPr>
          <w:rFonts w:hint="eastAsia" w:ascii="仿宋" w:hAnsi="仿宋" w:eastAsia="仿宋" w:cs="Times New Roman"/>
          <w:sz w:val="32"/>
          <w:szCs w:val="32"/>
        </w:rPr>
        <w:t>般公共预算财政拨款基本支出决算表</w:t>
      </w:r>
    </w:p>
    <w:p w14:paraId="3DDE75AE">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九、</w:t>
      </w:r>
      <w:r>
        <w:rPr>
          <w:rFonts w:hint="eastAsia" w:ascii="仿宋" w:hAnsi="仿宋" w:eastAsia="仿宋" w:cs="Times New Roman"/>
          <w:bCs/>
          <w:sz w:val="32"/>
          <w:szCs w:val="32"/>
        </w:rPr>
        <w:t>一</w:t>
      </w:r>
      <w:r>
        <w:rPr>
          <w:rFonts w:hint="eastAsia" w:ascii="仿宋" w:hAnsi="仿宋" w:eastAsia="仿宋" w:cs="Times New Roman"/>
          <w:sz w:val="32"/>
          <w:szCs w:val="32"/>
        </w:rPr>
        <w:t>般公共预算财政拨款项目支出决算表</w:t>
      </w:r>
    </w:p>
    <w:p w14:paraId="53CC148E">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十、</w:t>
      </w:r>
      <w:r>
        <w:rPr>
          <w:rFonts w:hint="eastAsia" w:ascii="仿宋" w:hAnsi="仿宋" w:eastAsia="仿宋" w:cs="Times New Roman"/>
          <w:bCs/>
          <w:sz w:val="32"/>
          <w:szCs w:val="32"/>
        </w:rPr>
        <w:t>政</w:t>
      </w:r>
      <w:r>
        <w:rPr>
          <w:rFonts w:hint="eastAsia" w:ascii="仿宋" w:hAnsi="仿宋" w:eastAsia="仿宋" w:cs="Times New Roman"/>
          <w:sz w:val="32"/>
          <w:szCs w:val="32"/>
        </w:rPr>
        <w:t>府性基金预算财政拨款收入支出决算表</w:t>
      </w:r>
    </w:p>
    <w:p w14:paraId="57893A58">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十一、</w:t>
      </w:r>
      <w:r>
        <w:rPr>
          <w:rFonts w:hint="eastAsia" w:ascii="仿宋" w:hAnsi="仿宋" w:eastAsia="仿宋" w:cs="Times New Roman"/>
          <w:bCs/>
          <w:sz w:val="32"/>
          <w:szCs w:val="32"/>
        </w:rPr>
        <w:t>国</w:t>
      </w:r>
      <w:r>
        <w:rPr>
          <w:rFonts w:hint="eastAsia" w:ascii="仿宋" w:hAnsi="仿宋" w:eastAsia="仿宋" w:cs="Times New Roman"/>
          <w:sz w:val="32"/>
          <w:szCs w:val="32"/>
        </w:rPr>
        <w:t>有资本经营预算财政拨款收入支出决算表</w:t>
      </w:r>
    </w:p>
    <w:p w14:paraId="07567D78">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ascii="仿宋" w:hAnsi="仿宋" w:eastAsia="仿宋" w:cs="Times New Roman"/>
          <w:b/>
          <w:bCs/>
          <w:sz w:val="32"/>
          <w:szCs w:val="32"/>
        </w:rPr>
      </w:pPr>
      <w:r>
        <w:rPr>
          <w:rFonts w:hint="eastAsia" w:ascii="仿宋" w:hAnsi="仿宋" w:eastAsia="仿宋" w:cs="Times New Roman"/>
          <w:sz w:val="32"/>
          <w:szCs w:val="32"/>
        </w:rPr>
        <w:t>十二、国有资本经营预算财政拨款支出决算表</w:t>
      </w:r>
    </w:p>
    <w:p w14:paraId="2ACF32D7">
      <w:pPr>
        <w:keepNext/>
        <w:keepLines/>
        <w:pageBreakBefore w:val="0"/>
        <w:widowControl w:val="0"/>
        <w:suppressAutoHyphens/>
        <w:kinsoku/>
        <w:wordWrap/>
        <w:overflowPunct/>
        <w:topLinePunct w:val="0"/>
        <w:autoSpaceDE/>
        <w:autoSpaceDN/>
        <w:bidi w:val="0"/>
        <w:adjustRightInd/>
        <w:snapToGrid/>
        <w:spacing w:before="260" w:after="260" w:line="576" w:lineRule="exact"/>
        <w:textAlignment w:val="auto"/>
        <w:outlineLvl w:val="1"/>
        <w:rPr>
          <w:rFonts w:hint="eastAsia" w:ascii="Cambria" w:hAnsi="Cambria" w:eastAsia="仿宋" w:cs="Times New Roman"/>
          <w:b/>
          <w:bCs/>
          <w:sz w:val="32"/>
          <w:szCs w:val="32"/>
        </w:rPr>
      </w:pPr>
      <w:r>
        <w:rPr>
          <w:rFonts w:hint="eastAsia" w:ascii="仿宋" w:hAnsi="仿宋" w:eastAsia="仿宋" w:cs="Times New Roman"/>
          <w:sz w:val="32"/>
          <w:szCs w:val="32"/>
        </w:rPr>
        <w:t>十三、财政拨款“三公”经费支出决算表</w:t>
      </w:r>
    </w:p>
    <w:p w14:paraId="754D3251">
      <w:pPr>
        <w:pageBreakBefore w:val="0"/>
        <w:widowControl w:val="0"/>
        <w:suppressAutoHyphens/>
        <w:kinsoku/>
        <w:wordWrap/>
        <w:overflowPunct/>
        <w:topLinePunct w:val="0"/>
        <w:autoSpaceDE/>
        <w:autoSpaceDN/>
        <w:bidi w:val="0"/>
        <w:adjustRightInd/>
        <w:snapToGrid/>
        <w:spacing w:line="576" w:lineRule="exact"/>
        <w:textAlignment w:val="auto"/>
        <w:rPr>
          <w:rFonts w:ascii="Calibri" w:hAnsi="Calibri" w:eastAsia="宋体" w:cs="Times New Roman"/>
          <w:szCs w:val="24"/>
        </w:rPr>
      </w:pPr>
    </w:p>
    <w:p w14:paraId="0D493AF4">
      <w:pPr>
        <w:pageBreakBefore w:val="0"/>
        <w:widowControl w:val="0"/>
        <w:kinsoku/>
        <w:wordWrap/>
        <w:overflowPunct/>
        <w:topLinePunct w:val="0"/>
        <w:autoSpaceDE/>
        <w:autoSpaceDN/>
        <w:bidi w:val="0"/>
        <w:adjustRightInd/>
        <w:snapToGrid/>
        <w:spacing w:line="576" w:lineRule="exact"/>
        <w:textAlignment w:val="auto"/>
        <w:rPr>
          <w:rFonts w:ascii="黑体" w:hAnsi="黑体" w:eastAsia="黑体"/>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056AA0-1A8C-4874-9AAA-8A4618D22B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A845FC8-4BAE-4FCA-AF8B-6D147A289A8C}"/>
  </w:font>
  <w:font w:name="等线">
    <w:panose1 w:val="02010600030101010101"/>
    <w:charset w:val="86"/>
    <w:family w:val="auto"/>
    <w:pitch w:val="default"/>
    <w:sig w:usb0="A00002BF" w:usb1="38CF7CFA" w:usb2="00000016" w:usb3="00000000" w:csb0="0004000F" w:csb1="00000000"/>
    <w:embedRegular r:id="rId3" w:fontKey="{2FFADE12-4E1C-4680-B24E-32A464DD855D}"/>
  </w:font>
  <w:font w:name="SimSun-ExtB">
    <w:panose1 w:val="02010609060101010101"/>
    <w:charset w:val="86"/>
    <w:family w:val="auto"/>
    <w:pitch w:val="default"/>
    <w:sig w:usb0="00000001" w:usb1="02000000" w:usb2="00000000" w:usb3="00000000" w:csb0="00040001" w:csb1="00000000"/>
    <w:embedRegular r:id="rId4" w:fontKey="{D6274A1B-3C7F-4422-894E-7E809FB39479}"/>
  </w:font>
  <w:font w:name="方正小标宋简体">
    <w:panose1 w:val="02000000000000000000"/>
    <w:charset w:val="86"/>
    <w:family w:val="auto"/>
    <w:pitch w:val="default"/>
    <w:sig w:usb0="00000001" w:usb1="08000000" w:usb2="00000000" w:usb3="00000000" w:csb0="00040000" w:csb1="00000000"/>
    <w:embedRegular r:id="rId5" w:fontKey="{379EFB14-7012-42A5-8564-246BE07F9342}"/>
  </w:font>
  <w:font w:name="仿宋">
    <w:panose1 w:val="02010609060101010101"/>
    <w:charset w:val="86"/>
    <w:family w:val="modern"/>
    <w:pitch w:val="default"/>
    <w:sig w:usb0="800002BF" w:usb1="38CF7CFA" w:usb2="00000016" w:usb3="00000000" w:csb0="00040001" w:csb1="00000000"/>
    <w:embedRegular r:id="rId6" w:fontKey="{AE920BDA-AE61-4B69-BBF4-CE8E898E63D9}"/>
  </w:font>
  <w:font w:name="仿宋_GB2312">
    <w:panose1 w:val="02010609030101010101"/>
    <w:charset w:val="86"/>
    <w:family w:val="modern"/>
    <w:pitch w:val="default"/>
    <w:sig w:usb0="00000001" w:usb1="080E0000" w:usb2="00000000" w:usb3="00000000" w:csb0="00040000" w:csb1="00000000"/>
    <w:embedRegular r:id="rId7" w:fontKey="{288AA31B-D5DF-4BDE-86B7-649AC6A5A834}"/>
  </w:font>
  <w:font w:name="方正楷体_GBK">
    <w:altName w:val="微软雅黑"/>
    <w:panose1 w:val="03000509000000000000"/>
    <w:charset w:val="86"/>
    <w:family w:val="auto"/>
    <w:pitch w:val="default"/>
    <w:sig w:usb0="00000000" w:usb1="00000000" w:usb2="00000000" w:usb3="00000000" w:csb0="00040000" w:csb1="00000000"/>
    <w:embedRegular r:id="rId8" w:fontKey="{BE753247-EBD9-48C9-98BF-B39FF7EA7CC4}"/>
  </w:font>
  <w:font w:name="Cambria">
    <w:panose1 w:val="02040503050406030204"/>
    <w:charset w:val="00"/>
    <w:family w:val="roman"/>
    <w:pitch w:val="default"/>
    <w:sig w:usb0="E00006FF" w:usb1="420024FF" w:usb2="02000000" w:usb3="00000000" w:csb0="2000019F" w:csb1="00000000"/>
    <w:embedRegular r:id="rId9" w:fontKey="{2EC42A47-44B3-42E4-B0E0-CA360F1AB9C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EB7F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E6FF1">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5E6FF1">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WNhN2ZmY2ZhZmY3ODhlYTg0MWU5OGMyY2QwZmUifQ=="/>
  </w:docVars>
  <w:rsids>
    <w:rsidRoot w:val="00FD0499"/>
    <w:rsid w:val="00063FEE"/>
    <w:rsid w:val="00292EE2"/>
    <w:rsid w:val="007310EC"/>
    <w:rsid w:val="0074072A"/>
    <w:rsid w:val="00782869"/>
    <w:rsid w:val="009505E0"/>
    <w:rsid w:val="00B06775"/>
    <w:rsid w:val="00C4433B"/>
    <w:rsid w:val="00D806F4"/>
    <w:rsid w:val="00F722AD"/>
    <w:rsid w:val="00FD0499"/>
    <w:rsid w:val="00FD52F9"/>
    <w:rsid w:val="0177775D"/>
    <w:rsid w:val="01A11BDB"/>
    <w:rsid w:val="048804DF"/>
    <w:rsid w:val="053C08A5"/>
    <w:rsid w:val="0B195144"/>
    <w:rsid w:val="0C2D2177"/>
    <w:rsid w:val="0CFB108E"/>
    <w:rsid w:val="0D7E1A5A"/>
    <w:rsid w:val="15DD2733"/>
    <w:rsid w:val="16DB5594"/>
    <w:rsid w:val="17F70103"/>
    <w:rsid w:val="1AD27E88"/>
    <w:rsid w:val="1AE52969"/>
    <w:rsid w:val="1B7C32A9"/>
    <w:rsid w:val="1CB33A95"/>
    <w:rsid w:val="1D525615"/>
    <w:rsid w:val="1DE677B7"/>
    <w:rsid w:val="1F183EFC"/>
    <w:rsid w:val="1FE63BCC"/>
    <w:rsid w:val="237D3764"/>
    <w:rsid w:val="26C52D33"/>
    <w:rsid w:val="27EB73B8"/>
    <w:rsid w:val="2B164D36"/>
    <w:rsid w:val="2B2C61DF"/>
    <w:rsid w:val="2F616461"/>
    <w:rsid w:val="2FA5233B"/>
    <w:rsid w:val="3063428F"/>
    <w:rsid w:val="34861E54"/>
    <w:rsid w:val="35821AF6"/>
    <w:rsid w:val="39B96001"/>
    <w:rsid w:val="39D9252D"/>
    <w:rsid w:val="3B4F46D3"/>
    <w:rsid w:val="49FD5473"/>
    <w:rsid w:val="4EBB1602"/>
    <w:rsid w:val="51107F4B"/>
    <w:rsid w:val="539A26DC"/>
    <w:rsid w:val="5494092A"/>
    <w:rsid w:val="54E65877"/>
    <w:rsid w:val="5D682522"/>
    <w:rsid w:val="5E913B19"/>
    <w:rsid w:val="5F6F35CC"/>
    <w:rsid w:val="60B4676E"/>
    <w:rsid w:val="65E37E30"/>
    <w:rsid w:val="6E407EE4"/>
    <w:rsid w:val="73263FFF"/>
    <w:rsid w:val="75A36279"/>
    <w:rsid w:val="7768438A"/>
    <w:rsid w:val="7C51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font51"/>
    <w:basedOn w:val="6"/>
    <w:qFormat/>
    <w:uiPriority w:val="0"/>
    <w:rPr>
      <w:rFonts w:hint="eastAsia" w:ascii="宋体" w:hAnsi="宋体" w:eastAsia="宋体" w:cs="宋体"/>
      <w:color w:val="000000"/>
      <w:sz w:val="18"/>
      <w:szCs w:val="18"/>
      <w:u w:val="none"/>
    </w:rPr>
  </w:style>
  <w:style w:type="character" w:customStyle="1" w:styleId="11">
    <w:name w:val="font71"/>
    <w:basedOn w:val="6"/>
    <w:qFormat/>
    <w:uiPriority w:val="0"/>
    <w:rPr>
      <w:rFonts w:hint="eastAsia" w:ascii="SimSun-ExtB" w:hAnsi="SimSun-ExtB" w:eastAsia="SimSun-ExtB" w:cs="SimSun-ExtB"/>
      <w:color w:val="000000"/>
      <w:sz w:val="18"/>
      <w:szCs w:val="18"/>
      <w:u w:val="none"/>
    </w:rPr>
  </w:style>
  <w:style w:type="character" w:customStyle="1" w:styleId="12">
    <w:name w:val="font61"/>
    <w:basedOn w:val="6"/>
    <w:qFormat/>
    <w:uiPriority w:val="0"/>
    <w:rPr>
      <w:rFonts w:ascii="宋体" w:hAnsi="宋体" w:eastAsia="宋体" w:cs="宋体"/>
      <w:color w:val="000000"/>
      <w:sz w:val="18"/>
      <w:szCs w:val="18"/>
      <w:u w:val="none"/>
    </w:rPr>
  </w:style>
  <w:style w:type="character" w:customStyle="1" w:styleId="13">
    <w:name w:val="font81"/>
    <w:basedOn w:val="6"/>
    <w:qFormat/>
    <w:uiPriority w:val="0"/>
    <w:rPr>
      <w:rFonts w:hint="eastAsia" w:ascii="宋体" w:hAnsi="宋体" w:eastAsia="宋体" w:cs="宋体"/>
      <w:color w:val="000000"/>
      <w:sz w:val="18"/>
      <w:szCs w:val="18"/>
      <w:u w:val="none"/>
    </w:rPr>
  </w:style>
  <w:style w:type="character" w:customStyle="1" w:styleId="14">
    <w:name w:val="font9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8723</Words>
  <Characters>10689</Characters>
  <Lines>43</Lines>
  <Paragraphs>12</Paragraphs>
  <TotalTime>14</TotalTime>
  <ScaleCrop>false</ScaleCrop>
  <LinksUpToDate>false</LinksUpToDate>
  <CharactersWithSpaces>10793</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2024-09-07T08:05:00Z</dcterms:created>
  <dc:creator>政协财务室</dc:creator>
  <cp:lastModifiedBy>奕夕^_^</cp:lastModifiedBy>
  <dcterms:modified xsi:type="dcterms:W3CDTF">2024-09-18T01:29:30Z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F15EFFE97B9147C0A10AF8ECF78BF6E8_12</vt:lpwstr>
  </property>
</Properties>
</file>