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F779" w14:textId="77777777" w:rsidR="00BD3939" w:rsidRDefault="00BD3939">
      <w:pPr>
        <w:spacing w:line="560" w:lineRule="exact"/>
        <w:jc w:val="center"/>
        <w:outlineLvl w:val="0"/>
        <w:rPr>
          <w:rFonts w:ascii="仿宋_GB2312" w:eastAsia="仿宋_GB2312" w:hAnsi="仿宋_GB2312" w:cs="仿宋_GB2312"/>
          <w:color w:val="000000"/>
          <w:sz w:val="32"/>
          <w:szCs w:val="32"/>
        </w:rPr>
      </w:pPr>
      <w:bookmarkStart w:id="0" w:name="_Toc15306267"/>
    </w:p>
    <w:p w14:paraId="2CE4A663" w14:textId="77777777" w:rsidR="00BD3939" w:rsidRDefault="00BD3939">
      <w:pPr>
        <w:spacing w:line="560" w:lineRule="exact"/>
        <w:jc w:val="center"/>
        <w:outlineLvl w:val="0"/>
        <w:rPr>
          <w:rFonts w:ascii="仿宋_GB2312" w:eastAsia="仿宋_GB2312" w:hAnsi="仿宋_GB2312" w:cs="仿宋_GB2312"/>
          <w:color w:val="000000"/>
          <w:sz w:val="32"/>
          <w:szCs w:val="32"/>
        </w:rPr>
      </w:pPr>
    </w:p>
    <w:p w14:paraId="5ACFFE1A" w14:textId="77777777" w:rsidR="00BD3939" w:rsidRDefault="00BD3939">
      <w:pPr>
        <w:spacing w:line="560" w:lineRule="exact"/>
        <w:jc w:val="center"/>
        <w:outlineLvl w:val="0"/>
        <w:rPr>
          <w:rFonts w:ascii="仿宋_GB2312" w:eastAsia="仿宋_GB2312" w:hAnsi="仿宋_GB2312" w:cs="仿宋_GB2312"/>
          <w:color w:val="000000"/>
          <w:sz w:val="32"/>
          <w:szCs w:val="32"/>
        </w:rPr>
      </w:pPr>
    </w:p>
    <w:p w14:paraId="785418FD" w14:textId="77777777" w:rsidR="00BD3939" w:rsidRDefault="00BD3939">
      <w:pPr>
        <w:spacing w:line="560" w:lineRule="exact"/>
        <w:jc w:val="center"/>
        <w:outlineLvl w:val="0"/>
        <w:rPr>
          <w:rFonts w:ascii="仿宋_GB2312" w:eastAsia="仿宋_GB2312" w:hAnsi="仿宋_GB2312" w:cs="仿宋_GB2312"/>
          <w:color w:val="000000"/>
          <w:sz w:val="32"/>
          <w:szCs w:val="32"/>
        </w:rPr>
      </w:pPr>
    </w:p>
    <w:p w14:paraId="4D4F912E" w14:textId="77777777" w:rsidR="00BD3939" w:rsidRDefault="00000000">
      <w:pPr>
        <w:adjustRightInd w:val="0"/>
        <w:snapToGrid w:val="0"/>
        <w:spacing w:line="560" w:lineRule="exact"/>
        <w:jc w:val="center"/>
        <w:outlineLvl w:val="0"/>
        <w:rPr>
          <w:rFonts w:ascii="黑体" w:eastAsia="黑体" w:hAnsi="黑体" w:cs="黑体"/>
          <w:color w:val="000000"/>
          <w:sz w:val="44"/>
          <w:szCs w:val="44"/>
        </w:rPr>
      </w:pPr>
      <w:bookmarkStart w:id="1" w:name="_Toc15378441"/>
      <w:bookmarkStart w:id="2" w:name="_Toc15396597"/>
      <w:bookmarkStart w:id="3" w:name="_Toc15396475"/>
      <w:bookmarkStart w:id="4" w:name="_Toc15377193"/>
      <w:bookmarkStart w:id="5" w:name="_Toc15377425"/>
      <w:r>
        <w:rPr>
          <w:rFonts w:ascii="黑体" w:eastAsia="黑体" w:hAnsi="黑体" w:cs="黑体" w:hint="eastAsia"/>
          <w:color w:val="000000"/>
          <w:sz w:val="44"/>
          <w:szCs w:val="44"/>
        </w:rPr>
        <w:t>2019年度</w:t>
      </w:r>
      <w:bookmarkEnd w:id="1"/>
      <w:bookmarkEnd w:id="2"/>
      <w:bookmarkEnd w:id="3"/>
      <w:bookmarkEnd w:id="4"/>
      <w:bookmarkEnd w:id="5"/>
    </w:p>
    <w:p w14:paraId="00816184" w14:textId="77777777" w:rsidR="00BD3939" w:rsidRDefault="00000000">
      <w:pPr>
        <w:adjustRightInd w:val="0"/>
        <w:snapToGrid w:val="0"/>
        <w:spacing w:line="560" w:lineRule="exact"/>
        <w:jc w:val="center"/>
        <w:outlineLvl w:val="0"/>
        <w:rPr>
          <w:rFonts w:ascii="黑体" w:eastAsia="黑体" w:hAnsi="黑体" w:cs="黑体"/>
          <w:color w:val="000000"/>
          <w:sz w:val="44"/>
          <w:szCs w:val="44"/>
        </w:rPr>
      </w:pPr>
      <w:bookmarkStart w:id="6" w:name="_Toc15396598"/>
      <w:bookmarkStart w:id="7" w:name="_Toc15378442"/>
      <w:bookmarkStart w:id="8" w:name="_Toc15377426"/>
      <w:bookmarkStart w:id="9" w:name="_Toc15377194"/>
      <w:bookmarkStart w:id="10" w:name="_Toc15396476"/>
      <w:r>
        <w:rPr>
          <w:rFonts w:ascii="黑体" w:eastAsia="黑体" w:hAnsi="黑体" w:cs="黑体" w:hint="eastAsia"/>
          <w:color w:val="000000"/>
          <w:sz w:val="44"/>
          <w:szCs w:val="44"/>
        </w:rPr>
        <w:t>四川省政协松潘县委员会               办公室部门决算编表说明</w:t>
      </w:r>
    </w:p>
    <w:bookmarkEnd w:id="0"/>
    <w:bookmarkEnd w:id="6"/>
    <w:bookmarkEnd w:id="7"/>
    <w:bookmarkEnd w:id="8"/>
    <w:bookmarkEnd w:id="9"/>
    <w:bookmarkEnd w:id="10"/>
    <w:p w14:paraId="7E86A338" w14:textId="77777777" w:rsidR="00BD3939" w:rsidRDefault="00BD3939">
      <w:pPr>
        <w:adjustRightInd w:val="0"/>
        <w:snapToGrid w:val="0"/>
        <w:spacing w:line="560" w:lineRule="exact"/>
        <w:outlineLvl w:val="0"/>
        <w:rPr>
          <w:rFonts w:ascii="黑体" w:eastAsia="黑体" w:hAnsi="黑体" w:cs="黑体"/>
          <w:color w:val="000000"/>
          <w:sz w:val="44"/>
          <w:szCs w:val="44"/>
        </w:rPr>
      </w:pPr>
    </w:p>
    <w:p w14:paraId="0E30AA3D" w14:textId="77777777" w:rsidR="00BD3939" w:rsidRDefault="00BD3939">
      <w:pPr>
        <w:widowControl/>
        <w:spacing w:line="560" w:lineRule="exact"/>
        <w:jc w:val="center"/>
        <w:rPr>
          <w:rFonts w:ascii="黑体" w:eastAsia="黑体" w:hAnsi="黑体" w:cs="黑体"/>
          <w:color w:val="000000"/>
          <w:sz w:val="44"/>
          <w:szCs w:val="44"/>
        </w:rPr>
      </w:pPr>
    </w:p>
    <w:p w14:paraId="7BFF8DCB" w14:textId="77777777" w:rsidR="00BD3939" w:rsidRDefault="00BD3939">
      <w:pPr>
        <w:spacing w:line="560" w:lineRule="exact"/>
        <w:rPr>
          <w:rFonts w:ascii="黑体" w:eastAsia="黑体" w:hAnsi="黑体" w:cs="黑体"/>
          <w:sz w:val="44"/>
          <w:szCs w:val="44"/>
        </w:rPr>
      </w:pPr>
    </w:p>
    <w:p w14:paraId="15EFA853" w14:textId="77777777" w:rsidR="00BD3939" w:rsidRDefault="00BD3939">
      <w:pPr>
        <w:spacing w:line="560" w:lineRule="exact"/>
        <w:rPr>
          <w:rFonts w:ascii="黑体" w:eastAsia="黑体" w:hAnsi="黑体" w:cs="黑体"/>
          <w:sz w:val="44"/>
          <w:szCs w:val="44"/>
        </w:rPr>
      </w:pPr>
    </w:p>
    <w:p w14:paraId="26192A22" w14:textId="77777777" w:rsidR="00BD3939" w:rsidRDefault="00BD3939">
      <w:pPr>
        <w:spacing w:line="560" w:lineRule="exact"/>
        <w:rPr>
          <w:rFonts w:ascii="仿宋_GB2312" w:eastAsia="仿宋_GB2312" w:hAnsi="仿宋_GB2312" w:cs="仿宋_GB2312"/>
          <w:sz w:val="32"/>
          <w:szCs w:val="32"/>
        </w:rPr>
      </w:pPr>
    </w:p>
    <w:p w14:paraId="2E7213BF" w14:textId="77777777" w:rsidR="00BD3939" w:rsidRDefault="00000000">
      <w:pPr>
        <w:autoSpaceDE w:val="0"/>
        <w:autoSpaceDN w:val="0"/>
        <w:adjustRightInd w:val="0"/>
        <w:spacing w:line="560" w:lineRule="exact"/>
        <w:ind w:firstLine="12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保密审查情况：已审查，内容审定</w:t>
      </w:r>
    </w:p>
    <w:p w14:paraId="696C6578" w14:textId="77777777" w:rsidR="00BD3939" w:rsidRDefault="00000000">
      <w:pPr>
        <w:autoSpaceDE w:val="0"/>
        <w:autoSpaceDN w:val="0"/>
        <w:adjustRightInd w:val="0"/>
        <w:spacing w:line="560" w:lineRule="exact"/>
        <w:ind w:firstLine="12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部门主要负责人审签情况：已审签，同意对外公开</w:t>
      </w:r>
    </w:p>
    <w:p w14:paraId="7E7D99B0" w14:textId="77777777" w:rsidR="00BD3939" w:rsidRDefault="00BD3939">
      <w:pPr>
        <w:widowControl/>
        <w:spacing w:line="560" w:lineRule="exact"/>
        <w:jc w:val="center"/>
        <w:rPr>
          <w:rFonts w:ascii="仿宋_GB2312" w:eastAsia="仿宋_GB2312" w:hAnsi="仿宋_GB2312" w:cs="仿宋_GB2312"/>
          <w:sz w:val="32"/>
          <w:szCs w:val="32"/>
        </w:rPr>
      </w:pPr>
    </w:p>
    <w:p w14:paraId="337DE0C3" w14:textId="77777777" w:rsidR="00BD3939" w:rsidRDefault="00000000">
      <w:pPr>
        <w:widowControl/>
        <w:spacing w:line="560" w:lineRule="exact"/>
        <w:jc w:val="center"/>
        <w:rPr>
          <w:rFonts w:ascii="黑体" w:eastAsia="黑体" w:hAnsi="黑体" w:cs="黑体"/>
          <w:color w:val="000000"/>
          <w:sz w:val="32"/>
          <w:szCs w:val="32"/>
        </w:rPr>
      </w:pPr>
      <w:r>
        <w:rPr>
          <w:rFonts w:ascii="仿宋_GB2312" w:eastAsia="仿宋_GB2312" w:hAnsi="仿宋_GB2312" w:cs="仿宋_GB2312" w:hint="eastAsia"/>
          <w:sz w:val="32"/>
          <w:szCs w:val="32"/>
        </w:rPr>
        <w:br w:type="page"/>
      </w:r>
      <w:r>
        <w:rPr>
          <w:rFonts w:ascii="黑体" w:eastAsia="黑体" w:hAnsi="黑体" w:cs="黑体" w:hint="eastAsia"/>
          <w:color w:val="000000"/>
          <w:sz w:val="32"/>
          <w:szCs w:val="32"/>
        </w:rPr>
        <w:lastRenderedPageBreak/>
        <w:t>目录</w:t>
      </w:r>
    </w:p>
    <w:p w14:paraId="7F245AFF" w14:textId="77777777" w:rsidR="00BD3939" w:rsidRDefault="00BD3939">
      <w:pPr>
        <w:widowControl/>
        <w:spacing w:line="560" w:lineRule="exact"/>
        <w:jc w:val="center"/>
        <w:rPr>
          <w:rFonts w:ascii="黑体" w:eastAsia="黑体" w:hAnsi="黑体" w:cs="黑体"/>
          <w:sz w:val="32"/>
          <w:szCs w:val="32"/>
        </w:rPr>
      </w:pPr>
    </w:p>
    <w:p w14:paraId="30C3F7C0" w14:textId="77777777" w:rsidR="00BD3939" w:rsidRDefault="00000000">
      <w:pPr>
        <w:pStyle w:val="TOC1"/>
        <w:spacing w:line="560" w:lineRule="exact"/>
        <w:rPr>
          <w:rFonts w:ascii="黑体" w:eastAsia="黑体" w:hAnsi="黑体" w:cs="黑体"/>
          <w:sz w:val="32"/>
          <w:szCs w:val="32"/>
        </w:rPr>
      </w:pPr>
      <w:r>
        <w:rPr>
          <w:rFonts w:ascii="黑体" w:eastAsia="黑体" w:hAnsi="黑体" w:cs="黑体" w:hint="eastAsia"/>
          <w:sz w:val="32"/>
          <w:szCs w:val="32"/>
        </w:rPr>
        <w:t>公开时间：2020年9月25日</w:t>
      </w:r>
    </w:p>
    <w:p w14:paraId="69045830" w14:textId="77777777" w:rsidR="00BD3939" w:rsidRDefault="00BD3939">
      <w:pPr>
        <w:spacing w:line="560" w:lineRule="exact"/>
        <w:rPr>
          <w:rFonts w:ascii="仿宋_GB2312" w:eastAsia="仿宋_GB2312" w:hAnsi="仿宋_GB2312" w:cs="仿宋_GB2312"/>
          <w:sz w:val="32"/>
          <w:szCs w:val="32"/>
        </w:rPr>
      </w:pPr>
    </w:p>
    <w:p w14:paraId="66B828AA" w14:textId="77777777" w:rsidR="00BD3939" w:rsidRDefault="00000000">
      <w:pPr>
        <w:pStyle w:val="TOC1"/>
        <w:adjustRightInd w:val="0"/>
        <w:snapToGrid w:val="0"/>
        <w:spacing w:before="0"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第一部分 部门概况</w:t>
      </w:r>
    </w:p>
    <w:p w14:paraId="41FCEBEE"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一、基本职能及主要工作</w:t>
      </w:r>
    </w:p>
    <w:p w14:paraId="1EF3F210"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p>
    <w:p w14:paraId="0F9A192C" w14:textId="77777777" w:rsidR="00BD3939" w:rsidRDefault="00000000">
      <w:pPr>
        <w:pStyle w:val="TOC1"/>
        <w:adjustRightInd w:val="0"/>
        <w:snapToGrid w:val="0"/>
        <w:spacing w:before="0"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第二部分</w:t>
      </w:r>
      <w:proofErr w:type="gramStart"/>
      <w:r>
        <w:rPr>
          <w:rFonts w:ascii="仿宋_GB2312" w:eastAsia="仿宋_GB2312" w:hAnsi="仿宋_GB2312" w:cs="仿宋_GB2312" w:hint="eastAsia"/>
          <w:sz w:val="32"/>
          <w:szCs w:val="32"/>
        </w:rPr>
        <w:t>度部门</w:t>
      </w:r>
      <w:proofErr w:type="gramEnd"/>
      <w:r>
        <w:rPr>
          <w:rFonts w:ascii="仿宋_GB2312" w:eastAsia="仿宋_GB2312" w:hAnsi="仿宋_GB2312" w:cs="仿宋_GB2312" w:hint="eastAsia"/>
          <w:sz w:val="32"/>
          <w:szCs w:val="32"/>
        </w:rPr>
        <w:t>决算情况说明</w:t>
      </w:r>
    </w:p>
    <w:p w14:paraId="25C459CB"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p>
    <w:p w14:paraId="78B58C0C"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p>
    <w:p w14:paraId="67CA9740"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p>
    <w:p w14:paraId="62196BDB"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p>
    <w:p w14:paraId="044BA932"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p>
    <w:p w14:paraId="65A6A792"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p>
    <w:p w14:paraId="45778606"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p>
    <w:p w14:paraId="155D62EF"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p>
    <w:p w14:paraId="3AA91AA1" w14:textId="77777777" w:rsidR="00BD3939" w:rsidRDefault="00000000">
      <w:pPr>
        <w:pStyle w:val="TOC2"/>
        <w:adjustRightInd w:val="0"/>
        <w:snapToGrid w:val="0"/>
        <w:spacing w:line="560" w:lineRule="exact"/>
        <w:ind w:left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 国有资本经营预算支出决算情况说明</w:t>
      </w:r>
    </w:p>
    <w:p w14:paraId="046F67FC" w14:textId="77777777" w:rsidR="00BD3939" w:rsidRDefault="00000000">
      <w:pPr>
        <w:adjustRightInd w:val="0"/>
        <w:snapToGrid w:val="0"/>
        <w:spacing w:line="560" w:lineRule="exact"/>
        <w:ind w:firstLineChars="100" w:firstLine="320"/>
        <w:jc w:val="left"/>
        <w:rPr>
          <w:rFonts w:ascii="仿宋_GB2312" w:eastAsia="仿宋_GB2312" w:hAnsi="仿宋_GB2312" w:cs="仿宋_GB2312"/>
          <w:sz w:val="32"/>
          <w:szCs w:val="32"/>
        </w:rPr>
      </w:pPr>
      <w:r>
        <w:rPr>
          <w:rStyle w:val="ae"/>
          <w:rFonts w:ascii="仿宋_GB2312" w:eastAsia="仿宋_GB2312" w:hAnsi="仿宋_GB2312" w:cs="仿宋_GB2312" w:hint="eastAsia"/>
          <w:color w:val="000000" w:themeColor="text1"/>
          <w:sz w:val="32"/>
          <w:szCs w:val="32"/>
          <w:u w:val="none"/>
        </w:rPr>
        <w:t>十、</w:t>
      </w:r>
      <w:r>
        <w:rPr>
          <w:rFonts w:ascii="仿宋_GB2312" w:eastAsia="仿宋_GB2312" w:hAnsi="仿宋_GB2312" w:cs="仿宋_GB2312" w:hint="eastAsia"/>
          <w:sz w:val="32"/>
          <w:szCs w:val="32"/>
        </w:rPr>
        <w:t>其他重要事项的情况说明</w:t>
      </w:r>
      <w:r>
        <w:rPr>
          <w:rFonts w:ascii="仿宋_GB2312" w:eastAsia="仿宋_GB2312" w:hAnsi="仿宋_GB2312" w:cs="仿宋_GB2312" w:hint="eastAsia"/>
          <w:sz w:val="32"/>
          <w:szCs w:val="32"/>
        </w:rPr>
        <w:tab/>
      </w:r>
    </w:p>
    <w:p w14:paraId="40F4EBB0" w14:textId="77777777" w:rsidR="00BD3939" w:rsidRDefault="00000000">
      <w:pPr>
        <w:pStyle w:val="TOC1"/>
        <w:adjustRightInd w:val="0"/>
        <w:snapToGrid w:val="0"/>
        <w:spacing w:before="0"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第三部分 名词解释</w:t>
      </w:r>
    </w:p>
    <w:p w14:paraId="0F02A12C" w14:textId="77777777" w:rsidR="00BD3939" w:rsidRDefault="00000000">
      <w:pPr>
        <w:pStyle w:val="TOC1"/>
        <w:adjustRightInd w:val="0"/>
        <w:snapToGrid w:val="0"/>
        <w:spacing w:before="0"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第四部分 附件</w:t>
      </w:r>
    </w:p>
    <w:p w14:paraId="72EDCD7A"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27F0BFE0"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14:paraId="59FDC645" w14:textId="77777777" w:rsidR="00BD3939" w:rsidRDefault="00000000">
      <w:pPr>
        <w:pStyle w:val="TOC1"/>
        <w:adjustRightInd w:val="0"/>
        <w:snapToGrid w:val="0"/>
        <w:spacing w:before="0"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第五部分 附表</w:t>
      </w:r>
    </w:p>
    <w:p w14:paraId="77AC335C"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14:paraId="243B38A6"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二、收入决算表</w:t>
      </w:r>
    </w:p>
    <w:p w14:paraId="0EF90542"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p>
    <w:p w14:paraId="024B7D5D"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14:paraId="2514F7BC"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p>
    <w:p w14:paraId="30709B73"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p>
    <w:p w14:paraId="6B086570"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p>
    <w:p w14:paraId="3C2871A6"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p>
    <w:p w14:paraId="769CBFCC"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p>
    <w:p w14:paraId="7676F4C9"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p>
    <w:p w14:paraId="4C99B0A4"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p>
    <w:p w14:paraId="3F1A5387"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p>
    <w:p w14:paraId="7003349D" w14:textId="77777777" w:rsidR="00BD3939" w:rsidRDefault="00000000">
      <w:pPr>
        <w:pStyle w:val="TOC2"/>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十三、国有资本经营预算支出决算表</w:t>
      </w:r>
    </w:p>
    <w:p w14:paraId="46064B51" w14:textId="77777777" w:rsidR="00BD3939" w:rsidRDefault="00000000">
      <w:pPr>
        <w:widowControl/>
        <w:spacing w:line="560" w:lineRule="exact"/>
        <w:jc w:val="left"/>
        <w:rPr>
          <w:rFonts w:ascii="仿宋_GB2312" w:eastAsia="仿宋_GB2312" w:hAnsi="仿宋_GB2312" w:cs="仿宋_GB2312"/>
          <w:bCs/>
          <w:kern w:val="44"/>
          <w:sz w:val="32"/>
          <w:szCs w:val="32"/>
        </w:rPr>
      </w:pPr>
      <w:bookmarkStart w:id="11" w:name="_Toc15396599"/>
      <w:bookmarkStart w:id="12" w:name="_Toc15377196"/>
      <w:r>
        <w:rPr>
          <w:rFonts w:ascii="仿宋_GB2312" w:eastAsia="仿宋_GB2312" w:hAnsi="仿宋_GB2312" w:cs="仿宋_GB2312" w:hint="eastAsia"/>
          <w:b/>
          <w:sz w:val="32"/>
          <w:szCs w:val="32"/>
        </w:rPr>
        <w:br w:type="page"/>
      </w:r>
    </w:p>
    <w:p w14:paraId="7A844BFF" w14:textId="77777777" w:rsidR="00BD3939" w:rsidRDefault="00000000">
      <w:pPr>
        <w:pStyle w:val="1"/>
        <w:spacing w:line="560" w:lineRule="exact"/>
        <w:jc w:val="center"/>
        <w:rPr>
          <w:rStyle w:val="10"/>
          <w:rFonts w:ascii="方正小标宋简体" w:eastAsia="方正小标宋简体" w:hAnsi="方正小标宋简体" w:cs="方正小标宋简体"/>
          <w:b/>
        </w:rPr>
      </w:pPr>
      <w:r>
        <w:rPr>
          <w:rFonts w:ascii="方正小标宋简体" w:eastAsia="方正小标宋简体" w:hAnsi="方正小标宋简体" w:cs="方正小标宋简体" w:hint="eastAsia"/>
          <w:b w:val="0"/>
        </w:rPr>
        <w:lastRenderedPageBreak/>
        <w:t xml:space="preserve">第一部分 </w:t>
      </w:r>
      <w:r>
        <w:rPr>
          <w:rStyle w:val="10"/>
          <w:rFonts w:ascii="方正小标宋简体" w:eastAsia="方正小标宋简体" w:hAnsi="方正小标宋简体" w:cs="方正小标宋简体" w:hint="eastAsia"/>
        </w:rPr>
        <w:t>部门概况</w:t>
      </w:r>
      <w:bookmarkEnd w:id="11"/>
      <w:bookmarkEnd w:id="12"/>
    </w:p>
    <w:p w14:paraId="40647338" w14:textId="77777777" w:rsidR="00BD3939" w:rsidRDefault="00BD3939">
      <w:pPr>
        <w:widowControl/>
        <w:spacing w:line="560" w:lineRule="exact"/>
        <w:jc w:val="left"/>
        <w:rPr>
          <w:rFonts w:ascii="仿宋_GB2312" w:eastAsia="仿宋_GB2312" w:hAnsi="仿宋_GB2312" w:cs="仿宋_GB2312"/>
          <w:color w:val="000000"/>
          <w:sz w:val="32"/>
          <w:szCs w:val="32"/>
        </w:rPr>
      </w:pPr>
    </w:p>
    <w:p w14:paraId="68A4EF4D" w14:textId="77777777" w:rsidR="00BD3939" w:rsidRDefault="00000000">
      <w:pPr>
        <w:pStyle w:val="20"/>
        <w:spacing w:line="560" w:lineRule="exact"/>
        <w:rPr>
          <w:rStyle w:val="21"/>
          <w:rFonts w:ascii="黑体" w:eastAsia="黑体" w:hAnsi="黑体" w:cs="黑体"/>
        </w:rPr>
      </w:pPr>
      <w:bookmarkStart w:id="13" w:name="_Toc15396600"/>
      <w:bookmarkStart w:id="14" w:name="_Toc15377197"/>
      <w:r>
        <w:rPr>
          <w:rFonts w:ascii="黑体" w:eastAsia="黑体" w:hAnsi="黑体" w:cs="黑体" w:hint="eastAsia"/>
          <w:b w:val="0"/>
          <w:color w:val="000000"/>
        </w:rPr>
        <w:t>一、基</w:t>
      </w:r>
      <w:r>
        <w:rPr>
          <w:rStyle w:val="21"/>
          <w:rFonts w:ascii="黑体" w:eastAsia="黑体" w:hAnsi="黑体" w:cs="黑体" w:hint="eastAsia"/>
        </w:rPr>
        <w:t>本职能及主要工作</w:t>
      </w:r>
      <w:bookmarkEnd w:id="13"/>
      <w:bookmarkEnd w:id="14"/>
    </w:p>
    <w:p w14:paraId="1A7D5383" w14:textId="77777777" w:rsidR="00BD3939" w:rsidRDefault="00000000">
      <w:pPr>
        <w:shd w:val="clear" w:color="auto" w:fill="FFFFFF"/>
        <w:adjustRightInd w:val="0"/>
        <w:snapToGrid w:val="0"/>
        <w:spacing w:line="560" w:lineRule="exact"/>
        <w:ind w:firstLineChars="200" w:firstLine="643"/>
        <w:jc w:val="left"/>
        <w:rPr>
          <w:rFonts w:ascii="仿宋_GB2312" w:eastAsia="仿宋_GB2312" w:hAnsi="仿宋_GB2312" w:cs="仿宋_GB2312"/>
          <w:kern w:val="0"/>
          <w:sz w:val="32"/>
          <w:szCs w:val="32"/>
        </w:rPr>
      </w:pPr>
      <w:bookmarkStart w:id="15" w:name="_Toc15377198"/>
      <w:bookmarkStart w:id="16" w:name="_Toc15378445"/>
      <w:r>
        <w:rPr>
          <w:rFonts w:ascii="楷体_GB2312" w:eastAsia="楷体_GB2312" w:hAnsi="楷体_GB2312" w:cs="楷体_GB2312" w:hint="eastAsia"/>
          <w:b/>
          <w:color w:val="000000"/>
          <w:sz w:val="32"/>
          <w:szCs w:val="32"/>
        </w:rPr>
        <w:t>（一）主要职能。</w:t>
      </w:r>
      <w:bookmarkStart w:id="17" w:name="_Toc15377199"/>
      <w:bookmarkStart w:id="18" w:name="_Toc15378446"/>
      <w:bookmarkEnd w:id="15"/>
      <w:bookmarkEnd w:id="16"/>
      <w:r>
        <w:rPr>
          <w:rFonts w:ascii="仿宋_GB2312" w:eastAsia="仿宋_GB2312" w:hAnsi="仿宋_GB2312" w:cs="仿宋_GB2312" w:hint="eastAsia"/>
          <w:kern w:val="0"/>
          <w:sz w:val="32"/>
          <w:szCs w:val="32"/>
        </w:rPr>
        <w:t>政协松潘县委员会办公室的主要职能是政治协商和民主监督，组织参加政协的各党派、团体和各族各界人士参政议政。</w:t>
      </w:r>
      <w:r>
        <w:rPr>
          <w:rFonts w:ascii="仿宋_GB2312" w:eastAsia="仿宋_GB2312" w:hAnsi="仿宋_GB2312" w:cs="仿宋_GB2312" w:hint="eastAsia"/>
          <w:kern w:val="0"/>
          <w:sz w:val="32"/>
          <w:szCs w:val="32"/>
        </w:rPr>
        <w:br/>
        <w:t xml:space="preserve">    1、负责县政协委员会全体会议、常务委员会会议、党组会议、主席会议及有关政协工作会议的会务工作和文字材料工作。</w:t>
      </w:r>
    </w:p>
    <w:p w14:paraId="54F989B4"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2、负责向上级政协及县委、县政府报送的建议和建议案、信息等有关材料的起草工作。</w:t>
      </w:r>
    </w:p>
    <w:p w14:paraId="04249250"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3、负责县政协委员会全体会议、常务委员会会议决议、决定的具体组织实施工作。</w:t>
      </w:r>
    </w:p>
    <w:p w14:paraId="0A0DCB53"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4、负责县政协委员的联系工作，收集整理各界人士的意见、建议，及时向上级政协及县委、县政府反映，编辑、报送《社情民意》。</w:t>
      </w:r>
    </w:p>
    <w:p w14:paraId="4E3DF4D6"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5、负责</w:t>
      </w:r>
      <w:proofErr w:type="gramStart"/>
      <w:r>
        <w:rPr>
          <w:rFonts w:ascii="仿宋_GB2312" w:eastAsia="仿宋_GB2312" w:hAnsi="仿宋_GB2312" w:cs="仿宋_GB2312" w:hint="eastAsia"/>
          <w:kern w:val="0"/>
          <w:sz w:val="32"/>
          <w:szCs w:val="32"/>
        </w:rPr>
        <w:t>承办县</w:t>
      </w:r>
      <w:proofErr w:type="gramEnd"/>
      <w:r>
        <w:rPr>
          <w:rFonts w:ascii="仿宋_GB2312" w:eastAsia="仿宋_GB2312" w:hAnsi="仿宋_GB2312" w:cs="仿宋_GB2312" w:hint="eastAsia"/>
          <w:kern w:val="0"/>
          <w:sz w:val="32"/>
          <w:szCs w:val="32"/>
        </w:rPr>
        <w:t>政协常务委员会、主席会议决定安排的委员视察、调研活动的组织和服务工作。</w:t>
      </w:r>
    </w:p>
    <w:p w14:paraId="39E68CBC"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6、负责县政协的宣传和机关职工的学习及精神文明创建工作。</w:t>
      </w:r>
    </w:p>
    <w:p w14:paraId="5CB1DDB7"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7、负责与县委、人大、政府有关部门及乡镇、政协各参加单位的联系、协调等工作；协调各专门委员会活动的组织工作。</w:t>
      </w:r>
    </w:p>
    <w:p w14:paraId="2E939205"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8、负责县政协的对外联谊接待工作。</w:t>
      </w:r>
    </w:p>
    <w:p w14:paraId="6E5589CD"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9、负责权限范围内的人事和机构编制管理工作。协同有关部门参与县政协委员的协商推荐、届中调整等具体工作。</w:t>
      </w:r>
    </w:p>
    <w:p w14:paraId="62948252"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10、负责县政协机关保密、文档和人民群众来信来访工作；负责县政协机关后勤、财务和离退休人员服务工作。</w:t>
      </w:r>
    </w:p>
    <w:p w14:paraId="76585F93"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proofErr w:type="gramStart"/>
      <w:r>
        <w:rPr>
          <w:rFonts w:ascii="仿宋_GB2312" w:eastAsia="仿宋_GB2312" w:hAnsi="仿宋_GB2312" w:cs="仿宋_GB2312" w:hint="eastAsia"/>
          <w:kern w:val="0"/>
          <w:sz w:val="32"/>
          <w:szCs w:val="32"/>
        </w:rPr>
        <w:t>承办县</w:t>
      </w:r>
      <w:proofErr w:type="gramEnd"/>
      <w:r>
        <w:rPr>
          <w:rFonts w:ascii="仿宋_GB2312" w:eastAsia="仿宋_GB2312" w:hAnsi="仿宋_GB2312" w:cs="仿宋_GB2312" w:hint="eastAsia"/>
          <w:kern w:val="0"/>
          <w:sz w:val="32"/>
          <w:szCs w:val="32"/>
        </w:rPr>
        <w:t>政协领导交办的其他工作。</w:t>
      </w:r>
    </w:p>
    <w:p w14:paraId="375777CC" w14:textId="77777777" w:rsidR="00BD3939" w:rsidRDefault="00000000">
      <w:pPr>
        <w:adjustRightInd w:val="0"/>
        <w:spacing w:line="560" w:lineRule="exact"/>
        <w:ind w:firstLineChars="150" w:firstLine="482"/>
        <w:rPr>
          <w:rFonts w:ascii="楷体_GB2312" w:eastAsia="楷体_GB2312" w:hAnsi="楷体_GB2312" w:cs="楷体_GB2312"/>
          <w:b/>
          <w:sz w:val="32"/>
          <w:szCs w:val="32"/>
        </w:rPr>
      </w:pPr>
      <w:r>
        <w:rPr>
          <w:rFonts w:ascii="楷体_GB2312" w:eastAsia="楷体_GB2312" w:hAnsi="楷体_GB2312" w:cs="楷体_GB2312" w:hint="eastAsia"/>
          <w:b/>
          <w:sz w:val="32"/>
          <w:szCs w:val="32"/>
        </w:rPr>
        <w:t>（二）2019年重点工作完成情况</w:t>
      </w:r>
      <w:bookmarkEnd w:id="17"/>
      <w:bookmarkEnd w:id="18"/>
    </w:p>
    <w:p w14:paraId="319BAE71" w14:textId="77777777" w:rsidR="00BD3939" w:rsidRDefault="00000000">
      <w:pPr>
        <w:adjustRightInd w:val="0"/>
        <w:spacing w:line="560" w:lineRule="exact"/>
        <w:ind w:firstLineChars="150" w:firstLine="482"/>
        <w:rPr>
          <w:rFonts w:ascii="仿宋_GB2312" w:eastAsia="仿宋_GB2312" w:hAnsi="仿宋_GB2312" w:cs="仿宋_GB2312"/>
          <w:kern w:val="0"/>
          <w:sz w:val="32"/>
          <w:szCs w:val="32"/>
          <w:u w:val="single"/>
          <w:lang w:val="zh-CN"/>
        </w:rPr>
      </w:pPr>
      <w:r>
        <w:rPr>
          <w:rFonts w:ascii="仿宋_GB2312" w:eastAsia="仿宋_GB2312" w:hAnsi="仿宋_GB2312" w:cs="仿宋_GB2312" w:hint="eastAsia"/>
          <w:b/>
          <w:sz w:val="32"/>
          <w:szCs w:val="32"/>
        </w:rPr>
        <w:t>1.助力推动脱贫攻坚。</w:t>
      </w:r>
      <w:r>
        <w:rPr>
          <w:rFonts w:ascii="仿宋_GB2312" w:eastAsia="仿宋_GB2312" w:hAnsi="仿宋_GB2312" w:cs="仿宋_GB2312" w:hint="eastAsia"/>
          <w:kern w:val="0"/>
          <w:sz w:val="32"/>
          <w:szCs w:val="32"/>
          <w:lang w:val="zh-CN"/>
        </w:rPr>
        <w:t>全体政协委员积极响应县委号召，发挥各自专长和优势，主动投入，通过结对帮扶、捐资助困等多种方式，合力推进脱贫攻坚。</w:t>
      </w:r>
      <w:r>
        <w:rPr>
          <w:rFonts w:ascii="仿宋_GB2312" w:eastAsia="仿宋_GB2312" w:hAnsi="仿宋_GB2312" w:cs="仿宋_GB2312" w:hint="eastAsia"/>
          <w:sz w:val="32"/>
          <w:szCs w:val="32"/>
        </w:rPr>
        <w:t>125名政协委员与139户贫困户携手同行，为群众办实事，协助实现“两不愁三保障”。</w:t>
      </w:r>
      <w:r>
        <w:rPr>
          <w:rFonts w:ascii="仿宋_GB2312" w:eastAsia="仿宋_GB2312" w:hAnsi="仿宋_GB2312" w:cs="仿宋_GB2312" w:hint="eastAsia"/>
          <w:kern w:val="0"/>
          <w:sz w:val="32"/>
          <w:szCs w:val="32"/>
          <w:lang w:val="zh-CN"/>
        </w:rPr>
        <w:t>主席会成员</w:t>
      </w:r>
      <w:r>
        <w:rPr>
          <w:rFonts w:ascii="仿宋_GB2312" w:eastAsia="仿宋_GB2312" w:hAnsi="仿宋_GB2312" w:cs="仿宋_GB2312" w:hint="eastAsia"/>
          <w:kern w:val="0"/>
          <w:sz w:val="32"/>
          <w:szCs w:val="32"/>
        </w:rPr>
        <w:t>带领机关干部职工，</w:t>
      </w:r>
      <w:r>
        <w:rPr>
          <w:rFonts w:ascii="仿宋_GB2312" w:eastAsia="仿宋_GB2312" w:hAnsi="仿宋_GB2312" w:cs="仿宋_GB2312" w:hint="eastAsia"/>
          <w:kern w:val="0"/>
          <w:sz w:val="32"/>
          <w:szCs w:val="32"/>
          <w:lang w:val="zh-CN"/>
        </w:rPr>
        <w:t>大力开展了“</w:t>
      </w:r>
      <w:r>
        <w:rPr>
          <w:rFonts w:ascii="仿宋_GB2312" w:eastAsia="仿宋_GB2312" w:hAnsi="仿宋_GB2312" w:cs="仿宋_GB2312" w:hint="eastAsia"/>
          <w:kern w:val="0"/>
          <w:sz w:val="32"/>
          <w:szCs w:val="32"/>
        </w:rPr>
        <w:t>两联一进</w:t>
      </w:r>
      <w:proofErr w:type="gramStart"/>
      <w:r>
        <w:rPr>
          <w:rFonts w:ascii="仿宋_GB2312" w:eastAsia="仿宋_GB2312" w:hAnsi="仿宋_GB2312" w:cs="仿宋_GB2312" w:hint="eastAsia"/>
          <w:kern w:val="0"/>
          <w:sz w:val="32"/>
          <w:szCs w:val="32"/>
          <w:lang w:val="zh-CN"/>
        </w:rPr>
        <w:t>”</w:t>
      </w:r>
      <w:proofErr w:type="gramEnd"/>
      <w:r>
        <w:rPr>
          <w:rFonts w:ascii="仿宋_GB2312" w:eastAsia="仿宋_GB2312" w:hAnsi="仿宋_GB2312" w:cs="仿宋_GB2312" w:hint="eastAsia"/>
          <w:kern w:val="0"/>
          <w:sz w:val="32"/>
          <w:szCs w:val="32"/>
          <w:lang w:val="zh-CN"/>
        </w:rPr>
        <w:t>、“户户访</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人人忙”活动。</w:t>
      </w:r>
    </w:p>
    <w:p w14:paraId="3C7FFD04" w14:textId="77777777" w:rsidR="00BD3939" w:rsidRDefault="00000000">
      <w:pPr>
        <w:adjustRightInd w:val="0"/>
        <w:spacing w:line="560" w:lineRule="exact"/>
        <w:ind w:firstLineChars="200" w:firstLine="643"/>
        <w:rPr>
          <w:rFonts w:ascii="仿宋_GB2312" w:eastAsia="仿宋_GB2312" w:hAnsi="仿宋_GB2312" w:cs="仿宋_GB2312"/>
          <w:kern w:val="0"/>
          <w:sz w:val="32"/>
          <w:szCs w:val="32"/>
        </w:rPr>
      </w:pPr>
      <w:r>
        <w:rPr>
          <w:rStyle w:val="ad"/>
          <w:rFonts w:ascii="仿宋_GB2312" w:eastAsia="仿宋_GB2312" w:hAnsi="仿宋_GB2312" w:cs="仿宋_GB2312" w:hint="eastAsia"/>
          <w:bCs/>
          <w:sz w:val="32"/>
          <w:szCs w:val="32"/>
        </w:rPr>
        <w:t>2.搭建</w:t>
      </w:r>
      <w:r>
        <w:rPr>
          <w:rFonts w:ascii="仿宋_GB2312" w:eastAsia="仿宋_GB2312" w:hAnsi="仿宋_GB2312" w:cs="仿宋_GB2312" w:hint="eastAsia"/>
          <w:b/>
          <w:bCs/>
          <w:sz w:val="32"/>
          <w:szCs w:val="32"/>
          <w:shd w:val="clear" w:color="auto" w:fill="FFFFFF"/>
        </w:rPr>
        <w:t>专题协商</w:t>
      </w:r>
      <w:r>
        <w:rPr>
          <w:rStyle w:val="ad"/>
          <w:rFonts w:ascii="仿宋_GB2312" w:eastAsia="仿宋_GB2312" w:hAnsi="仿宋_GB2312" w:cs="仿宋_GB2312" w:hint="eastAsia"/>
          <w:bCs/>
          <w:sz w:val="32"/>
          <w:szCs w:val="32"/>
        </w:rPr>
        <w:t>平台</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kern w:val="0"/>
          <w:sz w:val="32"/>
          <w:szCs w:val="32"/>
        </w:rPr>
        <w:t>4月开展白羊大熊猫国家公园体制试点建设、省级民族团结进步示范县创建成果巩固情况工作协商；6月开展松潘县</w:t>
      </w:r>
      <w:proofErr w:type="gramStart"/>
      <w:r>
        <w:rPr>
          <w:rFonts w:ascii="仿宋_GB2312" w:eastAsia="仿宋_GB2312" w:hAnsi="仿宋_GB2312" w:cs="仿宋_GB2312" w:hint="eastAsia"/>
          <w:kern w:val="0"/>
          <w:sz w:val="32"/>
          <w:szCs w:val="32"/>
        </w:rPr>
        <w:t>医</w:t>
      </w:r>
      <w:proofErr w:type="gramEnd"/>
      <w:r>
        <w:rPr>
          <w:rFonts w:ascii="仿宋_GB2312" w:eastAsia="仿宋_GB2312" w:hAnsi="仿宋_GB2312" w:cs="仿宋_GB2312" w:hint="eastAsia"/>
          <w:kern w:val="0"/>
          <w:sz w:val="32"/>
          <w:szCs w:val="32"/>
        </w:rPr>
        <w:t>联体建设情况工作协商；7月开展旅游服务业恢复振兴情况、“一府两院”工作协商；10月开展乡村振兴战略实施工作协商；12月开展松潘县2019年十大工程建设工作协商。</w:t>
      </w:r>
    </w:p>
    <w:p w14:paraId="151A65BC" w14:textId="77777777" w:rsidR="00BD3939" w:rsidRDefault="00000000">
      <w:pPr>
        <w:adjustRightInd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sz w:val="32"/>
          <w:szCs w:val="32"/>
        </w:rPr>
        <w:t>3.狠抓提案提高质量。</w:t>
      </w:r>
      <w:r>
        <w:rPr>
          <w:rFonts w:ascii="仿宋_GB2312" w:eastAsia="仿宋_GB2312" w:hAnsi="仿宋_GB2312" w:cs="仿宋_GB2312" w:hint="eastAsia"/>
          <w:sz w:val="32"/>
          <w:szCs w:val="32"/>
        </w:rPr>
        <w:t>严把提案审查立案关，三次全会期间</w:t>
      </w:r>
      <w:r>
        <w:rPr>
          <w:rFonts w:ascii="仿宋_GB2312" w:eastAsia="仿宋_GB2312" w:hAnsi="仿宋_GB2312" w:cs="仿宋_GB2312" w:hint="eastAsia"/>
          <w:color w:val="000000"/>
          <w:sz w:val="32"/>
          <w:szCs w:val="32"/>
        </w:rPr>
        <w:t>收到书面提案78件，经提案审查委员会审查，立案75件。</w:t>
      </w:r>
    </w:p>
    <w:p w14:paraId="30BDAAA0" w14:textId="77777777" w:rsidR="00BD3939" w:rsidRDefault="00000000">
      <w:pPr>
        <w:adjustRightInd w:val="0"/>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4.视察调研紧扣群众。</w:t>
      </w:r>
      <w:r>
        <w:rPr>
          <w:rFonts w:ascii="仿宋_GB2312" w:eastAsia="仿宋_GB2312" w:hAnsi="仿宋_GB2312" w:cs="仿宋_GB2312" w:hint="eastAsia"/>
          <w:kern w:val="0"/>
          <w:sz w:val="32"/>
          <w:szCs w:val="32"/>
        </w:rPr>
        <w:t>开展了“旅游服务业恢复振兴情况”“</w:t>
      </w:r>
      <w:r>
        <w:rPr>
          <w:rFonts w:ascii="仿宋_GB2312" w:eastAsia="仿宋_GB2312" w:hAnsi="仿宋_GB2312" w:cs="仿宋_GB2312" w:hint="eastAsia"/>
          <w:sz w:val="32"/>
          <w:szCs w:val="32"/>
        </w:rPr>
        <w:t>非物质文化遗产传承与发展”</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全县十大工程建设情</w:t>
      </w:r>
      <w:r>
        <w:rPr>
          <w:rFonts w:ascii="仿宋_GB2312" w:eastAsia="仿宋_GB2312" w:hAnsi="仿宋_GB2312" w:cs="仿宋_GB2312" w:hint="eastAsia"/>
          <w:sz w:val="32"/>
          <w:szCs w:val="32"/>
        </w:rPr>
        <w:lastRenderedPageBreak/>
        <w:t>况”等视察和“白羊大熊猫国家公园体制试点建设”“松潘县</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联体建设情况”“民族团结进步示范县创建成果巩固情况”“乡村振兴战略实施情况”等调研</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shd w:val="clear" w:color="auto" w:fill="FFFFFF"/>
        </w:rPr>
        <w:t>视察调研报告经政协常委会讨论通过后以专</w:t>
      </w:r>
      <w:proofErr w:type="gramStart"/>
      <w:r>
        <w:rPr>
          <w:rFonts w:ascii="仿宋_GB2312" w:eastAsia="仿宋_GB2312" w:hAnsi="仿宋_GB2312" w:cs="仿宋_GB2312" w:hint="eastAsia"/>
          <w:sz w:val="32"/>
          <w:szCs w:val="32"/>
          <w:shd w:val="clear" w:color="auto" w:fill="FFFFFF"/>
        </w:rPr>
        <w:t>报形式</w:t>
      </w:r>
      <w:proofErr w:type="gramEnd"/>
      <w:r>
        <w:rPr>
          <w:rFonts w:ascii="仿宋_GB2312" w:eastAsia="仿宋_GB2312" w:hAnsi="仿宋_GB2312" w:cs="仿宋_GB2312" w:hint="eastAsia"/>
          <w:sz w:val="32"/>
          <w:szCs w:val="32"/>
          <w:shd w:val="clear" w:color="auto" w:fill="FFFFFF"/>
        </w:rPr>
        <w:t>报送县委、县政府，积极争取成果转化</w:t>
      </w:r>
    </w:p>
    <w:p w14:paraId="774780FB" w14:textId="200BC189" w:rsidR="00BD3939" w:rsidRDefault="00000000">
      <w:pPr>
        <w:adjustRightIn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5.收集民意反映呼声。</w:t>
      </w:r>
      <w:r>
        <w:rPr>
          <w:rFonts w:ascii="仿宋_GB2312" w:eastAsia="仿宋_GB2312" w:hAnsi="仿宋_GB2312" w:cs="仿宋_GB2312" w:hint="eastAsia"/>
          <w:sz w:val="32"/>
          <w:szCs w:val="32"/>
        </w:rPr>
        <w:t>民之所呼,政之所向。广大政协委员和机关干部</w:t>
      </w:r>
      <w:r>
        <w:rPr>
          <w:rFonts w:ascii="仿宋_GB2312" w:eastAsia="仿宋_GB2312" w:hAnsi="仿宋_GB2312" w:cs="仿宋_GB2312" w:hint="eastAsia"/>
          <w:kern w:val="0"/>
          <w:sz w:val="32"/>
          <w:szCs w:val="32"/>
        </w:rPr>
        <w:t>带着使命与情怀，带着问题和思考，广泛收集并研究社情民意。</w:t>
      </w:r>
      <w:r>
        <w:rPr>
          <w:rFonts w:ascii="仿宋_GB2312" w:eastAsia="仿宋_GB2312" w:hAnsi="仿宋_GB2312" w:cs="仿宋_GB2312" w:hint="eastAsia"/>
          <w:snapToGrid w:val="0"/>
          <w:kern w:val="0"/>
          <w:sz w:val="32"/>
          <w:szCs w:val="32"/>
        </w:rPr>
        <w:t>累计走访群众500余人次，解决实际问题100余件;</w:t>
      </w:r>
      <w:r>
        <w:rPr>
          <w:rFonts w:ascii="仿宋_GB2312" w:eastAsia="仿宋_GB2312" w:hAnsi="仿宋_GB2312" w:cs="仿宋_GB2312" w:hint="eastAsia"/>
          <w:sz w:val="32"/>
          <w:szCs w:val="32"/>
          <w:shd w:val="clear" w:color="auto" w:fill="FFFFFF"/>
        </w:rPr>
        <w:t>收集社情民意100多条，</w:t>
      </w:r>
      <w:r>
        <w:rPr>
          <w:rFonts w:ascii="仿宋_GB2312" w:eastAsia="仿宋_GB2312" w:hAnsi="仿宋_GB2312" w:cs="仿宋_GB2312" w:hint="eastAsia"/>
          <w:sz w:val="32"/>
          <w:szCs w:val="32"/>
        </w:rPr>
        <w:t>形成专题报告10份，</w:t>
      </w:r>
      <w:r>
        <w:rPr>
          <w:rStyle w:val="ad"/>
          <w:rFonts w:ascii="仿宋_GB2312" w:eastAsia="仿宋_GB2312" w:hAnsi="仿宋_GB2312" w:cs="仿宋_GB2312" w:hint="eastAsia"/>
          <w:b w:val="0"/>
          <w:sz w:val="32"/>
          <w:szCs w:val="32"/>
          <w:shd w:val="clear" w:color="auto" w:fill="FFFFFF"/>
        </w:rPr>
        <w:t>及时把群众的合</w:t>
      </w:r>
      <w:r>
        <w:rPr>
          <w:rStyle w:val="ad"/>
          <w:rFonts w:ascii="仿宋_GB2312" w:eastAsia="仿宋_GB2312" w:hAnsi="仿宋_GB2312" w:cs="仿宋_GB2312" w:hint="eastAsia"/>
          <w:b w:val="0"/>
          <w:bCs/>
          <w:sz w:val="32"/>
          <w:szCs w:val="32"/>
          <w:shd w:val="clear" w:color="auto" w:fill="FFFFFF"/>
        </w:rPr>
        <w:t>理要求、愿望向县委</w:t>
      </w:r>
      <w:r w:rsidR="000363AA">
        <w:rPr>
          <w:rStyle w:val="ad"/>
          <w:rFonts w:ascii="仿宋_GB2312" w:eastAsia="仿宋_GB2312" w:hAnsi="仿宋_GB2312" w:cs="仿宋_GB2312" w:hint="eastAsia"/>
          <w:b w:val="0"/>
          <w:bCs/>
          <w:sz w:val="32"/>
          <w:szCs w:val="32"/>
          <w:shd w:val="clear" w:color="auto" w:fill="FFFFFF"/>
        </w:rPr>
        <w:t>县</w:t>
      </w:r>
      <w:r>
        <w:rPr>
          <w:rStyle w:val="ad"/>
          <w:rFonts w:ascii="仿宋_GB2312" w:eastAsia="仿宋_GB2312" w:hAnsi="仿宋_GB2312" w:cs="仿宋_GB2312" w:hint="eastAsia"/>
          <w:b w:val="0"/>
          <w:bCs/>
          <w:sz w:val="32"/>
          <w:szCs w:val="32"/>
          <w:shd w:val="clear" w:color="auto" w:fill="FFFFFF"/>
        </w:rPr>
        <w:t>政府反馈，得到了县委</w:t>
      </w:r>
      <w:r w:rsidR="000363AA">
        <w:rPr>
          <w:rStyle w:val="ad"/>
          <w:rFonts w:ascii="仿宋_GB2312" w:eastAsia="仿宋_GB2312" w:hAnsi="仿宋_GB2312" w:cs="仿宋_GB2312" w:hint="eastAsia"/>
          <w:b w:val="0"/>
          <w:bCs/>
          <w:sz w:val="32"/>
          <w:szCs w:val="32"/>
          <w:shd w:val="clear" w:color="auto" w:fill="FFFFFF"/>
        </w:rPr>
        <w:t>县</w:t>
      </w:r>
      <w:r>
        <w:rPr>
          <w:rStyle w:val="ad"/>
          <w:rFonts w:ascii="仿宋_GB2312" w:eastAsia="仿宋_GB2312" w:hAnsi="仿宋_GB2312" w:cs="仿宋_GB2312" w:hint="eastAsia"/>
          <w:b w:val="0"/>
          <w:bCs/>
          <w:sz w:val="32"/>
          <w:szCs w:val="32"/>
          <w:shd w:val="clear" w:color="auto" w:fill="FFFFFF"/>
        </w:rPr>
        <w:t>政府高度重视</w:t>
      </w:r>
      <w:r>
        <w:rPr>
          <w:rFonts w:ascii="仿宋_GB2312" w:eastAsia="仿宋_GB2312" w:hAnsi="仿宋_GB2312" w:cs="仿宋_GB2312" w:hint="eastAsia"/>
          <w:sz w:val="32"/>
          <w:szCs w:val="32"/>
        </w:rPr>
        <w:t>。</w:t>
      </w:r>
    </w:p>
    <w:p w14:paraId="0D2C1A9E" w14:textId="77777777" w:rsidR="00BD3939" w:rsidRDefault="00000000">
      <w:pPr>
        <w:widowControl/>
        <w:adjustRightInd w:val="0"/>
        <w:snapToGrid w:val="0"/>
        <w:spacing w:line="56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6.联乡包村振兴乡村。</w:t>
      </w:r>
      <w:r>
        <w:rPr>
          <w:rFonts w:ascii="仿宋_GB2312" w:eastAsia="仿宋_GB2312" w:hAnsi="仿宋_GB2312" w:cs="仿宋_GB2312" w:hint="eastAsia"/>
          <w:kern w:val="0"/>
          <w:sz w:val="32"/>
          <w:szCs w:val="32"/>
        </w:rPr>
        <w:t>县政协机关在进安镇和牟尼乡两个乡镇开展了“联乡包村帮户”工作，建立了相关干部包村制度，建立工作档案，实行动态管理。针对每个乡镇不同特点，因地制宜开展工作，同时指导两个乡镇做好村务、财务、党务公开，梳理矛盾、排解纠纷，杜绝了越级上访和不稳定事件发生。</w:t>
      </w:r>
    </w:p>
    <w:p w14:paraId="7005D592" w14:textId="77777777" w:rsidR="00BD3939" w:rsidRDefault="00000000">
      <w:pPr>
        <w:pStyle w:val="ac"/>
        <w:adjustRightInd w:val="0"/>
        <w:spacing w:beforeAutospacing="0" w:afterAutospacing="0"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7.机关核心更加强化。</w:t>
      </w:r>
      <w:r>
        <w:rPr>
          <w:rFonts w:ascii="仿宋_GB2312" w:eastAsia="仿宋_GB2312" w:hAnsi="仿宋_GB2312" w:cs="仿宋_GB2312" w:hint="eastAsia"/>
          <w:sz w:val="32"/>
          <w:szCs w:val="32"/>
        </w:rPr>
        <w:t>县政协机关履行把方向、管大局、</w:t>
      </w:r>
      <w:proofErr w:type="gramStart"/>
      <w:r>
        <w:rPr>
          <w:rFonts w:ascii="仿宋_GB2312" w:eastAsia="仿宋_GB2312" w:hAnsi="仿宋_GB2312" w:cs="仿宋_GB2312" w:hint="eastAsia"/>
          <w:sz w:val="32"/>
          <w:szCs w:val="32"/>
        </w:rPr>
        <w:t>保落实</w:t>
      </w:r>
      <w:proofErr w:type="gramEnd"/>
      <w:r>
        <w:rPr>
          <w:rFonts w:ascii="仿宋_GB2312" w:eastAsia="仿宋_GB2312" w:hAnsi="仿宋_GB2312" w:cs="仿宋_GB2312" w:hint="eastAsia"/>
          <w:sz w:val="32"/>
          <w:szCs w:val="32"/>
        </w:rPr>
        <w:t>的政治责任，把党的领导落实到政协履职的各方面，全过程。团结带领全体政协委员和机关干部，把党的主张转化为履职的自觉行动。大力开展“两联一进</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群众工作，带领机关干部与群众结亲戚、与僧侣交朋友，进一步密切了党群关系</w:t>
      </w:r>
    </w:p>
    <w:p w14:paraId="2ADF2865" w14:textId="77777777" w:rsidR="00BD3939" w:rsidRDefault="00000000">
      <w:pPr>
        <w:pStyle w:val="20"/>
        <w:spacing w:line="560" w:lineRule="exact"/>
        <w:ind w:firstLineChars="200" w:firstLine="640"/>
        <w:rPr>
          <w:rStyle w:val="21"/>
          <w:rFonts w:ascii="黑体" w:eastAsia="黑体" w:hAnsi="黑体" w:cs="黑体"/>
        </w:rPr>
      </w:pPr>
      <w:bookmarkStart w:id="19" w:name="_Toc15377200"/>
      <w:bookmarkStart w:id="20" w:name="_Toc15396601"/>
      <w:r>
        <w:rPr>
          <w:rFonts w:ascii="黑体" w:eastAsia="黑体" w:hAnsi="黑体" w:cs="黑体" w:hint="eastAsia"/>
          <w:b w:val="0"/>
          <w:color w:val="000000"/>
        </w:rPr>
        <w:lastRenderedPageBreak/>
        <w:t>二、机</w:t>
      </w:r>
      <w:r>
        <w:rPr>
          <w:rStyle w:val="21"/>
          <w:rFonts w:ascii="黑体" w:eastAsia="黑体" w:hAnsi="黑体" w:cs="黑体" w:hint="eastAsia"/>
        </w:rPr>
        <w:t>构设置</w:t>
      </w:r>
      <w:bookmarkEnd w:id="19"/>
      <w:bookmarkEnd w:id="20"/>
    </w:p>
    <w:p w14:paraId="4E1D62F6" w14:textId="77777777" w:rsidR="00BD3939" w:rsidRDefault="00000000">
      <w:pPr>
        <w:adjustRightInd w:val="0"/>
        <w:snapToGrid w:val="0"/>
        <w:spacing w:line="560" w:lineRule="exact"/>
        <w:ind w:firstLineChars="200" w:firstLine="640"/>
        <w:rPr>
          <w:rFonts w:ascii="仿宋_GB2312" w:eastAsia="仿宋_GB2312" w:hAnsi="仿宋_GB2312" w:cs="仿宋_GB2312"/>
          <w:sz w:val="32"/>
          <w:szCs w:val="32"/>
        </w:rPr>
      </w:pPr>
      <w:bookmarkStart w:id="21" w:name="_Toc15377204"/>
      <w:bookmarkStart w:id="22" w:name="_Toc15396602"/>
      <w:r>
        <w:rPr>
          <w:rFonts w:ascii="仿宋_GB2312" w:eastAsia="仿宋_GB2312" w:hAnsi="仿宋_GB2312" w:cs="仿宋_GB2312" w:hint="eastAsia"/>
          <w:sz w:val="32"/>
          <w:szCs w:val="32"/>
        </w:rPr>
        <w:t>根据上述职责，县政协机关设办公室一个，设四个科级专门委员会即：经济科技委员会，文史提案学习委员会，教育卫生体育委员会，民族宗教委员会。松潘县政协设5个内设机构：</w:t>
      </w:r>
    </w:p>
    <w:p w14:paraId="586A6104" w14:textId="77777777" w:rsidR="00BD3939" w:rsidRDefault="00000000">
      <w:pPr>
        <w:adjustRightInd w:val="0"/>
        <w:snapToGrid w:val="0"/>
        <w:spacing w:line="560" w:lineRule="exact"/>
        <w:ind w:firstLineChars="150" w:firstLine="482"/>
        <w:rPr>
          <w:rFonts w:ascii="仿宋_GB2312" w:eastAsia="仿宋_GB2312" w:hAnsi="仿宋_GB2312" w:cs="仿宋_GB2312"/>
          <w:b/>
          <w:color w:val="333333"/>
          <w:kern w:val="0"/>
          <w:sz w:val="32"/>
          <w:szCs w:val="32"/>
        </w:rPr>
      </w:pPr>
      <w:r>
        <w:rPr>
          <w:rFonts w:ascii="仿宋_GB2312" w:eastAsia="仿宋_GB2312" w:hAnsi="仿宋_GB2312" w:cs="仿宋_GB2312" w:hint="eastAsia"/>
          <w:b/>
          <w:bCs/>
          <w:sz w:val="32"/>
          <w:szCs w:val="32"/>
        </w:rPr>
        <w:t>办公室</w:t>
      </w:r>
      <w:r>
        <w:rPr>
          <w:rFonts w:ascii="仿宋_GB2312" w:eastAsia="仿宋_GB2312" w:hAnsi="仿宋_GB2312" w:cs="仿宋_GB2312" w:hint="eastAsia"/>
          <w:b/>
          <w:color w:val="333333"/>
          <w:kern w:val="0"/>
          <w:sz w:val="32"/>
          <w:szCs w:val="32"/>
        </w:rPr>
        <w:t>主要职责：</w:t>
      </w:r>
    </w:p>
    <w:p w14:paraId="0418B4A4" w14:textId="77777777" w:rsidR="00BD3939" w:rsidRDefault="00000000">
      <w:pPr>
        <w:adjustRightInd w:val="0"/>
        <w:snapToGrid w:val="0"/>
        <w:spacing w:line="560" w:lineRule="exact"/>
        <w:ind w:firstLineChars="150" w:firstLine="48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1、负责政协委员会全体会议、常务委员会会议、党组会议、主席会议及有关政协工作会议的会务工作和文字材料工作。</w:t>
      </w:r>
    </w:p>
    <w:p w14:paraId="42D6B76B"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2、负责向上级政协及县委、县政府报送的建议和建议案、信息等有关材料的起草工作。</w:t>
      </w:r>
    </w:p>
    <w:p w14:paraId="4247546B"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3、负责政协委员会全体会议、常务委员会会议决议、决定的具体组织实施工作。</w:t>
      </w:r>
    </w:p>
    <w:p w14:paraId="457E70D3"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4、负责县政协委员的联系工作，收集整理各界人士的意见、建议，及时向上级政协及县委、县政府反映，编辑、报送《社情民意》。</w:t>
      </w:r>
    </w:p>
    <w:p w14:paraId="1EBB3455"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5、负责</w:t>
      </w:r>
      <w:proofErr w:type="gramStart"/>
      <w:r>
        <w:rPr>
          <w:rFonts w:ascii="仿宋_GB2312" w:eastAsia="仿宋_GB2312" w:hAnsi="仿宋_GB2312" w:cs="仿宋_GB2312" w:hint="eastAsia"/>
          <w:color w:val="333333"/>
          <w:kern w:val="0"/>
          <w:sz w:val="32"/>
          <w:szCs w:val="32"/>
        </w:rPr>
        <w:t>承办县</w:t>
      </w:r>
      <w:proofErr w:type="gramEnd"/>
      <w:r>
        <w:rPr>
          <w:rFonts w:ascii="仿宋_GB2312" w:eastAsia="仿宋_GB2312" w:hAnsi="仿宋_GB2312" w:cs="仿宋_GB2312" w:hint="eastAsia"/>
          <w:color w:val="333333"/>
          <w:kern w:val="0"/>
          <w:sz w:val="32"/>
          <w:szCs w:val="32"/>
        </w:rPr>
        <w:t>政协常务委员会、主席会议决定安排的委员视察、调研活动的组织和服务工作。</w:t>
      </w:r>
    </w:p>
    <w:p w14:paraId="0ED36704"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6、负责县政协的宣传和机关职工的学习及精神文明创建工作。</w:t>
      </w:r>
    </w:p>
    <w:p w14:paraId="5F23B887"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7、负责与县委、人大、政府有关部门及乡镇、政协各参加单位的联系、协调等工作；协调各专门委员会活动的组织工作。</w:t>
      </w:r>
    </w:p>
    <w:p w14:paraId="786AF618"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8、负责县政协的对外联谊接待工作。</w:t>
      </w:r>
    </w:p>
    <w:p w14:paraId="3A6FFBDE"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9、负责权限范围内的人事和机构编制管理工作。协同有关部门参与县政协委员的协商推荐、届中调整等具体工作。</w:t>
      </w:r>
    </w:p>
    <w:p w14:paraId="751E44F1"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10、负责县政协机关保密、文档和人民群众来信来访工作；负责县政协机关后勤、财务和离退休人员服务工作。</w:t>
      </w:r>
    </w:p>
    <w:p w14:paraId="2547D4D4"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11、</w:t>
      </w:r>
      <w:proofErr w:type="gramStart"/>
      <w:r>
        <w:rPr>
          <w:rFonts w:ascii="仿宋_GB2312" w:eastAsia="仿宋_GB2312" w:hAnsi="仿宋_GB2312" w:cs="仿宋_GB2312" w:hint="eastAsia"/>
          <w:color w:val="333333"/>
          <w:kern w:val="0"/>
          <w:sz w:val="32"/>
          <w:szCs w:val="32"/>
        </w:rPr>
        <w:t>承办县</w:t>
      </w:r>
      <w:proofErr w:type="gramEnd"/>
      <w:r>
        <w:rPr>
          <w:rFonts w:ascii="仿宋_GB2312" w:eastAsia="仿宋_GB2312" w:hAnsi="仿宋_GB2312" w:cs="仿宋_GB2312" w:hint="eastAsia"/>
          <w:color w:val="333333"/>
          <w:kern w:val="0"/>
          <w:sz w:val="32"/>
          <w:szCs w:val="32"/>
        </w:rPr>
        <w:t>政协领导交办的其他工作。</w:t>
      </w:r>
    </w:p>
    <w:p w14:paraId="4FBC857B" w14:textId="77777777" w:rsidR="00BD3939" w:rsidRDefault="00000000">
      <w:pPr>
        <w:shd w:val="clear" w:color="auto" w:fill="FFFFFF"/>
        <w:adjustRightInd w:val="0"/>
        <w:snapToGrid w:val="0"/>
        <w:spacing w:line="56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文史提案学习委员会主要职责：</w:t>
      </w:r>
    </w:p>
    <w:p w14:paraId="0E59AFEE"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1、研究提出县政协全会期间的提案工作方案。</w:t>
      </w:r>
    </w:p>
    <w:p w14:paraId="21BEF4AF"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2、努力创造条件，支持、协助委员围绕国家和地方的方针政策、重大施政措施以及人民群众普遍关心的问题，提出提案，发挥政治协商、民主监督、参政议政作用。</w:t>
      </w:r>
    </w:p>
    <w:p w14:paraId="35BDB265"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3、对政协提案进行审查，提出处理意见，提交有关单位研究办理。</w:t>
      </w:r>
    </w:p>
    <w:p w14:paraId="497197D8"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4、推动和协助承办单位办理提案，促进落实。</w:t>
      </w:r>
    </w:p>
    <w:p w14:paraId="25DB1A6E"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5、选择重点提案进行专题调查，或与有关专门委员会、党政有关部门联合组织调查研究，充实提案内容，扩大提案影响。</w:t>
      </w:r>
    </w:p>
    <w:p w14:paraId="6191A315"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6、向常委会和全体会议提出工作报告。</w:t>
      </w:r>
    </w:p>
    <w:p w14:paraId="2B2A5484"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7、承办政协常务委员会和主席会议交办的事项</w:t>
      </w:r>
    </w:p>
    <w:p w14:paraId="11F91769" w14:textId="77777777" w:rsidR="00BD3939" w:rsidRDefault="00000000">
      <w:pPr>
        <w:shd w:val="clear" w:color="auto" w:fill="FFFFFF"/>
        <w:adjustRightInd w:val="0"/>
        <w:snapToGrid w:val="0"/>
        <w:spacing w:line="56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经济科技委员会主要职责：</w:t>
      </w:r>
    </w:p>
    <w:p w14:paraId="1C03C740"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1、学习、宣传和贯彻改革、开放、搞活的社会主义现代化建设总方针及有关政策、法律，帮助委员和各界人士了解当前经济建设的形势。</w:t>
      </w:r>
    </w:p>
    <w:p w14:paraId="57FFAD41"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2、广泛联系本委委员和各界人士，听取他们对国家和地方大政方针及其他政策、决策的意见，发挥民主渠道作用。</w:t>
      </w:r>
    </w:p>
    <w:p w14:paraId="06A669A3"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3、就国家经济生活中的重要问题开展座谈讨论、专题调查等活动，向有关部门及其他有关组织提出建议。</w:t>
      </w:r>
    </w:p>
    <w:p w14:paraId="392F4F95"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4、对常委会、主席会议交付及有关部门委托本委员会研讨的问题组织讨论。</w:t>
      </w:r>
    </w:p>
    <w:p w14:paraId="670CD7E6"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5、承办政协常务委员会和主席会议交办的事项。</w:t>
      </w:r>
    </w:p>
    <w:p w14:paraId="72C38B69" w14:textId="77777777" w:rsidR="00BD3939" w:rsidRDefault="00000000">
      <w:pPr>
        <w:shd w:val="clear" w:color="auto" w:fill="FFFFFF"/>
        <w:adjustRightInd w:val="0"/>
        <w:snapToGrid w:val="0"/>
        <w:spacing w:line="56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教科文卫体委员会主要职责：</w:t>
      </w:r>
    </w:p>
    <w:p w14:paraId="52C83AD2"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1、学习、宣传、贯彻党和国家的方针、政策，帮助委员了解我国教育、科技、文化、医药、卫生、体育事业的发展情况，为社会主义三个文明建设和祖国统一服务。</w:t>
      </w:r>
    </w:p>
    <w:p w14:paraId="668577E8"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2、同人大教科文卫委员会和政府有关部门建立经常的工作联系，针对一些重大问题加强必要的对话和协商。</w:t>
      </w:r>
    </w:p>
    <w:p w14:paraId="2955F585"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3、广泛联系本委委员和有关各界人士，就教育、科技、文化、医药、卫生、体育等方面的重大问题开展座谈讨论、专题调查等活动，提出意见、建议，并推动解决。</w:t>
      </w:r>
    </w:p>
    <w:p w14:paraId="61B8BAEB"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4、在统筹安排下，同有关组织、团体联合举办各种讲座、报告会，以开阔视野，交流信息，以便知情出力。</w:t>
      </w:r>
    </w:p>
    <w:p w14:paraId="06E7ADC7"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5、承办政协常务委员会和主席会议交办的事项。</w:t>
      </w:r>
    </w:p>
    <w:p w14:paraId="01026E0F" w14:textId="77777777" w:rsidR="00BD3939" w:rsidRDefault="00000000">
      <w:pPr>
        <w:shd w:val="clear" w:color="auto" w:fill="FFFFFF"/>
        <w:adjustRightInd w:val="0"/>
        <w:snapToGrid w:val="0"/>
        <w:spacing w:line="56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民族宗教委员会主要职责：</w:t>
      </w:r>
    </w:p>
    <w:p w14:paraId="5544E2DB"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学习、宣传党和国家有关改革开放的政策和社会主义建设的总方针，学习民族区域自治法、民族政策及有关法律，学习华侨工作的有关法律、政策。帮助委员和各界人士了解民族、宗教、港澳台侨工作情况，推动各界人士为少数民族地区经济、文化发展事业贡献力量，为和平统一祖国做贡献。</w:t>
      </w:r>
    </w:p>
    <w:p w14:paraId="4EBFC83F"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2、联系本委委员、少数民族代表和有关人士，听取并反映有关民族、宗教、港澳台侨工作方面的意见和建议。</w:t>
      </w:r>
    </w:p>
    <w:p w14:paraId="2E71F247"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3、组织本委委员调查了解国家宗教政策、民族政策和侨务政策的贯彻执行情况，并就存在的问题进行研究，向国家机关和其他有关组织提出建议、意见或批评；协助、督促解决问题，推动有关政策的落实。</w:t>
      </w:r>
    </w:p>
    <w:p w14:paraId="64685C04"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4、加强同宗教界人士的联系，协助开展学术交流和文化交往等活动，为和平统一祖国作贡献。</w:t>
      </w:r>
    </w:p>
    <w:p w14:paraId="129EF792" w14:textId="77777777" w:rsidR="00BD3939" w:rsidRDefault="00000000">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5、对政协常务委员会和主席会议交付及政府有关部门委托本委员会研讨的问题组织讨论。</w:t>
      </w:r>
    </w:p>
    <w:p w14:paraId="778C6803" w14:textId="77777777" w:rsidR="00BD3939" w:rsidRDefault="00BD3939">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p>
    <w:p w14:paraId="607F4255" w14:textId="77777777" w:rsidR="00BD3939" w:rsidRDefault="00BD3939">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p>
    <w:p w14:paraId="0D20B1D7" w14:textId="77777777" w:rsidR="00BD3939" w:rsidRDefault="00BD3939">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p>
    <w:p w14:paraId="3A533B5B" w14:textId="77777777" w:rsidR="00BD3939" w:rsidRDefault="00BD3939">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p>
    <w:p w14:paraId="2618D905" w14:textId="77777777" w:rsidR="00BD3939" w:rsidRDefault="00BD3939">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p>
    <w:p w14:paraId="224A48D2" w14:textId="77777777" w:rsidR="00BD3939" w:rsidRDefault="00BD3939">
      <w:pPr>
        <w:shd w:val="clear" w:color="auto" w:fill="FFFFFF"/>
        <w:adjustRightInd w:val="0"/>
        <w:snapToGrid w:val="0"/>
        <w:spacing w:line="560" w:lineRule="exact"/>
        <w:ind w:firstLineChars="200" w:firstLine="640"/>
        <w:jc w:val="left"/>
        <w:rPr>
          <w:rFonts w:ascii="仿宋_GB2312" w:eastAsia="仿宋_GB2312" w:hAnsi="仿宋_GB2312" w:cs="仿宋_GB2312"/>
          <w:color w:val="333333"/>
          <w:kern w:val="0"/>
          <w:sz w:val="32"/>
          <w:szCs w:val="32"/>
        </w:rPr>
      </w:pPr>
    </w:p>
    <w:p w14:paraId="16D85604" w14:textId="77777777" w:rsidR="00BD3939" w:rsidRDefault="00BD3939">
      <w:pPr>
        <w:shd w:val="clear" w:color="auto" w:fill="FFFFFF"/>
        <w:adjustRightInd w:val="0"/>
        <w:snapToGrid w:val="0"/>
        <w:spacing w:line="560" w:lineRule="exact"/>
        <w:jc w:val="left"/>
        <w:rPr>
          <w:rFonts w:ascii="仿宋_GB2312" w:eastAsia="仿宋_GB2312" w:hAnsi="仿宋_GB2312" w:cs="仿宋_GB2312"/>
          <w:color w:val="333333"/>
          <w:kern w:val="0"/>
          <w:sz w:val="32"/>
          <w:szCs w:val="32"/>
        </w:rPr>
      </w:pPr>
    </w:p>
    <w:p w14:paraId="04689400" w14:textId="77777777" w:rsidR="00BD3939" w:rsidRDefault="00BD3939">
      <w:pPr>
        <w:pStyle w:val="2"/>
        <w:spacing w:line="560" w:lineRule="exact"/>
        <w:ind w:firstLine="640"/>
        <w:rPr>
          <w:rFonts w:ascii="仿宋_GB2312" w:eastAsia="仿宋_GB2312" w:hAnsi="仿宋_GB2312" w:cs="仿宋_GB2312"/>
          <w:color w:val="333333"/>
          <w:kern w:val="0"/>
          <w:sz w:val="32"/>
          <w:szCs w:val="32"/>
        </w:rPr>
      </w:pPr>
    </w:p>
    <w:p w14:paraId="3B026E7C" w14:textId="77777777" w:rsidR="00BD3939" w:rsidRDefault="00BD3939">
      <w:pPr>
        <w:spacing w:line="560" w:lineRule="exact"/>
        <w:rPr>
          <w:rFonts w:ascii="仿宋_GB2312" w:eastAsia="仿宋_GB2312" w:hAnsi="仿宋_GB2312" w:cs="仿宋_GB2312"/>
          <w:color w:val="333333"/>
          <w:kern w:val="0"/>
          <w:sz w:val="32"/>
          <w:szCs w:val="32"/>
        </w:rPr>
      </w:pPr>
    </w:p>
    <w:p w14:paraId="67556482" w14:textId="77777777" w:rsidR="00BD3939" w:rsidRDefault="00BD3939">
      <w:pPr>
        <w:pStyle w:val="2"/>
        <w:spacing w:line="560" w:lineRule="exact"/>
        <w:ind w:firstLine="640"/>
        <w:rPr>
          <w:rFonts w:ascii="仿宋_GB2312" w:eastAsia="仿宋_GB2312" w:hAnsi="仿宋_GB2312" w:cs="仿宋_GB2312"/>
          <w:color w:val="333333"/>
          <w:kern w:val="0"/>
          <w:sz w:val="32"/>
          <w:szCs w:val="32"/>
        </w:rPr>
      </w:pPr>
    </w:p>
    <w:p w14:paraId="51FDCAC8" w14:textId="77777777" w:rsidR="00BD3939" w:rsidRDefault="00BD3939">
      <w:pPr>
        <w:spacing w:line="560" w:lineRule="exact"/>
        <w:rPr>
          <w:rFonts w:ascii="仿宋_GB2312" w:eastAsia="仿宋_GB2312" w:hAnsi="仿宋_GB2312" w:cs="仿宋_GB2312"/>
          <w:color w:val="333333"/>
          <w:kern w:val="0"/>
          <w:sz w:val="32"/>
          <w:szCs w:val="32"/>
        </w:rPr>
      </w:pPr>
    </w:p>
    <w:p w14:paraId="105948A7" w14:textId="77777777" w:rsidR="00BD3939" w:rsidRDefault="00BD3939">
      <w:pPr>
        <w:pStyle w:val="2"/>
        <w:spacing w:line="560" w:lineRule="exact"/>
      </w:pPr>
    </w:p>
    <w:p w14:paraId="4C44FB05" w14:textId="77777777" w:rsidR="00BD3939" w:rsidRDefault="00000000">
      <w:pPr>
        <w:pStyle w:val="1"/>
        <w:spacing w:line="560" w:lineRule="exact"/>
        <w:ind w:right="440"/>
        <w:jc w:val="center"/>
        <w:rPr>
          <w:rFonts w:ascii="黑体" w:eastAsia="黑体" w:hAnsi="黑体" w:cs="黑体"/>
        </w:rPr>
      </w:pPr>
      <w:r>
        <w:rPr>
          <w:rFonts w:ascii="黑体" w:eastAsia="黑体" w:hAnsi="黑体" w:cs="黑体" w:hint="eastAsia"/>
          <w:b w:val="0"/>
          <w:color w:val="000000"/>
        </w:rPr>
        <w:lastRenderedPageBreak/>
        <w:t>第二部分</w:t>
      </w:r>
      <w:r>
        <w:rPr>
          <w:rFonts w:ascii="黑体" w:eastAsia="黑体" w:hAnsi="黑体" w:cs="黑体" w:hint="eastAsia"/>
          <w:color w:val="000000"/>
        </w:rPr>
        <w:t xml:space="preserve"> </w:t>
      </w:r>
      <w:r>
        <w:rPr>
          <w:rStyle w:val="10"/>
          <w:rFonts w:ascii="黑体" w:eastAsia="黑体" w:hAnsi="黑体" w:cs="黑体" w:hint="eastAsia"/>
        </w:rPr>
        <w:t>2019年度部门决算情况说明</w:t>
      </w:r>
      <w:bookmarkEnd w:id="21"/>
      <w:bookmarkEnd w:id="22"/>
    </w:p>
    <w:p w14:paraId="0D5ECC2E" w14:textId="77777777" w:rsidR="00BD3939" w:rsidRDefault="00000000">
      <w:pPr>
        <w:pStyle w:val="11"/>
        <w:spacing w:line="560" w:lineRule="exact"/>
        <w:ind w:left="640" w:firstLineChars="0" w:firstLine="0"/>
        <w:outlineLvl w:val="1"/>
        <w:rPr>
          <w:rStyle w:val="21"/>
          <w:rFonts w:ascii="黑体" w:eastAsia="黑体" w:hAnsi="黑体" w:cs="黑体"/>
          <w:b w:val="0"/>
        </w:rPr>
      </w:pPr>
      <w:bookmarkStart w:id="23" w:name="_Toc15377205"/>
      <w:bookmarkStart w:id="24" w:name="_Toc15396603"/>
      <w:r>
        <w:rPr>
          <w:rFonts w:ascii="黑体" w:eastAsia="黑体" w:hAnsi="黑体" w:cs="黑体" w:hint="eastAsia"/>
          <w:color w:val="000000"/>
          <w:sz w:val="32"/>
          <w:szCs w:val="32"/>
        </w:rPr>
        <w:t>一、收</w:t>
      </w:r>
      <w:r>
        <w:rPr>
          <w:rStyle w:val="21"/>
          <w:rFonts w:ascii="黑体" w:eastAsia="黑体" w:hAnsi="黑体" w:cs="黑体" w:hint="eastAsia"/>
          <w:b w:val="0"/>
        </w:rPr>
        <w:t>入支出决算总体情况说明</w:t>
      </w:r>
      <w:bookmarkEnd w:id="23"/>
      <w:bookmarkEnd w:id="24"/>
    </w:p>
    <w:p w14:paraId="08CBC0A1" w14:textId="77777777" w:rsidR="00BD3939" w:rsidRDefault="00000000">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2019年度收入总计769.88万元、支出总计769.88万元。与2018年相比收入</w:t>
      </w:r>
      <w:r>
        <w:rPr>
          <w:rFonts w:ascii="仿宋_GB2312" w:eastAsia="仿宋_GB2312" w:hAnsi="仿宋_GB2312" w:cs="仿宋_GB2312" w:hint="eastAsia"/>
          <w:sz w:val="32"/>
          <w:szCs w:val="32"/>
        </w:rPr>
        <w:t>699.15</w:t>
      </w:r>
      <w:r>
        <w:rPr>
          <w:rFonts w:ascii="仿宋_GB2312" w:eastAsia="仿宋_GB2312" w:hAnsi="仿宋_GB2312" w:cs="仿宋_GB2312" w:hint="eastAsia"/>
          <w:color w:val="000000"/>
          <w:sz w:val="32"/>
          <w:szCs w:val="32"/>
        </w:rPr>
        <w:t>万元、支总计</w:t>
      </w:r>
      <w:r>
        <w:rPr>
          <w:rFonts w:ascii="仿宋_GB2312" w:eastAsia="仿宋_GB2312" w:hAnsi="仿宋_GB2312" w:cs="仿宋_GB2312" w:hint="eastAsia"/>
          <w:sz w:val="32"/>
          <w:szCs w:val="32"/>
        </w:rPr>
        <w:t>为701.15万元，同比收入上升10.12%，增加收入70.73万元；同比支出增加9.8％，支出增加68.73万元。</w:t>
      </w:r>
      <w:r>
        <w:rPr>
          <w:rFonts w:ascii="仿宋_GB2312" w:eastAsia="仿宋_GB2312" w:hAnsi="仿宋_GB2312" w:cs="仿宋_GB2312" w:hint="eastAsia"/>
          <w:color w:val="000000"/>
          <w:sz w:val="32"/>
          <w:szCs w:val="32"/>
        </w:rPr>
        <w:t>主要变动原因是：2019年调资及社保缴费增加等原因。</w:t>
      </w:r>
    </w:p>
    <w:p w14:paraId="0BA991A5" w14:textId="77777777" w:rsidR="00BD3939" w:rsidRDefault="00000000">
      <w:pPr>
        <w:pStyle w:val="11"/>
        <w:spacing w:line="560" w:lineRule="exact"/>
        <w:ind w:left="640" w:firstLineChars="0" w:firstLine="0"/>
        <w:outlineLvl w:val="1"/>
        <w:rPr>
          <w:rStyle w:val="21"/>
          <w:rFonts w:ascii="黑体" w:eastAsia="黑体" w:hAnsi="黑体" w:cs="黑体"/>
          <w:b w:val="0"/>
        </w:rPr>
      </w:pPr>
      <w:bookmarkStart w:id="25" w:name="_Toc15377206"/>
      <w:bookmarkStart w:id="26" w:name="_Toc15396604"/>
      <w:r>
        <w:rPr>
          <w:rFonts w:ascii="黑体" w:eastAsia="黑体" w:hAnsi="黑体" w:cs="黑体" w:hint="eastAsia"/>
          <w:color w:val="000000"/>
          <w:sz w:val="32"/>
          <w:szCs w:val="32"/>
        </w:rPr>
        <w:t>二、收</w:t>
      </w:r>
      <w:r>
        <w:rPr>
          <w:rStyle w:val="21"/>
          <w:rFonts w:ascii="黑体" w:eastAsia="黑体" w:hAnsi="黑体" w:cs="黑体" w:hint="eastAsia"/>
          <w:b w:val="0"/>
        </w:rPr>
        <w:t>入决算情况说明</w:t>
      </w:r>
      <w:bookmarkEnd w:id="25"/>
      <w:bookmarkEnd w:id="26"/>
    </w:p>
    <w:p w14:paraId="0345206A" w14:textId="77777777" w:rsidR="00BD3939" w:rsidRDefault="00000000">
      <w:pPr>
        <w:spacing w:line="560" w:lineRule="exact"/>
        <w:ind w:firstLineChars="200" w:firstLine="640"/>
        <w:outlineLvl w:val="1"/>
        <w:rPr>
          <w:rFonts w:ascii="仿宋_GB2312" w:eastAsia="仿宋_GB2312" w:hAnsi="仿宋_GB2312" w:cs="仿宋_GB2312"/>
          <w:color w:val="FF0000"/>
          <w:sz w:val="32"/>
          <w:szCs w:val="32"/>
        </w:rPr>
      </w:pPr>
      <w:r>
        <w:rPr>
          <w:rFonts w:ascii="仿宋_GB2312" w:eastAsia="仿宋_GB2312" w:hAnsi="仿宋_GB2312" w:cs="仿宋_GB2312" w:hint="eastAsia"/>
          <w:color w:val="000000"/>
          <w:sz w:val="32"/>
          <w:szCs w:val="32"/>
        </w:rPr>
        <w:t>2019年本年收入合计769.88万元，其中：一般公共预算财政拨款收入769.88万元，占100%。</w:t>
      </w:r>
    </w:p>
    <w:p w14:paraId="0DF94233" w14:textId="77777777" w:rsidR="00BD3939" w:rsidRDefault="00000000">
      <w:pPr>
        <w:pStyle w:val="11"/>
        <w:spacing w:line="560" w:lineRule="exact"/>
        <w:ind w:left="640" w:firstLineChars="0" w:firstLine="0"/>
        <w:outlineLvl w:val="1"/>
        <w:rPr>
          <w:rStyle w:val="21"/>
          <w:rFonts w:ascii="黑体" w:eastAsia="黑体" w:hAnsi="黑体" w:cs="黑体"/>
          <w:b w:val="0"/>
        </w:rPr>
      </w:pPr>
      <w:bookmarkStart w:id="27" w:name="_Toc15396605"/>
      <w:bookmarkStart w:id="28" w:name="_Toc15377207"/>
      <w:r>
        <w:rPr>
          <w:rFonts w:ascii="黑体" w:eastAsia="黑体" w:hAnsi="黑体" w:cs="黑体" w:hint="eastAsia"/>
          <w:color w:val="000000"/>
          <w:sz w:val="32"/>
          <w:szCs w:val="32"/>
        </w:rPr>
        <w:t>三、支</w:t>
      </w:r>
      <w:r>
        <w:rPr>
          <w:rStyle w:val="21"/>
          <w:rFonts w:ascii="黑体" w:eastAsia="黑体" w:hAnsi="黑体" w:cs="黑体" w:hint="eastAsia"/>
          <w:b w:val="0"/>
        </w:rPr>
        <w:t>出决算情况说明</w:t>
      </w:r>
      <w:bookmarkEnd w:id="27"/>
      <w:bookmarkEnd w:id="28"/>
    </w:p>
    <w:p w14:paraId="2E6D6124" w14:textId="77777777" w:rsidR="00BD3939" w:rsidRDefault="00000000">
      <w:pPr>
        <w:spacing w:line="560" w:lineRule="exact"/>
        <w:ind w:firstLineChars="200" w:firstLine="640"/>
        <w:outlineLvl w:val="1"/>
        <w:rPr>
          <w:rFonts w:ascii="仿宋_GB2312" w:eastAsia="仿宋_GB2312" w:hAnsi="仿宋_GB2312" w:cs="仿宋_GB2312"/>
          <w:color w:val="FF0000"/>
          <w:sz w:val="32"/>
          <w:szCs w:val="32"/>
        </w:rPr>
      </w:pPr>
      <w:r>
        <w:rPr>
          <w:rFonts w:ascii="仿宋_GB2312" w:eastAsia="仿宋_GB2312" w:hAnsi="仿宋_GB2312" w:cs="仿宋_GB2312" w:hint="eastAsia"/>
          <w:color w:val="000000"/>
          <w:sz w:val="32"/>
          <w:szCs w:val="32"/>
        </w:rPr>
        <w:t>2019年本年支出合计769.88万元，其中：基本支出 769.88万元，占100%；项目支出0万元，占0%。</w:t>
      </w:r>
    </w:p>
    <w:p w14:paraId="35347EEA" w14:textId="77777777" w:rsidR="00BD3939" w:rsidRDefault="00000000">
      <w:pPr>
        <w:spacing w:line="560" w:lineRule="exact"/>
        <w:ind w:firstLineChars="200" w:firstLine="640"/>
        <w:outlineLvl w:val="1"/>
        <w:rPr>
          <w:rStyle w:val="21"/>
          <w:rFonts w:ascii="黑体" w:eastAsia="黑体" w:hAnsi="黑体" w:cs="黑体"/>
          <w:b w:val="0"/>
        </w:rPr>
      </w:pPr>
      <w:bookmarkStart w:id="29" w:name="_Toc15377208"/>
      <w:bookmarkStart w:id="30" w:name="_Toc15396606"/>
      <w:r>
        <w:rPr>
          <w:rFonts w:ascii="黑体" w:eastAsia="黑体" w:hAnsi="黑体" w:cs="黑体" w:hint="eastAsia"/>
          <w:color w:val="000000"/>
          <w:sz w:val="32"/>
          <w:szCs w:val="32"/>
        </w:rPr>
        <w:t>四、财</w:t>
      </w:r>
      <w:r>
        <w:rPr>
          <w:rStyle w:val="21"/>
          <w:rFonts w:ascii="黑体" w:eastAsia="黑体" w:hAnsi="黑体" w:cs="黑体" w:hint="eastAsia"/>
          <w:b w:val="0"/>
        </w:rPr>
        <w:t>政拨款收入支出决算总体情况说明</w:t>
      </w:r>
      <w:bookmarkEnd w:id="29"/>
      <w:bookmarkEnd w:id="30"/>
    </w:p>
    <w:p w14:paraId="39F5B2DF"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财政拨款收入769.88万元、支总计769.88万元。与2018年相比，财政拨款收入699.15万元、支出701.15万元，收入上升70.73万元，同比收入增加10.12%；支出上升68.73万元，同比支出增加9.8%。主要变动原因是2019年调资及社保缴费增加等原因。</w:t>
      </w:r>
    </w:p>
    <w:p w14:paraId="21DBE304" w14:textId="77777777" w:rsidR="00BD3939" w:rsidRDefault="00000000">
      <w:pPr>
        <w:spacing w:line="560" w:lineRule="exact"/>
        <w:ind w:firstLineChars="200" w:firstLine="640"/>
        <w:outlineLvl w:val="1"/>
        <w:rPr>
          <w:rStyle w:val="21"/>
          <w:rFonts w:ascii="黑体" w:eastAsia="黑体" w:hAnsi="黑体" w:cs="黑体"/>
          <w:b w:val="0"/>
        </w:rPr>
      </w:pPr>
      <w:bookmarkStart w:id="31" w:name="_Toc15396607"/>
      <w:bookmarkStart w:id="32" w:name="_Toc15377209"/>
      <w:r>
        <w:rPr>
          <w:rFonts w:ascii="黑体" w:eastAsia="黑体" w:hAnsi="黑体" w:cs="黑体" w:hint="eastAsia"/>
          <w:color w:val="000000"/>
          <w:sz w:val="32"/>
          <w:szCs w:val="32"/>
        </w:rPr>
        <w:t>五、</w:t>
      </w:r>
      <w:r>
        <w:rPr>
          <w:rFonts w:ascii="黑体" w:eastAsia="黑体" w:hAnsi="黑体" w:cs="黑体" w:hint="eastAsia"/>
          <w:b/>
          <w:color w:val="000000"/>
          <w:sz w:val="32"/>
          <w:szCs w:val="32"/>
        </w:rPr>
        <w:t>一</w:t>
      </w:r>
      <w:r>
        <w:rPr>
          <w:rStyle w:val="21"/>
          <w:rFonts w:ascii="黑体" w:eastAsia="黑体" w:hAnsi="黑体" w:cs="黑体" w:hint="eastAsia"/>
          <w:b w:val="0"/>
        </w:rPr>
        <w:t>般公共预算财政拨款支出决算情况说明</w:t>
      </w:r>
      <w:bookmarkEnd w:id="31"/>
      <w:bookmarkEnd w:id="32"/>
    </w:p>
    <w:p w14:paraId="0BA0C74E" w14:textId="77777777" w:rsidR="00BD3939" w:rsidRDefault="00000000">
      <w:pPr>
        <w:spacing w:line="560" w:lineRule="exact"/>
        <w:ind w:firstLineChars="200" w:firstLine="643"/>
        <w:outlineLvl w:val="2"/>
        <w:rPr>
          <w:rFonts w:ascii="楷体_GB2312" w:eastAsia="楷体_GB2312" w:hAnsi="楷体_GB2312" w:cs="楷体_GB2312"/>
          <w:b/>
          <w:color w:val="000000"/>
          <w:sz w:val="32"/>
          <w:szCs w:val="32"/>
        </w:rPr>
      </w:pPr>
      <w:bookmarkStart w:id="33" w:name="_Toc15377210"/>
      <w:r>
        <w:rPr>
          <w:rFonts w:ascii="楷体_GB2312" w:eastAsia="楷体_GB2312" w:hAnsi="楷体_GB2312" w:cs="楷体_GB2312" w:hint="eastAsia"/>
          <w:b/>
          <w:color w:val="000000"/>
          <w:sz w:val="32"/>
          <w:szCs w:val="32"/>
        </w:rPr>
        <w:t>（一）一般公共预算财政拨款支出决算总体情况</w:t>
      </w:r>
      <w:bookmarkEnd w:id="33"/>
    </w:p>
    <w:p w14:paraId="320AAD50" w14:textId="77777777" w:rsidR="00BD3939"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2019年一般公共预算财政拨款支出769.88万元，占本年支出合计的100%。与2018年相比，一般公共预算财政拨款增加68.73万元，增长9.8%。主要变动原因是2019年调</w:t>
      </w:r>
      <w:r>
        <w:rPr>
          <w:rFonts w:ascii="仿宋_GB2312" w:eastAsia="仿宋_GB2312" w:hAnsi="仿宋_GB2312" w:cs="仿宋_GB2312" w:hint="eastAsia"/>
          <w:color w:val="000000"/>
          <w:sz w:val="32"/>
          <w:szCs w:val="32"/>
        </w:rPr>
        <w:lastRenderedPageBreak/>
        <w:t>资及社保缴费增加等原因。</w:t>
      </w:r>
    </w:p>
    <w:p w14:paraId="5EA7B5D2" w14:textId="77777777" w:rsidR="00BD3939" w:rsidRDefault="00000000">
      <w:pPr>
        <w:spacing w:line="560" w:lineRule="exact"/>
        <w:ind w:firstLineChars="200" w:firstLine="643"/>
        <w:outlineLvl w:val="2"/>
        <w:rPr>
          <w:rFonts w:ascii="楷体_GB2312" w:eastAsia="楷体_GB2312" w:hAnsi="楷体_GB2312" w:cs="楷体_GB2312"/>
          <w:b/>
          <w:color w:val="000000"/>
          <w:sz w:val="32"/>
          <w:szCs w:val="32"/>
        </w:rPr>
      </w:pPr>
      <w:bookmarkStart w:id="34" w:name="_Toc15377211"/>
      <w:r>
        <w:rPr>
          <w:rFonts w:ascii="楷体_GB2312" w:eastAsia="楷体_GB2312" w:hAnsi="楷体_GB2312" w:cs="楷体_GB2312" w:hint="eastAsia"/>
          <w:b/>
          <w:color w:val="000000"/>
          <w:sz w:val="32"/>
          <w:szCs w:val="32"/>
        </w:rPr>
        <w:t>（二）一般公共预算财政拨款支出决算结构情况</w:t>
      </w:r>
      <w:bookmarkEnd w:id="34"/>
    </w:p>
    <w:p w14:paraId="62F7185F" w14:textId="77777777" w:rsidR="00BD3939" w:rsidRDefault="00000000">
      <w:pPr>
        <w:spacing w:line="56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color w:val="000000"/>
          <w:sz w:val="32"/>
          <w:szCs w:val="32"/>
        </w:rPr>
        <w:t>2019年一般公共预算财</w:t>
      </w:r>
      <w:r>
        <w:rPr>
          <w:rFonts w:ascii="仿宋_GB2312" w:eastAsia="仿宋_GB2312" w:hAnsi="仿宋_GB2312" w:cs="仿宋_GB2312" w:hint="eastAsia"/>
          <w:color w:val="000000" w:themeColor="text1"/>
          <w:sz w:val="32"/>
          <w:szCs w:val="32"/>
        </w:rPr>
        <w:t>政拨款支出769.88万元，主要用于以下方面:</w:t>
      </w:r>
      <w:r>
        <w:rPr>
          <w:rFonts w:ascii="仿宋_GB2312" w:eastAsia="仿宋_GB2312" w:hAnsi="仿宋_GB2312" w:cs="仿宋_GB2312" w:hint="eastAsia"/>
          <w:bCs/>
          <w:color w:val="000000" w:themeColor="text1"/>
          <w:sz w:val="32"/>
          <w:szCs w:val="32"/>
        </w:rPr>
        <w:t>一般公共服务（类）支出640.48万元，占83.19%；社会保障和就业（类）支出51.56万元，占6.7%；卫生健康支出34.05万元，占4.42%；住房保障支出43.79万元，占5.69%。</w:t>
      </w:r>
    </w:p>
    <w:p w14:paraId="3C6EE19C" w14:textId="77777777" w:rsidR="00BD3939" w:rsidRDefault="00000000">
      <w:pPr>
        <w:spacing w:line="560" w:lineRule="exact"/>
        <w:ind w:firstLineChars="200" w:firstLine="643"/>
        <w:outlineLvl w:val="2"/>
        <w:rPr>
          <w:rFonts w:ascii="楷体_GB2312" w:eastAsia="楷体_GB2312" w:hAnsi="楷体_GB2312" w:cs="楷体_GB2312"/>
          <w:b/>
          <w:color w:val="000000"/>
          <w:sz w:val="32"/>
          <w:szCs w:val="32"/>
        </w:rPr>
      </w:pPr>
      <w:bookmarkStart w:id="35" w:name="_Toc15377212"/>
      <w:r>
        <w:rPr>
          <w:rFonts w:ascii="楷体_GB2312" w:eastAsia="楷体_GB2312" w:hAnsi="楷体_GB2312" w:cs="楷体_GB2312" w:hint="eastAsia"/>
          <w:b/>
          <w:color w:val="000000"/>
          <w:sz w:val="32"/>
          <w:szCs w:val="32"/>
        </w:rPr>
        <w:t>（三）一般公共预算财政拨款支出决算具体情况</w:t>
      </w:r>
      <w:bookmarkEnd w:id="35"/>
    </w:p>
    <w:p w14:paraId="04D1E322" w14:textId="77777777" w:rsidR="00BD3939" w:rsidRDefault="00000000">
      <w:pPr>
        <w:spacing w:line="560" w:lineRule="exact"/>
        <w:ind w:firstLineChars="200" w:firstLine="640"/>
        <w:outlineLvl w:val="2"/>
        <w:rPr>
          <w:rFonts w:ascii="仿宋_GB2312" w:eastAsia="仿宋_GB2312" w:hAnsi="仿宋_GB2312" w:cs="仿宋_GB2312"/>
          <w:bCs/>
          <w:color w:val="FF0000"/>
          <w:sz w:val="32"/>
          <w:szCs w:val="32"/>
        </w:rPr>
      </w:pPr>
      <w:bookmarkStart w:id="36" w:name="_Toc15378460"/>
      <w:bookmarkStart w:id="37" w:name="_Toc15377444"/>
      <w:bookmarkStart w:id="38" w:name="_Toc15377213"/>
      <w:r>
        <w:rPr>
          <w:rFonts w:ascii="仿宋_GB2312" w:eastAsia="仿宋_GB2312" w:hAnsi="仿宋_GB2312" w:cs="仿宋_GB2312" w:hint="eastAsia"/>
          <w:bCs/>
          <w:color w:val="000000" w:themeColor="text1"/>
          <w:sz w:val="32"/>
          <w:szCs w:val="32"/>
        </w:rPr>
        <w:t>2019年般公共预算支出决算数为769.88，</w:t>
      </w:r>
      <w:r>
        <w:rPr>
          <w:rStyle w:val="ad"/>
          <w:rFonts w:ascii="仿宋_GB2312" w:eastAsia="仿宋_GB2312" w:hAnsi="仿宋_GB2312" w:cs="仿宋_GB2312" w:hint="eastAsia"/>
          <w:b w:val="0"/>
          <w:bCs/>
          <w:color w:val="000000" w:themeColor="text1"/>
          <w:sz w:val="32"/>
          <w:szCs w:val="32"/>
        </w:rPr>
        <w:t>完成</w:t>
      </w:r>
      <w:r>
        <w:rPr>
          <w:rStyle w:val="ad"/>
          <w:rFonts w:ascii="仿宋_GB2312" w:eastAsia="仿宋_GB2312" w:hAnsi="仿宋_GB2312" w:cs="仿宋_GB2312" w:hint="eastAsia"/>
          <w:b w:val="0"/>
          <w:bCs/>
          <w:color w:val="000000"/>
          <w:sz w:val="32"/>
          <w:szCs w:val="32"/>
        </w:rPr>
        <w:t>预算100%。其中：</w:t>
      </w:r>
      <w:bookmarkEnd w:id="36"/>
      <w:bookmarkEnd w:id="37"/>
      <w:bookmarkEnd w:id="38"/>
    </w:p>
    <w:p w14:paraId="03035171" w14:textId="77777777" w:rsidR="00BD3939" w:rsidRDefault="00000000">
      <w:pPr>
        <w:spacing w:line="560" w:lineRule="exact"/>
        <w:ind w:firstLineChars="200" w:firstLine="640"/>
        <w:rPr>
          <w:rStyle w:val="ad"/>
          <w:rFonts w:ascii="仿宋_GB2312" w:eastAsia="仿宋_GB2312" w:hAnsi="仿宋_GB2312" w:cs="仿宋_GB2312"/>
          <w:b w:val="0"/>
          <w:bCs/>
          <w:color w:val="000000"/>
          <w:sz w:val="32"/>
          <w:szCs w:val="32"/>
        </w:rPr>
      </w:pPr>
      <w:r>
        <w:rPr>
          <w:rStyle w:val="ad"/>
          <w:rFonts w:ascii="仿宋_GB2312" w:eastAsia="仿宋_GB2312" w:hAnsi="仿宋_GB2312" w:cs="仿宋_GB2312" w:hint="eastAsia"/>
          <w:b w:val="0"/>
          <w:bCs/>
          <w:color w:val="000000"/>
          <w:sz w:val="32"/>
          <w:szCs w:val="32"/>
        </w:rPr>
        <w:t>1.一般公共服务支出：</w:t>
      </w:r>
    </w:p>
    <w:p w14:paraId="31581778" w14:textId="77777777" w:rsidR="00BD3939" w:rsidRDefault="00000000">
      <w:pPr>
        <w:spacing w:line="560" w:lineRule="exact"/>
        <w:rPr>
          <w:rStyle w:val="ad"/>
          <w:rFonts w:ascii="仿宋_GB2312" w:eastAsia="仿宋_GB2312" w:hAnsi="仿宋_GB2312" w:cs="仿宋_GB2312"/>
          <w:b w:val="0"/>
          <w:bCs/>
          <w:color w:val="000000"/>
          <w:sz w:val="32"/>
          <w:szCs w:val="32"/>
        </w:rPr>
      </w:pPr>
      <w:r>
        <w:rPr>
          <w:rStyle w:val="ad"/>
          <w:rFonts w:ascii="仿宋_GB2312" w:eastAsia="仿宋_GB2312" w:hAnsi="仿宋_GB2312" w:cs="仿宋_GB2312" w:hint="eastAsia"/>
          <w:b w:val="0"/>
          <w:bCs/>
          <w:color w:val="000000"/>
          <w:sz w:val="32"/>
          <w:szCs w:val="32"/>
        </w:rPr>
        <w:t xml:space="preserve">    行政运行578.41万元，完成预算的100%；政协会议45.52万元，完成预算100%；委员视察16.55万元，完成预算100%。</w:t>
      </w:r>
    </w:p>
    <w:p w14:paraId="1B893203" w14:textId="77777777" w:rsidR="00BD3939" w:rsidRDefault="00000000">
      <w:pPr>
        <w:spacing w:line="560" w:lineRule="exact"/>
        <w:ind w:firstLineChars="200" w:firstLine="640"/>
        <w:rPr>
          <w:rFonts w:ascii="仿宋_GB2312" w:eastAsia="仿宋_GB2312" w:hAnsi="仿宋_GB2312" w:cs="仿宋_GB2312"/>
          <w:bCs/>
          <w:color w:val="000000"/>
          <w:sz w:val="32"/>
          <w:szCs w:val="32"/>
        </w:rPr>
      </w:pPr>
      <w:r>
        <w:rPr>
          <w:rStyle w:val="ad"/>
          <w:rFonts w:ascii="仿宋_GB2312" w:eastAsia="仿宋_GB2312" w:hAnsi="仿宋_GB2312" w:cs="仿宋_GB2312" w:hint="eastAsia"/>
          <w:b w:val="0"/>
          <w:bCs/>
          <w:color w:val="000000"/>
          <w:sz w:val="32"/>
          <w:szCs w:val="32"/>
        </w:rPr>
        <w:t>2.社会保障和就业支出: 支出决算为51.56万元，完成预算100%。</w:t>
      </w:r>
    </w:p>
    <w:p w14:paraId="79505848" w14:textId="77777777" w:rsidR="00BD3939" w:rsidRDefault="00000000">
      <w:pPr>
        <w:spacing w:line="560" w:lineRule="exact"/>
        <w:ind w:firstLineChars="200" w:firstLine="640"/>
        <w:rPr>
          <w:rStyle w:val="ad"/>
          <w:rFonts w:ascii="仿宋_GB2312" w:eastAsia="仿宋_GB2312" w:hAnsi="仿宋_GB2312" w:cs="仿宋_GB2312"/>
          <w:b w:val="0"/>
          <w:bCs/>
          <w:color w:val="000000"/>
          <w:sz w:val="32"/>
          <w:szCs w:val="32"/>
        </w:rPr>
      </w:pPr>
      <w:r>
        <w:rPr>
          <w:rStyle w:val="ad"/>
          <w:rFonts w:ascii="仿宋_GB2312" w:eastAsia="仿宋_GB2312" w:hAnsi="仿宋_GB2312" w:cs="仿宋_GB2312" w:hint="eastAsia"/>
          <w:b w:val="0"/>
          <w:bCs/>
          <w:color w:val="000000"/>
          <w:sz w:val="32"/>
          <w:szCs w:val="32"/>
        </w:rPr>
        <w:t>3.</w:t>
      </w:r>
      <w:r>
        <w:rPr>
          <w:rFonts w:ascii="仿宋_GB2312" w:eastAsia="仿宋_GB2312" w:hAnsi="仿宋_GB2312" w:cs="仿宋_GB2312" w:hint="eastAsia"/>
          <w:bCs/>
          <w:color w:val="000000" w:themeColor="text1"/>
          <w:sz w:val="32"/>
          <w:szCs w:val="32"/>
        </w:rPr>
        <w:t>卫生健康支出</w:t>
      </w:r>
      <w:r>
        <w:rPr>
          <w:rStyle w:val="ad"/>
          <w:rFonts w:ascii="仿宋_GB2312" w:eastAsia="仿宋_GB2312" w:hAnsi="仿宋_GB2312" w:cs="仿宋_GB2312" w:hint="eastAsia"/>
          <w:b w:val="0"/>
          <w:bCs/>
          <w:color w:val="000000"/>
          <w:sz w:val="32"/>
          <w:szCs w:val="32"/>
        </w:rPr>
        <w:t>:支出决算为34.05万元，完成预算100%。</w:t>
      </w:r>
    </w:p>
    <w:p w14:paraId="1A57AF08" w14:textId="77777777" w:rsidR="00BD3939" w:rsidRDefault="00000000">
      <w:pPr>
        <w:spacing w:line="560" w:lineRule="exact"/>
        <w:ind w:firstLineChars="200" w:firstLine="640"/>
        <w:rPr>
          <w:rFonts w:ascii="仿宋_GB2312" w:eastAsia="仿宋_GB2312" w:hAnsi="仿宋_GB2312" w:cs="仿宋_GB2312"/>
          <w:b/>
          <w:color w:val="000000"/>
          <w:sz w:val="32"/>
          <w:szCs w:val="32"/>
        </w:rPr>
      </w:pPr>
      <w:r>
        <w:rPr>
          <w:rStyle w:val="ad"/>
          <w:rFonts w:ascii="仿宋_GB2312" w:eastAsia="仿宋_GB2312" w:hAnsi="仿宋_GB2312" w:cs="仿宋_GB2312" w:hint="eastAsia"/>
          <w:b w:val="0"/>
          <w:bCs/>
          <w:color w:val="000000"/>
          <w:sz w:val="32"/>
          <w:szCs w:val="32"/>
        </w:rPr>
        <w:t>4.住房保障支出：43.79万元，完成预算100%。</w:t>
      </w:r>
    </w:p>
    <w:p w14:paraId="30E27689" w14:textId="77777777" w:rsidR="00BD3939" w:rsidRDefault="00000000">
      <w:pPr>
        <w:tabs>
          <w:tab w:val="right" w:pos="8306"/>
        </w:tabs>
        <w:spacing w:line="560" w:lineRule="exact"/>
        <w:ind w:firstLine="640"/>
        <w:outlineLvl w:val="1"/>
        <w:rPr>
          <w:rStyle w:val="21"/>
          <w:rFonts w:ascii="仿宋_GB2312" w:eastAsia="仿宋_GB2312" w:hAnsi="仿宋_GB2312" w:cs="仿宋_GB2312"/>
        </w:rPr>
      </w:pPr>
      <w:bookmarkStart w:id="39" w:name="_Toc15377214"/>
      <w:bookmarkStart w:id="40" w:name="_Toc15396608"/>
      <w:r>
        <w:rPr>
          <w:rFonts w:ascii="黑体" w:eastAsia="黑体" w:hAnsi="黑体" w:cs="黑体" w:hint="eastAsia"/>
          <w:color w:val="000000"/>
          <w:sz w:val="32"/>
          <w:szCs w:val="32"/>
        </w:rPr>
        <w:t>六</w:t>
      </w:r>
      <w:r>
        <w:rPr>
          <w:rFonts w:ascii="黑体" w:eastAsia="黑体" w:hAnsi="黑体" w:cs="黑体" w:hint="eastAsia"/>
          <w:b/>
          <w:color w:val="000000"/>
          <w:sz w:val="32"/>
          <w:szCs w:val="32"/>
        </w:rPr>
        <w:t>、一</w:t>
      </w:r>
      <w:r>
        <w:rPr>
          <w:rStyle w:val="21"/>
          <w:rFonts w:ascii="黑体" w:eastAsia="黑体" w:hAnsi="黑体" w:cs="黑体" w:hint="eastAsia"/>
          <w:b w:val="0"/>
        </w:rPr>
        <w:t>般公共预算财政拨款基本支出决算情况说明</w:t>
      </w:r>
      <w:bookmarkEnd w:id="39"/>
      <w:bookmarkEnd w:id="40"/>
      <w:r>
        <w:rPr>
          <w:rStyle w:val="21"/>
          <w:rFonts w:ascii="仿宋_GB2312" w:eastAsia="仿宋_GB2312" w:hAnsi="仿宋_GB2312" w:cs="仿宋_GB2312" w:hint="eastAsia"/>
          <w:b w:val="0"/>
        </w:rPr>
        <w:tab/>
      </w:r>
    </w:p>
    <w:p w14:paraId="7AEA3B2F" w14:textId="77777777" w:rsidR="00BD3939" w:rsidRDefault="00000000">
      <w:pPr>
        <w:spacing w:line="56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2019年一般公共预算财政拨款基本支出769.88万元，其中：</w:t>
      </w:r>
    </w:p>
    <w:p w14:paraId="06ED7CFA" w14:textId="77777777" w:rsidR="00BD3939" w:rsidRDefault="00000000">
      <w:pPr>
        <w:spacing w:line="56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人员经费579.89万元，主要包括：基本工资、津贴补贴、奖金、伙食补助费、绩效工资、机关事业单位基本养老保险缴费、职业年金缴费、其他社会保障缴费、其他工资福</w:t>
      </w:r>
      <w:r>
        <w:rPr>
          <w:rFonts w:ascii="仿宋_GB2312" w:eastAsia="仿宋_GB2312" w:hAnsi="仿宋_GB2312" w:cs="仿宋_GB2312" w:hint="eastAsia"/>
          <w:color w:val="000000"/>
          <w:sz w:val="32"/>
          <w:szCs w:val="32"/>
        </w:rPr>
        <w:lastRenderedPageBreak/>
        <w:t>利支出、离休费、退休费、抚恤金、生活补助、医疗费补助、奖励金、住房公积金、其他对个人和家庭的补助支出等。</w:t>
      </w:r>
      <w:r>
        <w:rPr>
          <w:rFonts w:ascii="仿宋_GB2312" w:eastAsia="仿宋_GB2312" w:hAnsi="仿宋_GB2312" w:cs="仿宋_GB2312" w:hint="eastAsia"/>
          <w:color w:val="000000"/>
          <w:sz w:val="32"/>
          <w:szCs w:val="32"/>
        </w:rPr>
        <w:br/>
        <w:t xml:space="preserve">　　日常公用经费189.99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FE042E2" w14:textId="77777777" w:rsidR="00BD3939" w:rsidRDefault="00000000">
      <w:pPr>
        <w:spacing w:line="560" w:lineRule="exact"/>
        <w:ind w:firstLine="640"/>
        <w:outlineLvl w:val="1"/>
        <w:rPr>
          <w:rStyle w:val="21"/>
          <w:rFonts w:ascii="黑体" w:eastAsia="黑体" w:hAnsi="黑体" w:cs="黑体"/>
          <w:b w:val="0"/>
        </w:rPr>
      </w:pPr>
      <w:bookmarkStart w:id="41" w:name="_Toc15377215"/>
      <w:bookmarkStart w:id="42" w:name="_Toc15396609"/>
      <w:r>
        <w:rPr>
          <w:rFonts w:ascii="黑体" w:eastAsia="黑体" w:hAnsi="黑体" w:cs="黑体" w:hint="eastAsia"/>
          <w:color w:val="000000"/>
          <w:sz w:val="32"/>
          <w:szCs w:val="32"/>
        </w:rPr>
        <w:t>七、</w:t>
      </w:r>
      <w:r>
        <w:rPr>
          <w:rStyle w:val="21"/>
          <w:rFonts w:ascii="黑体" w:eastAsia="黑体" w:hAnsi="黑体" w:cs="黑体" w:hint="eastAsia"/>
        </w:rPr>
        <w:t>“</w:t>
      </w:r>
      <w:r>
        <w:rPr>
          <w:rStyle w:val="21"/>
          <w:rFonts w:ascii="黑体" w:eastAsia="黑体" w:hAnsi="黑体" w:cs="黑体" w:hint="eastAsia"/>
          <w:b w:val="0"/>
        </w:rPr>
        <w:t>三公”经费财政拨款支出决算情况说明</w:t>
      </w:r>
      <w:bookmarkEnd w:id="41"/>
      <w:bookmarkEnd w:id="42"/>
    </w:p>
    <w:p w14:paraId="3972BD8E" w14:textId="77777777" w:rsidR="00BD3939" w:rsidRDefault="00000000">
      <w:pPr>
        <w:spacing w:line="560" w:lineRule="exact"/>
        <w:ind w:firstLine="640"/>
        <w:outlineLvl w:val="2"/>
        <w:rPr>
          <w:rFonts w:ascii="楷体_GB2312" w:eastAsia="楷体_GB2312" w:hAnsi="楷体_GB2312" w:cs="楷体_GB2312"/>
          <w:b/>
          <w:color w:val="000000"/>
          <w:sz w:val="32"/>
          <w:szCs w:val="32"/>
        </w:rPr>
      </w:pPr>
      <w:bookmarkStart w:id="43" w:name="_Toc15377216"/>
      <w:r>
        <w:rPr>
          <w:rFonts w:ascii="楷体_GB2312" w:eastAsia="楷体_GB2312" w:hAnsi="楷体_GB2312" w:cs="楷体_GB2312" w:hint="eastAsia"/>
          <w:b/>
          <w:color w:val="000000"/>
          <w:sz w:val="32"/>
          <w:szCs w:val="32"/>
        </w:rPr>
        <w:t>（一）“三公”经费财政拨款支出决算总体情况说明</w:t>
      </w:r>
      <w:bookmarkEnd w:id="43"/>
    </w:p>
    <w:p w14:paraId="01DEC82E" w14:textId="77777777" w:rsidR="00BD3939" w:rsidRDefault="00000000">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2019年“三公”经费财政拨款支出决算为64.96万元，完成预算100%。</w:t>
      </w:r>
    </w:p>
    <w:p w14:paraId="5AB24D26" w14:textId="77777777" w:rsidR="00BD3939" w:rsidRDefault="00000000">
      <w:pPr>
        <w:spacing w:line="560" w:lineRule="exact"/>
        <w:ind w:firstLine="640"/>
        <w:outlineLvl w:val="2"/>
        <w:rPr>
          <w:rFonts w:ascii="楷体_GB2312" w:eastAsia="楷体_GB2312" w:hAnsi="楷体_GB2312" w:cs="楷体_GB2312"/>
          <w:b/>
          <w:color w:val="000000"/>
          <w:sz w:val="32"/>
          <w:szCs w:val="32"/>
        </w:rPr>
      </w:pPr>
      <w:bookmarkStart w:id="44" w:name="_Toc15377217"/>
      <w:r>
        <w:rPr>
          <w:rFonts w:ascii="楷体_GB2312" w:eastAsia="楷体_GB2312" w:hAnsi="楷体_GB2312" w:cs="楷体_GB2312" w:hint="eastAsia"/>
          <w:b/>
          <w:color w:val="000000"/>
          <w:sz w:val="32"/>
          <w:szCs w:val="32"/>
        </w:rPr>
        <w:t>（二）“三公”经费财政拨款支出决算具体情况说明</w:t>
      </w:r>
      <w:bookmarkEnd w:id="44"/>
    </w:p>
    <w:p w14:paraId="05468CBE" w14:textId="77777777" w:rsidR="00BD3939" w:rsidRDefault="00000000">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2019年“三公”经费财政拨款支出决算中，因公出国（境）费支出决算0万元，占0%；公务用车购置及运行维护费支出决算62.27万元，占95.86%；公务接待费支出决算2.69万元，占4.14%。</w:t>
      </w:r>
    </w:p>
    <w:p w14:paraId="7E9208A5" w14:textId="77777777" w:rsidR="00BD3939" w:rsidRDefault="00000000">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1.因公出国（境）经费支出0</w:t>
      </w:r>
      <w:r>
        <w:rPr>
          <w:rFonts w:ascii="仿宋_GB2312" w:eastAsia="仿宋_GB2312" w:hAnsi="仿宋_GB2312" w:cs="仿宋_GB2312" w:hint="eastAsia"/>
          <w:color w:val="000000"/>
          <w:sz w:val="32"/>
          <w:szCs w:val="32"/>
        </w:rPr>
        <w:t>万元，</w:t>
      </w:r>
      <w:r>
        <w:rPr>
          <w:rStyle w:val="ad"/>
          <w:rFonts w:ascii="仿宋_GB2312" w:eastAsia="仿宋_GB2312" w:hAnsi="仿宋_GB2312" w:cs="仿宋_GB2312" w:hint="eastAsia"/>
          <w:b w:val="0"/>
          <w:bCs/>
          <w:color w:val="000000"/>
          <w:sz w:val="32"/>
          <w:szCs w:val="32"/>
        </w:rPr>
        <w:t>完成预算0%。</w:t>
      </w:r>
      <w:r>
        <w:rPr>
          <w:rFonts w:ascii="仿宋_GB2312" w:eastAsia="仿宋_GB2312" w:hAnsi="仿宋_GB2312" w:cs="仿宋_GB2312" w:hint="eastAsia"/>
          <w:color w:val="000000"/>
          <w:sz w:val="32"/>
          <w:szCs w:val="32"/>
        </w:rPr>
        <w:t>全年安排因公出国（境）团组0次，出国（境）0人。因公出国（境）支出决算比2018年增加/减少0万元，增长/下降0%。</w:t>
      </w:r>
    </w:p>
    <w:p w14:paraId="4362A7EA" w14:textId="77777777" w:rsidR="00BD3939" w:rsidRDefault="00000000">
      <w:pPr>
        <w:spacing w:line="560" w:lineRule="exact"/>
        <w:ind w:firstLine="640"/>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2.公务用车购置及运行维护费支出</w:t>
      </w:r>
      <w:r>
        <w:rPr>
          <w:rFonts w:ascii="仿宋_GB2312" w:eastAsia="仿宋_GB2312" w:hAnsi="仿宋_GB2312" w:cs="仿宋_GB2312" w:hint="eastAsia"/>
          <w:color w:val="000000"/>
          <w:sz w:val="32"/>
          <w:szCs w:val="32"/>
        </w:rPr>
        <w:t>62.27万元,</w:t>
      </w:r>
      <w:r>
        <w:rPr>
          <w:rStyle w:val="ad"/>
          <w:rFonts w:ascii="仿宋_GB2312" w:eastAsia="仿宋_GB2312" w:hAnsi="仿宋_GB2312" w:cs="仿宋_GB2312" w:hint="eastAsia"/>
          <w:b w:val="0"/>
          <w:bCs/>
          <w:color w:val="000000"/>
          <w:sz w:val="32"/>
          <w:szCs w:val="32"/>
        </w:rPr>
        <w:t>完成预算100%。</w:t>
      </w:r>
      <w:r>
        <w:rPr>
          <w:rFonts w:ascii="仿宋_GB2312" w:eastAsia="仿宋_GB2312" w:hAnsi="仿宋_GB2312" w:cs="仿宋_GB2312" w:hint="eastAsia"/>
          <w:color w:val="000000"/>
          <w:sz w:val="32"/>
          <w:szCs w:val="32"/>
        </w:rPr>
        <w:t>公务用车购置及运行维护费支出决算比2018年增加5.31万元，增长9.32%。主要原因车辆大修。</w:t>
      </w:r>
    </w:p>
    <w:p w14:paraId="3AD08D28"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其中：</w:t>
      </w:r>
      <w:r>
        <w:rPr>
          <w:rFonts w:ascii="仿宋_GB2312" w:eastAsia="仿宋_GB2312" w:hAnsi="仿宋_GB2312" w:cs="仿宋_GB2312" w:hint="eastAsia"/>
          <w:b/>
          <w:color w:val="000000"/>
          <w:sz w:val="32"/>
          <w:szCs w:val="32"/>
        </w:rPr>
        <w:t>公务用车购置支出</w:t>
      </w:r>
      <w:r>
        <w:rPr>
          <w:rFonts w:ascii="仿宋_GB2312" w:eastAsia="仿宋_GB2312" w:hAnsi="仿宋_GB2312" w:cs="仿宋_GB2312" w:hint="eastAsia"/>
          <w:color w:val="000000"/>
          <w:sz w:val="32"/>
          <w:szCs w:val="32"/>
        </w:rPr>
        <w:t>0万元。全年按规定更新购置公务用车0辆，金额0元。截至2019年12月底，单位共有公务用车3辆，其中：一般公务用车3辆。</w:t>
      </w:r>
    </w:p>
    <w:p w14:paraId="6DC40681" w14:textId="77777777" w:rsidR="00BD3939" w:rsidRDefault="00000000">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公务用车运行维护费支出</w:t>
      </w:r>
      <w:r>
        <w:rPr>
          <w:rFonts w:ascii="仿宋_GB2312" w:eastAsia="仿宋_GB2312" w:hAnsi="仿宋_GB2312" w:cs="仿宋_GB2312" w:hint="eastAsia"/>
          <w:color w:val="000000"/>
          <w:sz w:val="32"/>
          <w:szCs w:val="32"/>
        </w:rPr>
        <w:t>62.27万元。主要用于所需的公务用车燃料费、维修费、过路过桥费、保险费等支出。</w:t>
      </w:r>
    </w:p>
    <w:p w14:paraId="143A6DF0" w14:textId="77777777" w:rsidR="00BD3939" w:rsidRDefault="00000000">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3.公务接待费支出</w:t>
      </w:r>
      <w:r>
        <w:rPr>
          <w:rFonts w:ascii="仿宋_GB2312" w:eastAsia="仿宋_GB2312" w:hAnsi="仿宋_GB2312" w:cs="仿宋_GB2312" w:hint="eastAsia"/>
          <w:color w:val="000000"/>
          <w:sz w:val="32"/>
          <w:szCs w:val="32"/>
        </w:rPr>
        <w:t>2.69万元，</w:t>
      </w:r>
      <w:r>
        <w:rPr>
          <w:rStyle w:val="ad"/>
          <w:rFonts w:ascii="仿宋_GB2312" w:eastAsia="仿宋_GB2312" w:hAnsi="仿宋_GB2312" w:cs="仿宋_GB2312" w:hint="eastAsia"/>
          <w:b w:val="0"/>
          <w:bCs/>
          <w:color w:val="000000"/>
          <w:sz w:val="32"/>
          <w:szCs w:val="32"/>
        </w:rPr>
        <w:t>完成预算100%。</w:t>
      </w:r>
      <w:r>
        <w:rPr>
          <w:rFonts w:ascii="仿宋_GB2312" w:eastAsia="仿宋_GB2312" w:hAnsi="仿宋_GB2312" w:cs="仿宋_GB2312" w:hint="eastAsia"/>
          <w:color w:val="000000"/>
          <w:sz w:val="32"/>
          <w:szCs w:val="32"/>
        </w:rPr>
        <w:t>公务接待费支出决算比2018年增加0.6万元，增长28.71%。主要原因是接待量增加。</w:t>
      </w:r>
    </w:p>
    <w:p w14:paraId="20985965" w14:textId="77777777" w:rsidR="00BD3939" w:rsidRDefault="00000000">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国内公务接待支出2.69</w:t>
      </w:r>
      <w:r>
        <w:rPr>
          <w:rFonts w:ascii="仿宋_GB2312" w:eastAsia="仿宋_GB2312" w:hAnsi="仿宋_GB2312" w:cs="仿宋_GB2312" w:hint="eastAsia"/>
          <w:color w:val="000000"/>
          <w:sz w:val="32"/>
          <w:szCs w:val="32"/>
        </w:rPr>
        <w:t>万元，主要用于开展业务活动开支的交通费、住宿费、用餐费等。国内公务接待17批次，共计约340人次（不包括陪同人员），共计支出2.69万元，具体内容包括：餐费。</w:t>
      </w:r>
      <w:bookmarkStart w:id="45" w:name="_Toc15396610"/>
      <w:bookmarkStart w:id="46" w:name="_Toc15377218"/>
    </w:p>
    <w:p w14:paraId="0FAA3CEE" w14:textId="77777777" w:rsidR="00BD3939" w:rsidRDefault="00000000">
      <w:pPr>
        <w:spacing w:line="560" w:lineRule="exact"/>
        <w:ind w:firstLine="640"/>
        <w:outlineLvl w:val="1"/>
        <w:rPr>
          <w:rStyle w:val="21"/>
          <w:rFonts w:ascii="黑体" w:eastAsia="黑体" w:hAnsi="黑体" w:cs="黑体"/>
        </w:rPr>
      </w:pPr>
      <w:r>
        <w:rPr>
          <w:rFonts w:ascii="黑体" w:eastAsia="黑体" w:hAnsi="黑体" w:cs="黑体" w:hint="eastAsia"/>
          <w:color w:val="000000"/>
          <w:sz w:val="32"/>
          <w:szCs w:val="32"/>
        </w:rPr>
        <w:t>八、</w:t>
      </w:r>
      <w:r>
        <w:rPr>
          <w:rStyle w:val="21"/>
          <w:rFonts w:ascii="黑体" w:eastAsia="黑体" w:hAnsi="黑体" w:cs="黑体" w:hint="eastAsia"/>
          <w:b w:val="0"/>
        </w:rPr>
        <w:t>政府性基金预算支出决算情况说明</w:t>
      </w:r>
      <w:bookmarkEnd w:id="45"/>
      <w:bookmarkEnd w:id="46"/>
    </w:p>
    <w:p w14:paraId="10F023A5" w14:textId="77777777" w:rsidR="00BD3939" w:rsidRDefault="00000000">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2019年政府性基金预算拨款支出0万元。</w:t>
      </w:r>
    </w:p>
    <w:p w14:paraId="679438B8" w14:textId="77777777" w:rsidR="00BD3939" w:rsidRDefault="00000000">
      <w:pPr>
        <w:spacing w:line="560" w:lineRule="exact"/>
        <w:ind w:firstLineChars="200" w:firstLine="640"/>
        <w:outlineLvl w:val="1"/>
        <w:rPr>
          <w:rStyle w:val="21"/>
          <w:rFonts w:ascii="黑体" w:eastAsia="黑体" w:hAnsi="黑体" w:cs="黑体"/>
          <w:b w:val="0"/>
        </w:rPr>
      </w:pPr>
      <w:bookmarkStart w:id="47" w:name="_Toc15396611"/>
      <w:bookmarkStart w:id="48" w:name="_Toc15377219"/>
      <w:r>
        <w:rPr>
          <w:rStyle w:val="21"/>
          <w:rFonts w:ascii="黑体" w:eastAsia="黑体" w:hAnsi="黑体" w:cs="黑体" w:hint="eastAsia"/>
          <w:b w:val="0"/>
        </w:rPr>
        <w:t>九、国有资本经营预算支出决算情况说明</w:t>
      </w:r>
      <w:bookmarkEnd w:id="47"/>
      <w:bookmarkEnd w:id="48"/>
    </w:p>
    <w:p w14:paraId="3C50EB7F" w14:textId="77777777" w:rsidR="00BD3939"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2019年国有资本经营预算拨款支出0万元。</w:t>
      </w:r>
    </w:p>
    <w:p w14:paraId="07673C42" w14:textId="77777777" w:rsidR="00BD3939" w:rsidRDefault="00000000">
      <w:pPr>
        <w:spacing w:line="560" w:lineRule="exact"/>
        <w:ind w:firstLineChars="250" w:firstLine="800"/>
        <w:outlineLvl w:val="1"/>
        <w:rPr>
          <w:rStyle w:val="21"/>
          <w:rFonts w:ascii="黑体" w:eastAsia="黑体" w:hAnsi="黑体" w:cs="黑体"/>
        </w:rPr>
      </w:pPr>
      <w:bookmarkStart w:id="49" w:name="_Toc15396612"/>
      <w:bookmarkStart w:id="50" w:name="_Toc15377221"/>
      <w:r>
        <w:rPr>
          <w:rFonts w:ascii="黑体" w:eastAsia="黑体" w:hAnsi="黑体" w:cs="黑体" w:hint="eastAsia"/>
          <w:color w:val="000000"/>
          <w:sz w:val="32"/>
          <w:szCs w:val="32"/>
        </w:rPr>
        <w:t>十</w:t>
      </w:r>
      <w:r>
        <w:rPr>
          <w:rStyle w:val="21"/>
          <w:rFonts w:ascii="黑体" w:eastAsia="黑体" w:hAnsi="黑体" w:cs="黑体" w:hint="eastAsia"/>
        </w:rPr>
        <w:t>、</w:t>
      </w:r>
      <w:r>
        <w:rPr>
          <w:rStyle w:val="21"/>
          <w:rFonts w:ascii="黑体" w:eastAsia="黑体" w:hAnsi="黑体" w:cs="黑体" w:hint="eastAsia"/>
          <w:b w:val="0"/>
        </w:rPr>
        <w:t>其他重要事项的情况说明</w:t>
      </w:r>
      <w:bookmarkEnd w:id="49"/>
      <w:bookmarkEnd w:id="50"/>
    </w:p>
    <w:p w14:paraId="1E7F70A4" w14:textId="77777777" w:rsidR="00BD3939" w:rsidRDefault="00000000">
      <w:pPr>
        <w:spacing w:line="560" w:lineRule="exact"/>
        <w:ind w:firstLineChars="200" w:firstLine="643"/>
        <w:outlineLvl w:val="2"/>
        <w:rPr>
          <w:rFonts w:ascii="楷体_GB2312" w:eastAsia="楷体_GB2312" w:hAnsi="楷体_GB2312" w:cs="楷体_GB2312"/>
          <w:color w:val="000000"/>
          <w:sz w:val="32"/>
          <w:szCs w:val="32"/>
        </w:rPr>
      </w:pPr>
      <w:bookmarkStart w:id="51" w:name="_Toc15377222"/>
      <w:r>
        <w:rPr>
          <w:rFonts w:ascii="楷体_GB2312" w:eastAsia="楷体_GB2312" w:hAnsi="楷体_GB2312" w:cs="楷体_GB2312" w:hint="eastAsia"/>
          <w:b/>
          <w:color w:val="000000"/>
          <w:sz w:val="32"/>
          <w:szCs w:val="32"/>
        </w:rPr>
        <w:t>（一）机关运行经费支出情况</w:t>
      </w:r>
      <w:bookmarkEnd w:id="51"/>
    </w:p>
    <w:p w14:paraId="1A11140E" w14:textId="77777777" w:rsidR="00BD3939"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2019年，政协机关运行经费支出769.88万元，比2018年增加68.73万元，增长9.8%。主要变动原因是2019年调资及社保缴费增加等原因。</w:t>
      </w:r>
    </w:p>
    <w:p w14:paraId="1C3B13B6" w14:textId="77777777" w:rsidR="00BD3939" w:rsidRDefault="00000000">
      <w:pPr>
        <w:autoSpaceDE w:val="0"/>
        <w:autoSpaceDN w:val="0"/>
        <w:adjustRightInd w:val="0"/>
        <w:spacing w:line="560" w:lineRule="exact"/>
        <w:ind w:firstLineChars="200" w:firstLine="643"/>
        <w:jc w:val="left"/>
        <w:outlineLvl w:val="2"/>
        <w:rPr>
          <w:rFonts w:ascii="楷体_GB2312" w:eastAsia="楷体_GB2312" w:hAnsi="楷体_GB2312" w:cs="楷体_GB2312"/>
          <w:b/>
          <w:color w:val="000000"/>
          <w:sz w:val="32"/>
          <w:szCs w:val="32"/>
        </w:rPr>
      </w:pPr>
      <w:bookmarkStart w:id="52" w:name="_Toc15377223"/>
      <w:r>
        <w:rPr>
          <w:rFonts w:ascii="楷体_GB2312" w:eastAsia="楷体_GB2312" w:hAnsi="楷体_GB2312" w:cs="楷体_GB2312" w:hint="eastAsia"/>
          <w:b/>
          <w:color w:val="000000"/>
          <w:sz w:val="32"/>
          <w:szCs w:val="32"/>
        </w:rPr>
        <w:t>（二）政府采购支出情况</w:t>
      </w:r>
      <w:bookmarkEnd w:id="52"/>
    </w:p>
    <w:p w14:paraId="216FF08E"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2019年，政府采购支出总额0万元，其中：政府采购货物支出0万元、政府采购工程支出0万元、政府采购服务支</w:t>
      </w:r>
      <w:r>
        <w:rPr>
          <w:rFonts w:ascii="仿宋_GB2312" w:eastAsia="仿宋_GB2312" w:hAnsi="仿宋_GB2312" w:cs="仿宋_GB2312" w:hint="eastAsia"/>
          <w:color w:val="000000"/>
          <w:sz w:val="32"/>
          <w:szCs w:val="32"/>
        </w:rPr>
        <w:lastRenderedPageBreak/>
        <w:t>出0万元。</w:t>
      </w:r>
    </w:p>
    <w:p w14:paraId="5E6C3D58" w14:textId="77777777" w:rsidR="00BD3939" w:rsidRDefault="00000000">
      <w:pPr>
        <w:autoSpaceDE w:val="0"/>
        <w:autoSpaceDN w:val="0"/>
        <w:adjustRightInd w:val="0"/>
        <w:spacing w:line="560" w:lineRule="exact"/>
        <w:ind w:firstLineChars="200" w:firstLine="643"/>
        <w:jc w:val="left"/>
        <w:outlineLvl w:val="2"/>
        <w:rPr>
          <w:rFonts w:ascii="楷体_GB2312" w:eastAsia="楷体_GB2312" w:hAnsi="楷体_GB2312" w:cs="楷体_GB2312"/>
          <w:b/>
          <w:color w:val="000000"/>
          <w:sz w:val="32"/>
          <w:szCs w:val="32"/>
        </w:rPr>
      </w:pPr>
      <w:bookmarkStart w:id="53" w:name="_Toc15377224"/>
      <w:r>
        <w:rPr>
          <w:rFonts w:ascii="楷体_GB2312" w:eastAsia="楷体_GB2312" w:hAnsi="楷体_GB2312" w:cs="楷体_GB2312" w:hint="eastAsia"/>
          <w:b/>
          <w:color w:val="000000"/>
          <w:sz w:val="32"/>
          <w:szCs w:val="32"/>
        </w:rPr>
        <w:t>（三）国有资产占有使用情况</w:t>
      </w:r>
      <w:bookmarkEnd w:id="53"/>
    </w:p>
    <w:p w14:paraId="797A36ED" w14:textId="77777777" w:rsidR="00BD3939" w:rsidRDefault="00000000">
      <w:pPr>
        <w:autoSpaceDE w:val="0"/>
        <w:autoSpaceDN w:val="0"/>
        <w:adjustRightInd w:val="0"/>
        <w:spacing w:line="560" w:lineRule="exact"/>
        <w:ind w:firstLineChars="200" w:firstLine="640"/>
        <w:jc w:val="left"/>
        <w:rPr>
          <w:rFonts w:ascii="仿宋_GB2312" w:eastAsia="仿宋_GB2312" w:hAnsi="仿宋_GB2312" w:cs="仿宋_GB2312"/>
          <w:b/>
          <w:color w:val="FF0000"/>
          <w:sz w:val="32"/>
          <w:szCs w:val="32"/>
        </w:rPr>
      </w:pPr>
      <w:r>
        <w:rPr>
          <w:rFonts w:ascii="仿宋_GB2312" w:eastAsia="仿宋_GB2312" w:hAnsi="仿宋_GB2312" w:cs="仿宋_GB2312" w:hint="eastAsia"/>
          <w:color w:val="000000"/>
          <w:sz w:val="32"/>
          <w:szCs w:val="32"/>
        </w:rPr>
        <w:t>截至2019年12月31日，政协机关共有车辆3辆，其中：一般公务用车3辆。</w:t>
      </w:r>
    </w:p>
    <w:p w14:paraId="609A19C2" w14:textId="77777777" w:rsidR="00BD3939" w:rsidRDefault="00000000">
      <w:pPr>
        <w:autoSpaceDE w:val="0"/>
        <w:autoSpaceDN w:val="0"/>
        <w:adjustRightInd w:val="0"/>
        <w:spacing w:line="560" w:lineRule="exact"/>
        <w:ind w:firstLineChars="200" w:firstLine="643"/>
        <w:jc w:val="left"/>
        <w:outlineLvl w:val="2"/>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（四）预算绩效管理情况</w:t>
      </w:r>
    </w:p>
    <w:p w14:paraId="12DB0477" w14:textId="77777777" w:rsidR="00BD393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根据预算绩效管理要求，政协松潘县委员会办公室在年初预算编制阶段，组织编制了绩效目标，预算执行过程中，开展绩效监控，年终执行完毕后，开展了绩效目标完成情况梳理填报。</w:t>
      </w:r>
    </w:p>
    <w:p w14:paraId="77470CAA" w14:textId="77777777" w:rsidR="00BD3939" w:rsidRDefault="00000000">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本部门按要求对2019年部门整体支出开展绩效自评，从评价情况来看：</w:t>
      </w:r>
      <w:r>
        <w:rPr>
          <w:rFonts w:ascii="仿宋_GB2312" w:eastAsia="仿宋_GB2312" w:hAnsi="仿宋_GB2312" w:cs="仿宋_GB2312" w:hint="eastAsia"/>
          <w:sz w:val="32"/>
          <w:szCs w:val="32"/>
          <w:lang w:val="zh-CN"/>
        </w:rPr>
        <w:t>根据对政协办201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lang w:val="zh-CN"/>
        </w:rPr>
        <w:t>年部门整体支出项目绩效评价指标体系和绩效情况的检查，201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lang w:val="zh-CN"/>
        </w:rPr>
        <w:t>年政协</w:t>
      </w:r>
      <w:proofErr w:type="gramStart"/>
      <w:r>
        <w:rPr>
          <w:rFonts w:ascii="仿宋_GB2312" w:eastAsia="仿宋_GB2312" w:hAnsi="仿宋_GB2312" w:cs="仿宋_GB2312" w:hint="eastAsia"/>
          <w:sz w:val="32"/>
          <w:szCs w:val="32"/>
          <w:lang w:val="zh-CN"/>
        </w:rPr>
        <w:t>办部门</w:t>
      </w:r>
      <w:proofErr w:type="gramEnd"/>
      <w:r>
        <w:rPr>
          <w:rFonts w:ascii="仿宋_GB2312" w:eastAsia="仿宋_GB2312" w:hAnsi="仿宋_GB2312" w:cs="仿宋_GB2312" w:hint="eastAsia"/>
          <w:sz w:val="32"/>
          <w:szCs w:val="32"/>
          <w:lang w:val="zh-CN"/>
        </w:rPr>
        <w:t>整体绩效自评分99分，为“优”等级。</w:t>
      </w:r>
    </w:p>
    <w:p w14:paraId="7BBDC1E0" w14:textId="77777777" w:rsidR="00BD3939" w:rsidRDefault="00000000">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发现的主要问题：</w:t>
      </w:r>
      <w:r>
        <w:rPr>
          <w:rFonts w:ascii="仿宋_GB2312" w:eastAsia="仿宋_GB2312" w:hAnsi="仿宋_GB2312" w:cs="仿宋_GB2312" w:hint="eastAsia"/>
          <w:sz w:val="32"/>
          <w:szCs w:val="32"/>
          <w:lang w:val="zh-CN"/>
        </w:rPr>
        <w:t>政协机关的支出管理还有待进一步细化和量化，强化机关经费预算管理的刚性约束，支出按预算和工作进度执行，进一步规范各项支出；财务人员的业务水平有待提升。</w:t>
      </w:r>
    </w:p>
    <w:p w14:paraId="39C3B2C6" w14:textId="77777777" w:rsidR="00BD3939"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下一步改进措施：</w:t>
      </w:r>
      <w:r>
        <w:rPr>
          <w:rFonts w:ascii="仿宋_GB2312" w:eastAsia="仿宋_GB2312" w:hAnsi="仿宋_GB2312" w:cs="仿宋_GB2312" w:hint="eastAsia"/>
          <w:sz w:val="32"/>
          <w:szCs w:val="32"/>
          <w:lang w:val="zh-CN"/>
        </w:rPr>
        <w:t>进一步提高部门预算基本支出的财政保障水平；加强财务管理，严格财务审核；加强财务人员业务水平的学习。</w:t>
      </w:r>
    </w:p>
    <w:p w14:paraId="23AE2E46" w14:textId="77777777" w:rsidR="00BD3939" w:rsidRDefault="00000000">
      <w:pPr>
        <w:spacing w:line="560" w:lineRule="exact"/>
        <w:ind w:left="630"/>
        <w:rPr>
          <w:rFonts w:ascii="仿宋_GB2312" w:eastAsia="仿宋_GB2312" w:hAnsi="仿宋_GB2312" w:cs="仿宋_GB2312"/>
          <w:sz w:val="32"/>
          <w:szCs w:val="32"/>
        </w:rPr>
      </w:pPr>
      <w:r>
        <w:rPr>
          <w:rFonts w:ascii="仿宋_GB2312" w:eastAsia="仿宋_GB2312" w:hAnsi="仿宋_GB2312" w:cs="仿宋_GB2312" w:hint="eastAsia"/>
          <w:sz w:val="32"/>
          <w:szCs w:val="32"/>
        </w:rPr>
        <w:t>2.部门绩效评价结果。</w:t>
      </w:r>
    </w:p>
    <w:p w14:paraId="6C31ECD3" w14:textId="77777777" w:rsidR="00BD3939"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本部门按要求对2019年部门整体支出绩效评价情况开展自评，《政协2019年部门整体支出绩效评价报告》见附件（附件1）。</w:t>
      </w:r>
    </w:p>
    <w:p w14:paraId="525739BC" w14:textId="77777777" w:rsidR="00BD3939" w:rsidRDefault="00000000">
      <w:pPr>
        <w:widowControl/>
        <w:spacing w:line="56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lastRenderedPageBreak/>
        <w:br w:type="page"/>
      </w:r>
    </w:p>
    <w:p w14:paraId="774ECE77" w14:textId="77777777" w:rsidR="00BD3939" w:rsidRDefault="00000000">
      <w:pPr>
        <w:numPr>
          <w:ilvl w:val="0"/>
          <w:numId w:val="1"/>
        </w:numPr>
        <w:spacing w:line="560" w:lineRule="exact"/>
        <w:ind w:firstLineChars="150" w:firstLine="480"/>
        <w:jc w:val="center"/>
        <w:outlineLvl w:val="0"/>
        <w:rPr>
          <w:rStyle w:val="10"/>
          <w:rFonts w:ascii="仿宋_GB2312" w:eastAsia="仿宋_GB2312" w:hAnsi="仿宋_GB2312" w:cs="仿宋_GB2312"/>
          <w:b w:val="0"/>
          <w:sz w:val="32"/>
          <w:szCs w:val="32"/>
        </w:rPr>
      </w:pPr>
      <w:bookmarkStart w:id="54" w:name="_Toc15396613"/>
      <w:bookmarkStart w:id="55" w:name="_Toc15377225"/>
      <w:r>
        <w:rPr>
          <w:rFonts w:ascii="仿宋_GB2312" w:eastAsia="仿宋_GB2312" w:hAnsi="仿宋_GB2312" w:cs="仿宋_GB2312" w:hint="eastAsia"/>
          <w:color w:val="000000"/>
          <w:sz w:val="32"/>
          <w:szCs w:val="32"/>
        </w:rPr>
        <w:lastRenderedPageBreak/>
        <w:t>名</w:t>
      </w:r>
      <w:r>
        <w:rPr>
          <w:rStyle w:val="10"/>
          <w:rFonts w:ascii="仿宋_GB2312" w:eastAsia="仿宋_GB2312" w:hAnsi="仿宋_GB2312" w:cs="仿宋_GB2312" w:hint="eastAsia"/>
          <w:b w:val="0"/>
          <w:sz w:val="32"/>
          <w:szCs w:val="32"/>
        </w:rPr>
        <w:t>词解释</w:t>
      </w:r>
      <w:bookmarkEnd w:id="54"/>
      <w:bookmarkEnd w:id="55"/>
    </w:p>
    <w:p w14:paraId="25539E06" w14:textId="77777777" w:rsidR="00BD3939" w:rsidRDefault="00BD3939">
      <w:pPr>
        <w:spacing w:line="560" w:lineRule="exact"/>
        <w:jc w:val="left"/>
        <w:rPr>
          <w:rFonts w:ascii="仿宋_GB2312" w:eastAsia="仿宋_GB2312" w:hAnsi="仿宋_GB2312" w:cs="仿宋_GB2312"/>
          <w:b/>
          <w:color w:val="000000"/>
          <w:sz w:val="32"/>
          <w:szCs w:val="32"/>
        </w:rPr>
      </w:pPr>
    </w:p>
    <w:p w14:paraId="13E20A26"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1.财政拨款收入：指单位从同级财政部门取得的财政预算资金。</w:t>
      </w:r>
    </w:p>
    <w:p w14:paraId="61AC0F99"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2.事业收入：指事业单位开展专业业务活动及辅助活动取得的收入。如…（二级预算单位事业收入情况）等。</w:t>
      </w:r>
    </w:p>
    <w:p w14:paraId="20DF387A"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3.经营收入：指事业单位在专业业务活动及其辅助活动之外开展非独立核算经营活动取得的收入。如…（二级预算单位经营收入情况）等。</w:t>
      </w:r>
    </w:p>
    <w:p w14:paraId="2E865645"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4.其他收入：指单位取得的除上述收入以外的各项收入。主要是…（收入类型）等。 </w:t>
      </w:r>
    </w:p>
    <w:p w14:paraId="72A86683"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1719A70"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6.年初结转和结余：指以前年度尚未完成、结转到本年按有关规定继续使用的资金。 </w:t>
      </w:r>
    </w:p>
    <w:p w14:paraId="3E3E956D"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7.结余分配：指事业单位按照事业单位会计制度的规定从非财政补助结余中分配的事业基金和职工福利基金等。</w:t>
      </w:r>
    </w:p>
    <w:p w14:paraId="01F74F2B"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8、年末结转和结余：指单位按有关规定结转到下年或以后年度继续使用的资金。</w:t>
      </w:r>
    </w:p>
    <w:p w14:paraId="07A4CC90"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9.一般公共服务（类）…（款）…（项）：指……。</w:t>
      </w:r>
    </w:p>
    <w:p w14:paraId="58485CAC"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10.外交（类）…（款）…（项）：指……。</w:t>
      </w:r>
    </w:p>
    <w:p w14:paraId="6B181155"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11.公共安全（类）…（款）…（项）：指……。</w:t>
      </w:r>
    </w:p>
    <w:p w14:paraId="155DD926"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12.教育（类）…（款）…（项）：指……。</w:t>
      </w:r>
    </w:p>
    <w:p w14:paraId="4C60569A"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13.科学技术（类）…（款）…（项）：指……。</w:t>
      </w:r>
    </w:p>
    <w:p w14:paraId="26E73CF2"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14.文化体育与传媒（类）…（款）…（项）：指……。</w:t>
      </w:r>
    </w:p>
    <w:p w14:paraId="1019D214"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15.社会保障和就业（类）…（款）…（项）：指……。</w:t>
      </w:r>
    </w:p>
    <w:p w14:paraId="499D0BA7"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16.医疗卫生与计划生育（类）…（款）…（项）：指……。</w:t>
      </w:r>
    </w:p>
    <w:p w14:paraId="28D4DCF6"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17.节能环保（类）…（款）…（项）：指……。</w:t>
      </w:r>
    </w:p>
    <w:p w14:paraId="092D944D"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18.城乡社区（类）…（款）…（项）：指……。</w:t>
      </w:r>
    </w:p>
    <w:p w14:paraId="349EF3AA"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19.农林水（类）…（款）…（项）：指……。</w:t>
      </w:r>
    </w:p>
    <w:p w14:paraId="50F6823F"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20.交通运输（类）…（款）…（项）：指……。</w:t>
      </w:r>
    </w:p>
    <w:p w14:paraId="1BEF7B4A"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21.资源勘探信息等（类）…（款）…（项）：指……。</w:t>
      </w:r>
    </w:p>
    <w:p w14:paraId="4D597589"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22.商业服务业（类）…（款）…（项）：指……。</w:t>
      </w:r>
    </w:p>
    <w:p w14:paraId="7BFEF6B0"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23.金融（类）…（款）…（项）：指……。</w:t>
      </w:r>
    </w:p>
    <w:p w14:paraId="7F4AA9AE"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24.国土海洋气象等（类）…（款）…（项）：指……。</w:t>
      </w:r>
    </w:p>
    <w:p w14:paraId="6E5C8034"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25.住房保障（类）…（款）…（项）：指……。</w:t>
      </w:r>
    </w:p>
    <w:p w14:paraId="6DAF3ECD"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26.粮油物资储备（类）…（款）…（项）：指……。</w:t>
      </w:r>
    </w:p>
    <w:p w14:paraId="77093EAC"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p w14:paraId="38B64498"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p w14:paraId="43725BA7"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p w14:paraId="1532E6BE" w14:textId="77777777" w:rsidR="00BD3939" w:rsidRDefault="00000000">
      <w:pPr>
        <w:spacing w:line="560" w:lineRule="exact"/>
        <w:ind w:firstLine="640"/>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（解释本部门决算报表中全部功能分类科目至项级，请参照《2019年政府收支分类科目》增减内容。）</w:t>
      </w:r>
    </w:p>
    <w:p w14:paraId="5CCACF07"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27.基本支出：指为保障机构正常运转、完成日常工作任务而发生的人员支出和公用支出。</w:t>
      </w:r>
    </w:p>
    <w:p w14:paraId="6B752EBC"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28.项目支出：指在基本支出之外为完成特定行政任务</w:t>
      </w:r>
      <w:r>
        <w:rPr>
          <w:rFonts w:ascii="仿宋_GB2312" w:eastAsia="仿宋_GB2312" w:hAnsi="仿宋_GB2312" w:cs="仿宋_GB2312" w:hint="eastAsia"/>
          <w:color w:val="000000"/>
          <w:sz w:val="32"/>
          <w:szCs w:val="32"/>
        </w:rPr>
        <w:lastRenderedPageBreak/>
        <w:t xml:space="preserve">和事业发展目标所发生的支出。 </w:t>
      </w:r>
    </w:p>
    <w:p w14:paraId="098ED16B" w14:textId="77777777" w:rsidR="00BD3939"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29.经营支出：指事业单位在专业业务活动及其辅助活动之外开展非独立核算经营活动发生的支出。</w:t>
      </w:r>
    </w:p>
    <w:p w14:paraId="4704B7BC"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30.“三公”经费：指部门用财政拨款安排的因公出国（境）费、公务用车购置及运行费和公务接待费。其中，因公出国（境）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14:paraId="1B09742D"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BAA3C2" w14:textId="77777777" w:rsidR="00BD3939" w:rsidRDefault="00000000">
      <w:pPr>
        <w:pStyle w:val="Defaul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w:t>
      </w:r>
    </w:p>
    <w:p w14:paraId="17293946" w14:textId="77777777" w:rsidR="00BD3939" w:rsidRDefault="00BD3939">
      <w:pPr>
        <w:pStyle w:val="Default"/>
        <w:spacing w:line="560" w:lineRule="exact"/>
        <w:ind w:firstLineChars="200" w:firstLine="640"/>
        <w:rPr>
          <w:rFonts w:ascii="仿宋_GB2312" w:eastAsia="仿宋_GB2312" w:hAnsi="仿宋_GB2312" w:cs="仿宋_GB2312"/>
          <w:sz w:val="32"/>
          <w:szCs w:val="32"/>
        </w:rPr>
      </w:pPr>
    </w:p>
    <w:p w14:paraId="2386E635" w14:textId="77777777" w:rsidR="00BD3939" w:rsidRDefault="00000000">
      <w:pPr>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（名词解释部分请根据各部门实际列支情况罗列，并根据本部门职责职能增减名词解释内容。）</w:t>
      </w:r>
    </w:p>
    <w:p w14:paraId="093A4671" w14:textId="77777777" w:rsidR="00BD3939" w:rsidRDefault="00000000">
      <w:pPr>
        <w:spacing w:line="560" w:lineRule="exact"/>
        <w:jc w:val="center"/>
        <w:outlineLvl w:val="0"/>
        <w:rPr>
          <w:rStyle w:val="10"/>
          <w:rFonts w:ascii="方正小标宋简体" w:eastAsia="方正小标宋简体" w:hAnsi="方正小标宋简体" w:cs="方正小标宋简体"/>
          <w:b w:val="0"/>
        </w:rPr>
      </w:pPr>
      <w:bookmarkStart w:id="56" w:name="_Toc15377226"/>
      <w:r>
        <w:rPr>
          <w:rFonts w:ascii="仿宋_GB2312" w:eastAsia="仿宋_GB2312" w:hAnsi="仿宋_GB2312" w:cs="仿宋_GB2312" w:hint="eastAsia"/>
          <w:b/>
          <w:color w:val="000000"/>
          <w:sz w:val="32"/>
          <w:szCs w:val="32"/>
        </w:rPr>
        <w:br w:type="page"/>
      </w:r>
      <w:bookmarkStart w:id="57" w:name="_Toc15396614"/>
      <w:r>
        <w:rPr>
          <w:rFonts w:ascii="方正小标宋简体" w:eastAsia="方正小标宋简体" w:hAnsi="方正小标宋简体" w:cs="方正小标宋简体" w:hint="eastAsia"/>
          <w:color w:val="000000"/>
          <w:sz w:val="44"/>
          <w:szCs w:val="44"/>
        </w:rPr>
        <w:lastRenderedPageBreak/>
        <w:t>第</w:t>
      </w:r>
      <w:r>
        <w:rPr>
          <w:rStyle w:val="10"/>
          <w:rFonts w:ascii="方正小标宋简体" w:eastAsia="方正小标宋简体" w:hAnsi="方正小标宋简体" w:cs="方正小标宋简体" w:hint="eastAsia"/>
          <w:b w:val="0"/>
        </w:rPr>
        <w:t>四部分 附件</w:t>
      </w:r>
      <w:bookmarkEnd w:id="57"/>
    </w:p>
    <w:p w14:paraId="1BACFF98" w14:textId="77777777" w:rsidR="00BD3939" w:rsidRDefault="00000000">
      <w:pPr>
        <w:spacing w:line="560" w:lineRule="exact"/>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56D639F1" w14:textId="77777777" w:rsidR="00BD3939" w:rsidRDefault="00BD3939">
      <w:pPr>
        <w:spacing w:line="560" w:lineRule="exact"/>
        <w:jc w:val="center"/>
        <w:rPr>
          <w:rFonts w:ascii="仿宋_GB2312" w:eastAsia="仿宋_GB2312" w:hAnsi="仿宋_GB2312" w:cs="仿宋_GB2312"/>
          <w:sz w:val="32"/>
          <w:szCs w:val="32"/>
        </w:rPr>
      </w:pPr>
    </w:p>
    <w:p w14:paraId="7379B694" w14:textId="77777777" w:rsidR="00BD3939"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2019年松潘县政协部门整体支出绩效报告</w:t>
      </w:r>
    </w:p>
    <w:p w14:paraId="1F5E386A" w14:textId="77777777" w:rsidR="00BD3939" w:rsidRDefault="00BD3939">
      <w:pPr>
        <w:spacing w:line="560" w:lineRule="exact"/>
        <w:jc w:val="center"/>
        <w:rPr>
          <w:rFonts w:ascii="仿宋" w:eastAsia="仿宋" w:hAnsi="仿宋" w:cs="楷体_GB2312"/>
          <w:sz w:val="32"/>
          <w:szCs w:val="32"/>
        </w:rPr>
      </w:pPr>
    </w:p>
    <w:p w14:paraId="7CA6FCAB" w14:textId="77777777" w:rsidR="00BD3939" w:rsidRDefault="00000000">
      <w:pPr>
        <w:spacing w:line="560" w:lineRule="exact"/>
        <w:ind w:firstLine="72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部门（单位）概况</w:t>
      </w:r>
    </w:p>
    <w:p w14:paraId="2D3814DF" w14:textId="77777777" w:rsidR="00BD3939" w:rsidRDefault="00000000">
      <w:pPr>
        <w:spacing w:line="560" w:lineRule="exact"/>
        <w:ind w:firstLine="72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（一）机构组成</w:t>
      </w:r>
    </w:p>
    <w:p w14:paraId="5B858674" w14:textId="77777777"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rPr>
        <w:t>县政协机关设办公室一个，设四个科级专门委员会即：经济科技委员会，提案文史学习委员会，教育卫生体育委员会，民族宗教委员会。松潘县政协设5个内设机构：</w:t>
      </w:r>
    </w:p>
    <w:p w14:paraId="2C83E902" w14:textId="77777777" w:rsidR="00BD3939" w:rsidRDefault="00000000">
      <w:pPr>
        <w:spacing w:line="560" w:lineRule="exact"/>
        <w:ind w:firstLine="720"/>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（二）机构职能</w:t>
      </w:r>
    </w:p>
    <w:p w14:paraId="5B8EB589"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1、负责政协委员会全体会议、常务委员会会议、党组会议、主席会议及有关政协工作会议的会务工作和文字材料工作。</w:t>
      </w:r>
    </w:p>
    <w:p w14:paraId="0CD7315F"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2、负责向上级政协及县委、县政府报送的建议和建议案、信息等有关材料的起草工作。</w:t>
      </w:r>
    </w:p>
    <w:p w14:paraId="368DD2DE"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3、负责政协委员会全体会议、常务委员会会议决议、决定的具体组织实施工作。</w:t>
      </w:r>
    </w:p>
    <w:p w14:paraId="79DF61D1"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4、负责县政协委员的联系工作，收集整理各界人士的意见、建议，及时向上级政协及县委、县政府反映，编辑、报送《社情民意》。</w:t>
      </w:r>
    </w:p>
    <w:p w14:paraId="09B88098"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5、负责</w:t>
      </w:r>
      <w:proofErr w:type="gramStart"/>
      <w:r>
        <w:rPr>
          <w:rFonts w:ascii="仿宋" w:eastAsia="仿宋" w:hAnsi="仿宋" w:cs="仿宋_GB2312" w:hint="eastAsia"/>
          <w:sz w:val="32"/>
          <w:szCs w:val="32"/>
        </w:rPr>
        <w:t>承办县</w:t>
      </w:r>
      <w:proofErr w:type="gramEnd"/>
      <w:r>
        <w:rPr>
          <w:rFonts w:ascii="仿宋" w:eastAsia="仿宋" w:hAnsi="仿宋" w:cs="仿宋_GB2312" w:hint="eastAsia"/>
          <w:sz w:val="32"/>
          <w:szCs w:val="32"/>
        </w:rPr>
        <w:t>政协常务委员会、主席会议决定安排的委员视察、调研活动的组织和服务工作。</w:t>
      </w:r>
    </w:p>
    <w:p w14:paraId="062A0FD4"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6、负责县政协的宣传和机关职工的学习及精神文明创</w:t>
      </w:r>
      <w:r>
        <w:rPr>
          <w:rFonts w:ascii="仿宋" w:eastAsia="仿宋" w:hAnsi="仿宋" w:cs="仿宋_GB2312" w:hint="eastAsia"/>
          <w:sz w:val="32"/>
          <w:szCs w:val="32"/>
        </w:rPr>
        <w:lastRenderedPageBreak/>
        <w:t>建工作。</w:t>
      </w:r>
    </w:p>
    <w:p w14:paraId="16ADEBDE"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7、负责与县委、人大、政府有关部门及乡镇、政协各参加单位的联系、协调等工作；协调各专门委员会活动的组织工作。</w:t>
      </w:r>
    </w:p>
    <w:p w14:paraId="293E71CD"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8、负责县政协的对外联谊接待工作。</w:t>
      </w:r>
    </w:p>
    <w:p w14:paraId="5BA08A41"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9、负责权限范围内的人事和机构编制管理工作。协同有关部门参与县政协委员的协商推荐、届中调整等具体工作。</w:t>
      </w:r>
    </w:p>
    <w:p w14:paraId="38E4D613"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10、负责县政协机关保密、文档和人民群众来信来访工作；负责县政协机关后勤、财务和离退休人员服务工作。</w:t>
      </w:r>
    </w:p>
    <w:p w14:paraId="3DF57769"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11、</w:t>
      </w:r>
      <w:proofErr w:type="gramStart"/>
      <w:r>
        <w:rPr>
          <w:rFonts w:ascii="仿宋" w:eastAsia="仿宋" w:hAnsi="仿宋" w:cs="仿宋_GB2312" w:hint="eastAsia"/>
          <w:sz w:val="32"/>
          <w:szCs w:val="32"/>
        </w:rPr>
        <w:t>承办县</w:t>
      </w:r>
      <w:proofErr w:type="gramEnd"/>
      <w:r>
        <w:rPr>
          <w:rFonts w:ascii="仿宋" w:eastAsia="仿宋" w:hAnsi="仿宋" w:cs="仿宋_GB2312" w:hint="eastAsia"/>
          <w:sz w:val="32"/>
          <w:szCs w:val="32"/>
        </w:rPr>
        <w:t>政协领导交办的其他工作。</w:t>
      </w:r>
    </w:p>
    <w:p w14:paraId="0CF2CF30" w14:textId="77777777" w:rsidR="00BD3939" w:rsidRDefault="00000000">
      <w:pPr>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（三）人员概况</w:t>
      </w:r>
    </w:p>
    <w:p w14:paraId="5A032852"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政协松潘县委员会行政编制14人，工勤人员3人；政协松潘县委员会现有人数行政25人，工勤4人；转非7人，退休29人。</w:t>
      </w:r>
    </w:p>
    <w:p w14:paraId="462EC15B" w14:textId="77777777" w:rsidR="00BD3939" w:rsidRDefault="00000000">
      <w:pPr>
        <w:spacing w:line="560" w:lineRule="exact"/>
        <w:ind w:firstLineChars="250" w:firstLine="800"/>
        <w:rPr>
          <w:rFonts w:ascii="黑体" w:eastAsia="黑体" w:hAnsi="黑体" w:cs="黑体"/>
          <w:sz w:val="32"/>
          <w:szCs w:val="32"/>
        </w:rPr>
      </w:pPr>
      <w:r>
        <w:rPr>
          <w:rFonts w:ascii="黑体" w:eastAsia="黑体" w:hAnsi="黑体" w:cs="黑体" w:hint="eastAsia"/>
          <w:sz w:val="32"/>
          <w:szCs w:val="32"/>
        </w:rPr>
        <w:t>二、部门财政资金收支情况</w:t>
      </w:r>
    </w:p>
    <w:p w14:paraId="0ABCABA9" w14:textId="77777777" w:rsidR="00BD3939" w:rsidRDefault="00000000">
      <w:pPr>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（一）部门财政资金收入情况</w:t>
      </w:r>
    </w:p>
    <w:p w14:paraId="03121F95"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2018年松潘县政协本年度财政拨款收入699.15万元。</w:t>
      </w:r>
    </w:p>
    <w:p w14:paraId="6952388B"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2018年度松潘县政协财政拨款本年支出700.15万元，政协2018年财政拨款收支总决算与2017年相比，财政拨款收入增加了87.05万元，上升率14.22％，；同比支出增加2.89％，支出增加18.95万元。</w:t>
      </w:r>
    </w:p>
    <w:p w14:paraId="12502D27"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2019年松潘县政协本年度财政拨款收入415.80万元</w:t>
      </w:r>
    </w:p>
    <w:p w14:paraId="28E0F6EE" w14:textId="77777777" w:rsidR="00BD3939" w:rsidRDefault="00000000">
      <w:pPr>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（二）部门财政资金支出情况</w:t>
      </w:r>
    </w:p>
    <w:p w14:paraId="596DC00E"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政协松潘县2018年度一般公共预算财政拨款支出</w:t>
      </w:r>
      <w:r>
        <w:rPr>
          <w:rFonts w:ascii="仿宋" w:eastAsia="仿宋" w:hAnsi="仿宋" w:cs="仿宋_GB2312" w:hint="eastAsia"/>
          <w:sz w:val="32"/>
          <w:szCs w:val="32"/>
        </w:rPr>
        <w:lastRenderedPageBreak/>
        <w:t>700.15万元，与2017年相比，支出增加2.89％，2018年一般公共预算财政拨款收入为699.15万元，同比2017年，上升14.22%。</w:t>
      </w:r>
    </w:p>
    <w:p w14:paraId="626DD0BF"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政协松潘县2018年一般公共预算财政拨款支出700.15万元，主要用于以下方面：一般公共服务支出587.24元,占83.87%;社会保障和就业支出53.65万元,占7.66%;医疗卫生支出18.50万元,占2.64%:住房保障支出39.76万元,占5.68%,会议费支出31.52万元,占总支出4.5%,委员视察费20.42万元,占总支出2.92%。</w:t>
      </w:r>
    </w:p>
    <w:p w14:paraId="29EE0C4D" w14:textId="77777777" w:rsidR="00BD3939" w:rsidRDefault="00000000">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政协松潘县2019年度一般公共预算财政拨款支出415.80万元，主要用于以下方面：一般公共服务支出388.13元,占93.34%；人员经费323.70万元，占总支出77.84%；办公经费支出64.42万元，占总支出15.49%；会议费支出24.24万元,占总支出5.8%,委员视察费3.44万元,占总支出0.82%。</w:t>
      </w:r>
    </w:p>
    <w:p w14:paraId="2C5AA271" w14:textId="77777777" w:rsidR="00BD3939" w:rsidRDefault="00000000">
      <w:pPr>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（三）综合管理情况</w:t>
      </w:r>
    </w:p>
    <w:p w14:paraId="2C1692EE" w14:textId="77777777"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政协松潘县委员会认真贯彻落实《党政机关厉行节约反对浪费条例》中关于从严从紧控制公务开支要求，从严控制经费开支，三</w:t>
      </w:r>
      <w:proofErr w:type="gramStart"/>
      <w:r>
        <w:rPr>
          <w:rFonts w:ascii="仿宋" w:eastAsia="仿宋" w:hAnsi="仿宋" w:cs="仿宋_GB2312" w:hint="eastAsia"/>
          <w:sz w:val="32"/>
          <w:szCs w:val="32"/>
          <w:lang w:val="zh-CN"/>
        </w:rPr>
        <w:t>公经费</w:t>
      </w:r>
      <w:proofErr w:type="gramEnd"/>
      <w:r>
        <w:rPr>
          <w:rFonts w:ascii="仿宋" w:eastAsia="仿宋" w:hAnsi="仿宋" w:cs="仿宋_GB2312" w:hint="eastAsia"/>
          <w:sz w:val="32"/>
          <w:szCs w:val="32"/>
          <w:lang w:val="zh-CN"/>
        </w:rPr>
        <w:t>等大幅下降、在资金使用上一直按照国家财经法规和本单位财务管理制度资金，资金拨付有完整的审批程序和手续，按照财经制度有关要求，有计划地安排、使用资金，严格财务审批制度。重大开支党组会集体研究，保证资金使用合法合</w:t>
      </w:r>
      <w:proofErr w:type="gramStart"/>
      <w:r>
        <w:rPr>
          <w:rFonts w:ascii="仿宋" w:eastAsia="仿宋" w:hAnsi="仿宋" w:cs="仿宋_GB2312" w:hint="eastAsia"/>
          <w:sz w:val="32"/>
          <w:szCs w:val="32"/>
          <w:lang w:val="zh-CN"/>
        </w:rPr>
        <w:t>规</w:t>
      </w:r>
      <w:proofErr w:type="gramEnd"/>
      <w:r>
        <w:rPr>
          <w:rFonts w:ascii="仿宋" w:eastAsia="仿宋" w:hAnsi="仿宋" w:cs="仿宋_GB2312" w:hint="eastAsia"/>
          <w:sz w:val="32"/>
          <w:szCs w:val="32"/>
          <w:lang w:val="zh-CN"/>
        </w:rPr>
        <w:t>，同时资金使用无截留，挤占，挪用，虚列支出等情况，在严格执行各项有关法律法规，财务规章</w:t>
      </w:r>
      <w:r>
        <w:rPr>
          <w:rFonts w:ascii="仿宋" w:eastAsia="仿宋" w:hAnsi="仿宋" w:cs="仿宋_GB2312" w:hint="eastAsia"/>
          <w:sz w:val="32"/>
          <w:szCs w:val="32"/>
          <w:lang w:val="zh-CN"/>
        </w:rPr>
        <w:lastRenderedPageBreak/>
        <w:t>制度的同时，我们单位还制定《进一步加强车辆管理的通知》、《关于规范请假，休假制度严格考勤制度的通知》、《松潘县政协公务卡管理制度》、《财务报账制度》等制度。</w:t>
      </w:r>
    </w:p>
    <w:p w14:paraId="790F920B" w14:textId="77777777" w:rsidR="00BD3939" w:rsidRDefault="00000000">
      <w:pPr>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四、整体绩效</w:t>
      </w:r>
    </w:p>
    <w:p w14:paraId="6562AB2D" w14:textId="77777777"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2018年及2019年1月至6月根据年初工作计划和工作重点，我政协办紧紧围绕年度目标任务，勇于创新、扎实工作，全面完成了各项工作任务，取得了良好的工作业绩。</w:t>
      </w:r>
    </w:p>
    <w:p w14:paraId="154DCEDE" w14:textId="7E0C6401"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政协机关认真落实中央、省委关于加强政协工作的一系列指示精神，切实加强党对政协工作的领导，积极发挥政协的职能作用，充分调动各方面积极性，形成了“党委重视、政府支持、政协主动、社会关注”的政协工作良好局面，同时积极主动做好县委</w:t>
      </w:r>
      <w:r w:rsidR="000363AA">
        <w:rPr>
          <w:rFonts w:ascii="仿宋" w:eastAsia="仿宋" w:hAnsi="仿宋" w:cs="仿宋_GB2312" w:hint="eastAsia"/>
          <w:sz w:val="32"/>
          <w:szCs w:val="32"/>
          <w:lang w:val="zh-CN"/>
        </w:rPr>
        <w:t>县</w:t>
      </w:r>
      <w:r>
        <w:rPr>
          <w:rFonts w:ascii="仿宋" w:eastAsia="仿宋" w:hAnsi="仿宋" w:cs="仿宋_GB2312" w:hint="eastAsia"/>
          <w:sz w:val="32"/>
          <w:szCs w:val="32"/>
          <w:lang w:val="zh-CN"/>
        </w:rPr>
        <w:t>政府安排的各项工作，深入一线，主动作为，创新工作思路，创造性地开展工作，亮点纷呈，成效显著。</w:t>
      </w:r>
    </w:p>
    <w:p w14:paraId="6505D53E" w14:textId="77777777"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政协机关一年来坚持理论学习与创新工作相结合，坚持围绕中心服务大局与工作主线相结合，坚持政协工作与群众路线相结合，主动作为，敢于担当，充分发挥了政协带头参与、勇挑重担、建言献策、大胆创新的职能作用，较好地完成了各项工作任务。</w:t>
      </w:r>
    </w:p>
    <w:p w14:paraId="2BD28703" w14:textId="77777777" w:rsidR="00BD3939" w:rsidRDefault="00000000">
      <w:pPr>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五、评价结论及建议</w:t>
      </w:r>
    </w:p>
    <w:p w14:paraId="46924F9D" w14:textId="77777777" w:rsidR="00BD3939" w:rsidRDefault="00000000">
      <w:pPr>
        <w:spacing w:line="560" w:lineRule="exact"/>
        <w:ind w:firstLineChars="200" w:firstLine="643"/>
        <w:rPr>
          <w:rFonts w:ascii="仿宋" w:eastAsia="仿宋" w:hAnsi="仿宋" w:cs="仿宋_GB2312"/>
          <w:sz w:val="32"/>
          <w:szCs w:val="32"/>
          <w:lang w:val="zh-CN"/>
        </w:rPr>
      </w:pPr>
      <w:r>
        <w:rPr>
          <w:rFonts w:ascii="楷体_GB2312" w:eastAsia="楷体_GB2312" w:hAnsi="楷体_GB2312" w:cs="楷体_GB2312" w:hint="eastAsia"/>
          <w:b/>
          <w:bCs/>
          <w:sz w:val="32"/>
          <w:szCs w:val="32"/>
          <w:lang w:val="zh-CN"/>
        </w:rPr>
        <w:t>（一）评价结论。</w:t>
      </w:r>
      <w:r>
        <w:rPr>
          <w:rFonts w:ascii="仿宋" w:eastAsia="仿宋" w:hAnsi="仿宋" w:cs="仿宋_GB2312" w:hint="eastAsia"/>
          <w:sz w:val="32"/>
          <w:szCs w:val="32"/>
          <w:lang w:val="zh-CN"/>
        </w:rPr>
        <w:t>根据对政协办2018年及2019年（1月至6月）部门整体支出项目绩效评价指标体系和绩效情况的检查，2018年及2019年（1月至6月）我政协</w:t>
      </w:r>
      <w:proofErr w:type="gramStart"/>
      <w:r>
        <w:rPr>
          <w:rFonts w:ascii="仿宋" w:eastAsia="仿宋" w:hAnsi="仿宋" w:cs="仿宋_GB2312" w:hint="eastAsia"/>
          <w:sz w:val="32"/>
          <w:szCs w:val="32"/>
          <w:lang w:val="zh-CN"/>
        </w:rPr>
        <w:t>办部门</w:t>
      </w:r>
      <w:proofErr w:type="gramEnd"/>
      <w:r>
        <w:rPr>
          <w:rFonts w:ascii="仿宋" w:eastAsia="仿宋" w:hAnsi="仿宋" w:cs="仿宋_GB2312" w:hint="eastAsia"/>
          <w:sz w:val="32"/>
          <w:szCs w:val="32"/>
          <w:lang w:val="zh-CN"/>
        </w:rPr>
        <w:t>整体绩效自评分99分，为“优”等级。</w:t>
      </w:r>
    </w:p>
    <w:p w14:paraId="7605057C" w14:textId="77777777" w:rsidR="00BD3939" w:rsidRDefault="00000000">
      <w:pPr>
        <w:spacing w:line="560" w:lineRule="exact"/>
        <w:ind w:firstLineChars="200" w:firstLine="643"/>
        <w:rPr>
          <w:rFonts w:ascii="仿宋" w:eastAsia="仿宋" w:hAnsi="仿宋" w:cs="仿宋_GB2312"/>
          <w:sz w:val="32"/>
          <w:szCs w:val="32"/>
          <w:lang w:val="zh-CN"/>
        </w:rPr>
      </w:pPr>
      <w:r>
        <w:rPr>
          <w:rFonts w:ascii="楷体_GB2312" w:eastAsia="楷体_GB2312" w:hAnsi="楷体_GB2312" w:cs="楷体_GB2312" w:hint="eastAsia"/>
          <w:b/>
          <w:bCs/>
          <w:sz w:val="32"/>
          <w:szCs w:val="32"/>
          <w:lang w:val="zh-CN"/>
        </w:rPr>
        <w:lastRenderedPageBreak/>
        <w:t>（二）存在问题。</w:t>
      </w:r>
      <w:r>
        <w:rPr>
          <w:rFonts w:ascii="仿宋" w:eastAsia="仿宋" w:hAnsi="仿宋" w:cs="仿宋_GB2312" w:hint="eastAsia"/>
          <w:sz w:val="32"/>
          <w:szCs w:val="32"/>
          <w:lang w:val="zh-CN"/>
        </w:rPr>
        <w:t>政协机关的支出管理还有待进一步细化和量化，强化机关经费预算管理的刚性约束，支出按预算和工作进度执行，进一步规范各项支出；财务人员的业务水平有待提升。</w:t>
      </w:r>
    </w:p>
    <w:p w14:paraId="39B062E1" w14:textId="77777777" w:rsidR="00BD3939" w:rsidRDefault="00000000">
      <w:pPr>
        <w:spacing w:line="560" w:lineRule="exact"/>
        <w:ind w:firstLineChars="200" w:firstLine="643"/>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（三）改进建议。</w:t>
      </w:r>
    </w:p>
    <w:p w14:paraId="3ECE1CE4" w14:textId="77777777"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1、进一步提高部门预算基本支出的财政保障水平。</w:t>
      </w:r>
    </w:p>
    <w:p w14:paraId="043737CA" w14:textId="77777777"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2、加强财务管理，严格财务审核。</w:t>
      </w:r>
    </w:p>
    <w:p w14:paraId="5563F582" w14:textId="77777777" w:rsidR="00BD3939" w:rsidRDefault="00000000">
      <w:pPr>
        <w:spacing w:line="56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3、加强财务人员业务水平的学习。</w:t>
      </w:r>
    </w:p>
    <w:p w14:paraId="76CE4DBF" w14:textId="77777777" w:rsidR="00BD3939" w:rsidRDefault="00BD3939">
      <w:pPr>
        <w:spacing w:line="560" w:lineRule="exact"/>
        <w:ind w:firstLineChars="200" w:firstLine="640"/>
        <w:rPr>
          <w:rFonts w:ascii="仿宋_GB2312" w:eastAsia="仿宋_GB2312" w:hAnsi="仿宋_GB2312" w:cs="仿宋_GB2312"/>
          <w:sz w:val="32"/>
          <w:szCs w:val="32"/>
        </w:rPr>
      </w:pPr>
    </w:p>
    <w:p w14:paraId="63898A33" w14:textId="77777777" w:rsidR="00BD3939" w:rsidRDefault="00BD3939">
      <w:pPr>
        <w:spacing w:line="560" w:lineRule="exact"/>
        <w:ind w:firstLineChars="200" w:firstLine="640"/>
        <w:rPr>
          <w:rFonts w:ascii="仿宋_GB2312" w:eastAsia="仿宋_GB2312" w:hAnsi="仿宋_GB2312" w:cs="仿宋_GB2312"/>
          <w:sz w:val="32"/>
          <w:szCs w:val="32"/>
        </w:rPr>
      </w:pPr>
    </w:p>
    <w:p w14:paraId="2E87C36F" w14:textId="77777777" w:rsidR="00BD3939" w:rsidRDefault="00BD3939">
      <w:pPr>
        <w:widowControl/>
        <w:spacing w:line="560" w:lineRule="exact"/>
        <w:jc w:val="left"/>
        <w:rPr>
          <w:rStyle w:val="10"/>
          <w:rFonts w:ascii="仿宋_GB2312" w:eastAsia="仿宋_GB2312" w:hAnsi="仿宋_GB2312" w:cs="仿宋_GB2312"/>
          <w:b w:val="0"/>
          <w:sz w:val="32"/>
          <w:szCs w:val="32"/>
        </w:rPr>
      </w:pPr>
    </w:p>
    <w:p w14:paraId="29614B4C" w14:textId="77777777" w:rsidR="00BD3939" w:rsidRDefault="00000000">
      <w:pPr>
        <w:widowControl/>
        <w:spacing w:line="560" w:lineRule="exact"/>
        <w:jc w:val="left"/>
        <w:rPr>
          <w:rStyle w:val="10"/>
          <w:rFonts w:ascii="仿宋_GB2312" w:eastAsia="仿宋_GB2312" w:hAnsi="仿宋_GB2312" w:cs="仿宋_GB2312"/>
          <w:b w:val="0"/>
          <w:sz w:val="32"/>
          <w:szCs w:val="32"/>
        </w:rPr>
      </w:pPr>
      <w:r>
        <w:rPr>
          <w:rStyle w:val="10"/>
          <w:rFonts w:ascii="仿宋_GB2312" w:eastAsia="仿宋_GB2312" w:hAnsi="仿宋_GB2312" w:cs="仿宋_GB2312" w:hint="eastAsia"/>
          <w:b w:val="0"/>
          <w:sz w:val="32"/>
          <w:szCs w:val="32"/>
        </w:rPr>
        <w:br w:type="page"/>
      </w:r>
    </w:p>
    <w:p w14:paraId="14927183" w14:textId="77777777" w:rsidR="00BD3939" w:rsidRDefault="00BD3939">
      <w:pPr>
        <w:spacing w:line="560" w:lineRule="exact"/>
        <w:jc w:val="center"/>
        <w:outlineLvl w:val="0"/>
        <w:rPr>
          <w:rStyle w:val="10"/>
          <w:rFonts w:ascii="仿宋_GB2312" w:eastAsia="仿宋_GB2312" w:hAnsi="仿宋_GB2312" w:cs="仿宋_GB2312"/>
          <w:b w:val="0"/>
          <w:sz w:val="32"/>
          <w:szCs w:val="32"/>
        </w:rPr>
      </w:pPr>
    </w:p>
    <w:p w14:paraId="51196C54" w14:textId="77777777" w:rsidR="00BD3939" w:rsidRDefault="00000000">
      <w:pPr>
        <w:spacing w:line="560" w:lineRule="exact"/>
        <w:jc w:val="center"/>
        <w:outlineLvl w:val="0"/>
        <w:rPr>
          <w:rStyle w:val="10"/>
          <w:rFonts w:ascii="方正小标宋简体" w:eastAsia="方正小标宋简体" w:hAnsi="方正小标宋简体" w:cs="方正小标宋简体"/>
          <w:b w:val="0"/>
        </w:rPr>
      </w:pPr>
      <w:bookmarkStart w:id="58" w:name="_Toc15396618"/>
      <w:r>
        <w:rPr>
          <w:rFonts w:ascii="方正小标宋简体" w:eastAsia="方正小标宋简体" w:hAnsi="方正小标宋简体" w:cs="方正小标宋简体" w:hint="eastAsia"/>
          <w:color w:val="000000"/>
          <w:sz w:val="44"/>
          <w:szCs w:val="44"/>
        </w:rPr>
        <w:t>第</w:t>
      </w:r>
      <w:r>
        <w:rPr>
          <w:rStyle w:val="10"/>
          <w:rFonts w:ascii="方正小标宋简体" w:eastAsia="方正小标宋简体" w:hAnsi="方正小标宋简体" w:cs="方正小标宋简体" w:hint="eastAsia"/>
          <w:b w:val="0"/>
        </w:rPr>
        <w:t>五部分 附表</w:t>
      </w:r>
      <w:bookmarkEnd w:id="56"/>
      <w:bookmarkEnd w:id="58"/>
    </w:p>
    <w:p w14:paraId="575DC621" w14:textId="77777777" w:rsidR="00BD3939" w:rsidRDefault="00BD3939">
      <w:pPr>
        <w:spacing w:line="560" w:lineRule="exact"/>
        <w:jc w:val="center"/>
        <w:outlineLvl w:val="0"/>
        <w:rPr>
          <w:rFonts w:ascii="仿宋_GB2312" w:eastAsia="仿宋_GB2312" w:hAnsi="仿宋_GB2312" w:cs="仿宋_GB2312"/>
          <w:b/>
          <w:color w:val="000000"/>
          <w:sz w:val="32"/>
          <w:szCs w:val="32"/>
        </w:rPr>
      </w:pPr>
    </w:p>
    <w:p w14:paraId="4386C43E" w14:textId="77777777" w:rsidR="00BD3939" w:rsidRDefault="00000000">
      <w:pPr>
        <w:pStyle w:val="20"/>
        <w:spacing w:line="560" w:lineRule="exact"/>
        <w:rPr>
          <w:rFonts w:ascii="仿宋_GB2312" w:eastAsia="仿宋_GB2312" w:hAnsi="仿宋_GB2312" w:cs="仿宋_GB2312"/>
          <w:color w:val="000000"/>
        </w:rPr>
      </w:pPr>
      <w:bookmarkStart w:id="59" w:name="_Toc15396619"/>
      <w:r>
        <w:rPr>
          <w:rFonts w:ascii="仿宋_GB2312" w:eastAsia="仿宋_GB2312" w:hAnsi="仿宋_GB2312" w:cs="仿宋_GB2312" w:hint="eastAsia"/>
          <w:b w:val="0"/>
          <w:color w:val="000000"/>
        </w:rPr>
        <w:t>一、收</w:t>
      </w:r>
      <w:r>
        <w:rPr>
          <w:rStyle w:val="21"/>
          <w:rFonts w:ascii="仿宋_GB2312" w:eastAsia="仿宋_GB2312" w:hAnsi="仿宋_GB2312" w:cs="仿宋_GB2312" w:hint="eastAsia"/>
        </w:rPr>
        <w:t>入支出决算总表</w:t>
      </w:r>
      <w:bookmarkEnd w:id="59"/>
    </w:p>
    <w:p w14:paraId="242359B7" w14:textId="77777777" w:rsidR="00BD3939" w:rsidRDefault="00000000">
      <w:pPr>
        <w:pStyle w:val="20"/>
        <w:spacing w:line="560" w:lineRule="exact"/>
        <w:rPr>
          <w:rFonts w:ascii="仿宋_GB2312" w:eastAsia="仿宋_GB2312" w:hAnsi="仿宋_GB2312" w:cs="仿宋_GB2312"/>
          <w:color w:val="000000"/>
        </w:rPr>
      </w:pPr>
      <w:bookmarkStart w:id="60" w:name="_Toc15396620"/>
      <w:r>
        <w:rPr>
          <w:rFonts w:ascii="仿宋_GB2312" w:eastAsia="仿宋_GB2312" w:hAnsi="仿宋_GB2312" w:cs="仿宋_GB2312" w:hint="eastAsia"/>
          <w:b w:val="0"/>
          <w:color w:val="000000"/>
        </w:rPr>
        <w:t>二、收</w:t>
      </w:r>
      <w:r>
        <w:rPr>
          <w:rStyle w:val="21"/>
          <w:rFonts w:ascii="仿宋_GB2312" w:eastAsia="仿宋_GB2312" w:hAnsi="仿宋_GB2312" w:cs="仿宋_GB2312" w:hint="eastAsia"/>
        </w:rPr>
        <w:t>入决算表</w:t>
      </w:r>
      <w:bookmarkEnd w:id="60"/>
    </w:p>
    <w:p w14:paraId="7B357720" w14:textId="77777777" w:rsidR="00BD3939" w:rsidRDefault="00000000">
      <w:pPr>
        <w:pStyle w:val="20"/>
        <w:spacing w:line="560" w:lineRule="exact"/>
        <w:rPr>
          <w:rFonts w:ascii="仿宋_GB2312" w:eastAsia="仿宋_GB2312" w:hAnsi="仿宋_GB2312" w:cs="仿宋_GB2312"/>
          <w:color w:val="000000"/>
        </w:rPr>
      </w:pPr>
      <w:bookmarkStart w:id="61" w:name="_Toc15396621"/>
      <w:r>
        <w:rPr>
          <w:rStyle w:val="21"/>
          <w:rFonts w:ascii="仿宋_GB2312" w:eastAsia="仿宋_GB2312" w:hAnsi="仿宋_GB2312" w:cs="仿宋_GB2312" w:hint="eastAsia"/>
        </w:rPr>
        <w:t>三、</w:t>
      </w:r>
      <w:r>
        <w:rPr>
          <w:rFonts w:ascii="仿宋_GB2312" w:eastAsia="仿宋_GB2312" w:hAnsi="仿宋_GB2312" w:cs="仿宋_GB2312" w:hint="eastAsia"/>
          <w:b w:val="0"/>
          <w:color w:val="000000"/>
        </w:rPr>
        <w:t>支</w:t>
      </w:r>
      <w:r>
        <w:rPr>
          <w:rStyle w:val="21"/>
          <w:rFonts w:ascii="仿宋_GB2312" w:eastAsia="仿宋_GB2312" w:hAnsi="仿宋_GB2312" w:cs="仿宋_GB2312" w:hint="eastAsia"/>
        </w:rPr>
        <w:t>出决算表</w:t>
      </w:r>
      <w:bookmarkEnd w:id="61"/>
    </w:p>
    <w:p w14:paraId="4D2808ED" w14:textId="77777777" w:rsidR="00BD3939" w:rsidRDefault="00000000">
      <w:pPr>
        <w:pStyle w:val="20"/>
        <w:spacing w:line="560" w:lineRule="exact"/>
        <w:rPr>
          <w:rFonts w:ascii="仿宋_GB2312" w:eastAsia="仿宋_GB2312" w:hAnsi="仿宋_GB2312" w:cs="仿宋_GB2312"/>
          <w:b w:val="0"/>
          <w:color w:val="000000"/>
        </w:rPr>
      </w:pPr>
      <w:bookmarkStart w:id="62" w:name="_Toc15396622"/>
      <w:r>
        <w:rPr>
          <w:rStyle w:val="21"/>
          <w:rFonts w:ascii="仿宋_GB2312" w:eastAsia="仿宋_GB2312" w:hAnsi="仿宋_GB2312" w:cs="仿宋_GB2312" w:hint="eastAsia"/>
        </w:rPr>
        <w:t>四、</w:t>
      </w:r>
      <w:r>
        <w:rPr>
          <w:rFonts w:ascii="仿宋_GB2312" w:eastAsia="仿宋_GB2312" w:hAnsi="仿宋_GB2312" w:cs="仿宋_GB2312" w:hint="eastAsia"/>
          <w:b w:val="0"/>
          <w:color w:val="000000"/>
        </w:rPr>
        <w:t>财</w:t>
      </w:r>
      <w:r>
        <w:rPr>
          <w:rStyle w:val="21"/>
          <w:rFonts w:ascii="仿宋_GB2312" w:eastAsia="仿宋_GB2312" w:hAnsi="仿宋_GB2312" w:cs="仿宋_GB2312" w:hint="eastAsia"/>
        </w:rPr>
        <w:t>政拨款收入支出决算总表</w:t>
      </w:r>
      <w:bookmarkEnd w:id="62"/>
    </w:p>
    <w:p w14:paraId="13EB4125" w14:textId="77777777" w:rsidR="00BD3939" w:rsidRDefault="00000000">
      <w:pPr>
        <w:pStyle w:val="20"/>
        <w:spacing w:line="560" w:lineRule="exact"/>
        <w:rPr>
          <w:rStyle w:val="21"/>
          <w:rFonts w:ascii="仿宋_GB2312" w:eastAsia="仿宋_GB2312" w:hAnsi="仿宋_GB2312" w:cs="仿宋_GB2312"/>
        </w:rPr>
      </w:pPr>
      <w:bookmarkStart w:id="63" w:name="_Toc15396623"/>
      <w:r>
        <w:rPr>
          <w:rStyle w:val="21"/>
          <w:rFonts w:ascii="仿宋_GB2312" w:eastAsia="仿宋_GB2312" w:hAnsi="仿宋_GB2312" w:cs="仿宋_GB2312" w:hint="eastAsia"/>
        </w:rPr>
        <w:t>五、</w:t>
      </w:r>
      <w:r>
        <w:rPr>
          <w:rFonts w:ascii="仿宋_GB2312" w:eastAsia="仿宋_GB2312" w:hAnsi="仿宋_GB2312" w:cs="仿宋_GB2312" w:hint="eastAsia"/>
          <w:b w:val="0"/>
          <w:color w:val="000000"/>
        </w:rPr>
        <w:t>财</w:t>
      </w:r>
      <w:r>
        <w:rPr>
          <w:rStyle w:val="21"/>
          <w:rFonts w:ascii="仿宋_GB2312" w:eastAsia="仿宋_GB2312" w:hAnsi="仿宋_GB2312" w:cs="仿宋_GB2312" w:hint="eastAsia"/>
        </w:rPr>
        <w:t>政拨款支出决算明细表</w:t>
      </w:r>
      <w:bookmarkStart w:id="64" w:name="_Toc15396624"/>
      <w:bookmarkEnd w:id="63"/>
    </w:p>
    <w:p w14:paraId="432EE223" w14:textId="77777777" w:rsidR="00BD3939" w:rsidRDefault="00000000">
      <w:pPr>
        <w:pStyle w:val="20"/>
        <w:spacing w:line="560" w:lineRule="exact"/>
        <w:rPr>
          <w:rFonts w:ascii="仿宋_GB2312" w:eastAsia="仿宋_GB2312" w:hAnsi="仿宋_GB2312" w:cs="仿宋_GB2312"/>
          <w:color w:val="000000"/>
        </w:rPr>
      </w:pPr>
      <w:r>
        <w:rPr>
          <w:rStyle w:val="21"/>
          <w:rFonts w:ascii="仿宋_GB2312" w:eastAsia="仿宋_GB2312" w:hAnsi="仿宋_GB2312" w:cs="仿宋_GB2312" w:hint="eastAsia"/>
        </w:rPr>
        <w:t>六、</w:t>
      </w:r>
      <w:r>
        <w:rPr>
          <w:rFonts w:ascii="仿宋_GB2312" w:eastAsia="仿宋_GB2312" w:hAnsi="仿宋_GB2312" w:cs="仿宋_GB2312" w:hint="eastAsia"/>
          <w:b w:val="0"/>
          <w:color w:val="000000"/>
        </w:rPr>
        <w:t>一</w:t>
      </w:r>
      <w:r>
        <w:rPr>
          <w:rStyle w:val="21"/>
          <w:rFonts w:ascii="仿宋_GB2312" w:eastAsia="仿宋_GB2312" w:hAnsi="仿宋_GB2312" w:cs="仿宋_GB2312" w:hint="eastAsia"/>
        </w:rPr>
        <w:t>般公共预算财政拨款支出决算表</w:t>
      </w:r>
      <w:bookmarkEnd w:id="64"/>
    </w:p>
    <w:p w14:paraId="78A62D4E" w14:textId="77777777" w:rsidR="00BD3939" w:rsidRDefault="00000000">
      <w:pPr>
        <w:pStyle w:val="20"/>
        <w:spacing w:line="560" w:lineRule="exact"/>
        <w:rPr>
          <w:rFonts w:ascii="仿宋_GB2312" w:eastAsia="仿宋_GB2312" w:hAnsi="仿宋_GB2312" w:cs="仿宋_GB2312"/>
          <w:color w:val="000000"/>
        </w:rPr>
      </w:pPr>
      <w:bookmarkStart w:id="65" w:name="_Toc15396625"/>
      <w:r>
        <w:rPr>
          <w:rStyle w:val="21"/>
          <w:rFonts w:ascii="仿宋_GB2312" w:eastAsia="仿宋_GB2312" w:hAnsi="仿宋_GB2312" w:cs="仿宋_GB2312" w:hint="eastAsia"/>
        </w:rPr>
        <w:t>七、</w:t>
      </w:r>
      <w:r>
        <w:rPr>
          <w:rFonts w:ascii="仿宋_GB2312" w:eastAsia="仿宋_GB2312" w:hAnsi="仿宋_GB2312" w:cs="仿宋_GB2312" w:hint="eastAsia"/>
          <w:b w:val="0"/>
          <w:color w:val="000000"/>
        </w:rPr>
        <w:t>一</w:t>
      </w:r>
      <w:r>
        <w:rPr>
          <w:rStyle w:val="21"/>
          <w:rFonts w:ascii="仿宋_GB2312" w:eastAsia="仿宋_GB2312" w:hAnsi="仿宋_GB2312" w:cs="仿宋_GB2312" w:hint="eastAsia"/>
        </w:rPr>
        <w:t>般公共预算财政拨款支出决算明细表</w:t>
      </w:r>
      <w:bookmarkEnd w:id="65"/>
    </w:p>
    <w:p w14:paraId="1A250C50" w14:textId="77777777" w:rsidR="00BD3939" w:rsidRDefault="00000000">
      <w:pPr>
        <w:pStyle w:val="20"/>
        <w:spacing w:line="560" w:lineRule="exact"/>
        <w:rPr>
          <w:rFonts w:ascii="仿宋_GB2312" w:eastAsia="仿宋_GB2312" w:hAnsi="仿宋_GB2312" w:cs="仿宋_GB2312"/>
          <w:color w:val="000000"/>
        </w:rPr>
      </w:pPr>
      <w:bookmarkStart w:id="66" w:name="_Toc15396626"/>
      <w:r>
        <w:rPr>
          <w:rStyle w:val="21"/>
          <w:rFonts w:ascii="仿宋_GB2312" w:eastAsia="仿宋_GB2312" w:hAnsi="仿宋_GB2312" w:cs="仿宋_GB2312" w:hint="eastAsia"/>
        </w:rPr>
        <w:t>八、</w:t>
      </w:r>
      <w:r>
        <w:rPr>
          <w:rFonts w:ascii="仿宋_GB2312" w:eastAsia="仿宋_GB2312" w:hAnsi="仿宋_GB2312" w:cs="仿宋_GB2312" w:hint="eastAsia"/>
          <w:b w:val="0"/>
          <w:color w:val="000000"/>
        </w:rPr>
        <w:t>一</w:t>
      </w:r>
      <w:r>
        <w:rPr>
          <w:rStyle w:val="21"/>
          <w:rFonts w:ascii="仿宋_GB2312" w:eastAsia="仿宋_GB2312" w:hAnsi="仿宋_GB2312" w:cs="仿宋_GB2312" w:hint="eastAsia"/>
        </w:rPr>
        <w:t>般公共预算财政拨款基本支出决算表</w:t>
      </w:r>
      <w:bookmarkEnd w:id="66"/>
    </w:p>
    <w:p w14:paraId="1A562006" w14:textId="77777777" w:rsidR="00BD3939" w:rsidRDefault="00000000">
      <w:pPr>
        <w:pStyle w:val="20"/>
        <w:spacing w:line="560" w:lineRule="exact"/>
        <w:rPr>
          <w:rFonts w:ascii="仿宋_GB2312" w:eastAsia="仿宋_GB2312" w:hAnsi="仿宋_GB2312" w:cs="仿宋_GB2312"/>
          <w:color w:val="000000"/>
        </w:rPr>
      </w:pPr>
      <w:bookmarkStart w:id="67" w:name="_Toc15396627"/>
      <w:r>
        <w:rPr>
          <w:rStyle w:val="21"/>
          <w:rFonts w:ascii="仿宋_GB2312" w:eastAsia="仿宋_GB2312" w:hAnsi="仿宋_GB2312" w:cs="仿宋_GB2312" w:hint="eastAsia"/>
        </w:rPr>
        <w:t>九、</w:t>
      </w:r>
      <w:r>
        <w:rPr>
          <w:rFonts w:ascii="仿宋_GB2312" w:eastAsia="仿宋_GB2312" w:hAnsi="仿宋_GB2312" w:cs="仿宋_GB2312" w:hint="eastAsia"/>
          <w:b w:val="0"/>
          <w:color w:val="000000"/>
        </w:rPr>
        <w:t>一</w:t>
      </w:r>
      <w:r>
        <w:rPr>
          <w:rStyle w:val="21"/>
          <w:rFonts w:ascii="仿宋_GB2312" w:eastAsia="仿宋_GB2312" w:hAnsi="仿宋_GB2312" w:cs="仿宋_GB2312" w:hint="eastAsia"/>
        </w:rPr>
        <w:t>般公共预算财政拨款项目支出决算表</w:t>
      </w:r>
      <w:bookmarkEnd w:id="67"/>
    </w:p>
    <w:p w14:paraId="75173A2D" w14:textId="77777777" w:rsidR="00BD3939" w:rsidRDefault="00000000">
      <w:pPr>
        <w:pStyle w:val="20"/>
        <w:spacing w:line="560" w:lineRule="exact"/>
        <w:rPr>
          <w:rFonts w:ascii="仿宋_GB2312" w:eastAsia="仿宋_GB2312" w:hAnsi="仿宋_GB2312" w:cs="仿宋_GB2312"/>
          <w:color w:val="000000"/>
        </w:rPr>
      </w:pPr>
      <w:bookmarkStart w:id="68" w:name="_Toc15396628"/>
      <w:r>
        <w:rPr>
          <w:rStyle w:val="21"/>
          <w:rFonts w:ascii="仿宋_GB2312" w:eastAsia="仿宋_GB2312" w:hAnsi="仿宋_GB2312" w:cs="仿宋_GB2312" w:hint="eastAsia"/>
        </w:rPr>
        <w:t>十、</w:t>
      </w:r>
      <w:r>
        <w:rPr>
          <w:rFonts w:ascii="仿宋_GB2312" w:eastAsia="仿宋_GB2312" w:hAnsi="仿宋_GB2312" w:cs="仿宋_GB2312" w:hint="eastAsia"/>
          <w:b w:val="0"/>
          <w:color w:val="000000"/>
        </w:rPr>
        <w:t>一</w:t>
      </w:r>
      <w:r>
        <w:rPr>
          <w:rStyle w:val="21"/>
          <w:rFonts w:ascii="仿宋_GB2312" w:eastAsia="仿宋_GB2312" w:hAnsi="仿宋_GB2312" w:cs="仿宋_GB2312" w:hint="eastAsia"/>
        </w:rPr>
        <w:t>般公共预算财政拨款“三公”经费支出决算表</w:t>
      </w:r>
      <w:bookmarkEnd w:id="68"/>
    </w:p>
    <w:p w14:paraId="171FD2CD" w14:textId="77777777" w:rsidR="00BD3939" w:rsidRDefault="00000000">
      <w:pPr>
        <w:pStyle w:val="20"/>
        <w:spacing w:line="560" w:lineRule="exact"/>
        <w:rPr>
          <w:rFonts w:ascii="仿宋_GB2312" w:eastAsia="仿宋_GB2312" w:hAnsi="仿宋_GB2312" w:cs="仿宋_GB2312"/>
          <w:color w:val="000000"/>
        </w:rPr>
      </w:pPr>
      <w:bookmarkStart w:id="69" w:name="_Toc15396629"/>
      <w:r>
        <w:rPr>
          <w:rStyle w:val="21"/>
          <w:rFonts w:ascii="仿宋_GB2312" w:eastAsia="仿宋_GB2312" w:hAnsi="仿宋_GB2312" w:cs="仿宋_GB2312" w:hint="eastAsia"/>
        </w:rPr>
        <w:t>十一、</w:t>
      </w:r>
      <w:r>
        <w:rPr>
          <w:rFonts w:ascii="仿宋_GB2312" w:eastAsia="仿宋_GB2312" w:hAnsi="仿宋_GB2312" w:cs="仿宋_GB2312" w:hint="eastAsia"/>
          <w:b w:val="0"/>
          <w:color w:val="000000"/>
        </w:rPr>
        <w:t>政</w:t>
      </w:r>
      <w:r>
        <w:rPr>
          <w:rStyle w:val="21"/>
          <w:rFonts w:ascii="仿宋_GB2312" w:eastAsia="仿宋_GB2312" w:hAnsi="仿宋_GB2312" w:cs="仿宋_GB2312" w:hint="eastAsia"/>
        </w:rPr>
        <w:t>府性基金预算财政拨款收入支出决算表</w:t>
      </w:r>
      <w:bookmarkEnd w:id="69"/>
    </w:p>
    <w:p w14:paraId="3AE6BF17" w14:textId="77777777" w:rsidR="00BD3939" w:rsidRDefault="00000000">
      <w:pPr>
        <w:pStyle w:val="20"/>
        <w:spacing w:line="560" w:lineRule="exact"/>
        <w:rPr>
          <w:rFonts w:ascii="仿宋_GB2312" w:eastAsia="仿宋_GB2312" w:hAnsi="仿宋_GB2312" w:cs="仿宋_GB2312"/>
          <w:color w:val="000000"/>
        </w:rPr>
      </w:pPr>
      <w:bookmarkStart w:id="70" w:name="_Toc15396630"/>
      <w:r>
        <w:rPr>
          <w:rStyle w:val="21"/>
          <w:rFonts w:ascii="仿宋_GB2312" w:eastAsia="仿宋_GB2312" w:hAnsi="仿宋_GB2312" w:cs="仿宋_GB2312" w:hint="eastAsia"/>
        </w:rPr>
        <w:t>十二、</w:t>
      </w:r>
      <w:r>
        <w:rPr>
          <w:rFonts w:ascii="仿宋_GB2312" w:eastAsia="仿宋_GB2312" w:hAnsi="仿宋_GB2312" w:cs="仿宋_GB2312" w:hint="eastAsia"/>
          <w:b w:val="0"/>
          <w:color w:val="000000"/>
        </w:rPr>
        <w:t>政</w:t>
      </w:r>
      <w:r>
        <w:rPr>
          <w:rStyle w:val="21"/>
          <w:rFonts w:ascii="仿宋_GB2312" w:eastAsia="仿宋_GB2312" w:hAnsi="仿宋_GB2312" w:cs="仿宋_GB2312" w:hint="eastAsia"/>
        </w:rPr>
        <w:t>府性基金预算财政拨款“三公”经费支出决算表</w:t>
      </w:r>
      <w:bookmarkEnd w:id="70"/>
    </w:p>
    <w:p w14:paraId="413DAD2C" w14:textId="77777777" w:rsidR="00BD3939" w:rsidRDefault="00000000">
      <w:pPr>
        <w:pStyle w:val="20"/>
        <w:spacing w:line="560" w:lineRule="exact"/>
        <w:rPr>
          <w:rFonts w:ascii="仿宋_GB2312" w:eastAsia="仿宋_GB2312" w:hAnsi="仿宋_GB2312" w:cs="仿宋_GB2312"/>
          <w:color w:val="000000" w:themeColor="text1"/>
        </w:rPr>
      </w:pPr>
      <w:bookmarkStart w:id="71" w:name="_Toc15396631"/>
      <w:r>
        <w:rPr>
          <w:rStyle w:val="21"/>
          <w:rFonts w:ascii="仿宋_GB2312" w:eastAsia="仿宋_GB2312" w:hAnsi="仿宋_GB2312" w:cs="仿宋_GB2312" w:hint="eastAsia"/>
        </w:rPr>
        <w:t>十三、</w:t>
      </w:r>
      <w:r>
        <w:rPr>
          <w:rFonts w:ascii="仿宋_GB2312" w:eastAsia="仿宋_GB2312" w:hAnsi="仿宋_GB2312" w:cs="仿宋_GB2312" w:hint="eastAsia"/>
          <w:b w:val="0"/>
          <w:color w:val="000000"/>
        </w:rPr>
        <w:t>国</w:t>
      </w:r>
      <w:r>
        <w:rPr>
          <w:rStyle w:val="21"/>
          <w:rFonts w:ascii="仿宋_GB2312" w:eastAsia="仿宋_GB2312" w:hAnsi="仿宋_GB2312" w:cs="仿宋_GB2312" w:hint="eastAsia"/>
        </w:rPr>
        <w:t>有资本经营预算支出决算表</w:t>
      </w:r>
      <w:bookmarkEnd w:id="71"/>
    </w:p>
    <w:sectPr w:rsidR="00BD3939">
      <w:headerReference w:type="default" r:id="rId9"/>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8D6C" w14:textId="77777777" w:rsidR="00B25937" w:rsidRDefault="00B25937">
      <w:r>
        <w:separator/>
      </w:r>
    </w:p>
  </w:endnote>
  <w:endnote w:type="continuationSeparator" w:id="0">
    <w:p w14:paraId="12392B4D" w14:textId="77777777" w:rsidR="00B25937" w:rsidRDefault="00B2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E743" w14:textId="77777777" w:rsidR="00BD3939" w:rsidRDefault="00000000">
    <w:pPr>
      <w:pStyle w:val="a8"/>
      <w:jc w:val="center"/>
    </w:pPr>
    <w:r>
      <w:rPr>
        <w:noProof/>
      </w:rPr>
      <mc:AlternateContent>
        <mc:Choice Requires="wps">
          <w:drawing>
            <wp:anchor distT="0" distB="0" distL="114300" distR="114300" simplePos="0" relativeHeight="251658240" behindDoc="0" locked="0" layoutInCell="1" allowOverlap="1" wp14:anchorId="04CD7A35" wp14:editId="59D5E5A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4AEF8759" w14:textId="77777777" w:rsidR="00BD3939" w:rsidRDefault="00000000">
                              <w:pPr>
                                <w:pStyle w:val="a8"/>
                                <w:jc w:val="center"/>
                              </w:pPr>
                              <w:r>
                                <w:fldChar w:fldCharType="begin"/>
                              </w:r>
                              <w:r>
                                <w:instrText>PAGE   \* MERGEFORMAT</w:instrText>
                              </w:r>
                              <w:r>
                                <w:fldChar w:fldCharType="separate"/>
                              </w:r>
                              <w:r>
                                <w:rPr>
                                  <w:lang w:val="zh-CN"/>
                                </w:rPr>
                                <w:t>2</w:t>
                              </w:r>
                              <w:r>
                                <w:fldChar w:fldCharType="end"/>
                              </w:r>
                            </w:p>
                          </w:sdtContent>
                        </w:sdt>
                        <w:p w14:paraId="62283D7E" w14:textId="77777777" w:rsidR="00BD3939" w:rsidRDefault="00BD3939">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CD7A3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994781956"/>
                    </w:sdtPr>
                    <w:sdtContent>
                      <w:p w14:paraId="4AEF8759" w14:textId="77777777" w:rsidR="00BD3939" w:rsidRDefault="00000000">
                        <w:pPr>
                          <w:pStyle w:val="a8"/>
                          <w:jc w:val="center"/>
                        </w:pPr>
                        <w:r>
                          <w:fldChar w:fldCharType="begin"/>
                        </w:r>
                        <w:r>
                          <w:instrText>PAGE   \* MERGEFORMAT</w:instrText>
                        </w:r>
                        <w:r>
                          <w:fldChar w:fldCharType="separate"/>
                        </w:r>
                        <w:r>
                          <w:rPr>
                            <w:lang w:val="zh-CN"/>
                          </w:rPr>
                          <w:t>2</w:t>
                        </w:r>
                        <w:r>
                          <w:fldChar w:fldCharType="end"/>
                        </w:r>
                      </w:p>
                    </w:sdtContent>
                  </w:sdt>
                  <w:p w14:paraId="62283D7E" w14:textId="77777777" w:rsidR="00BD3939" w:rsidRDefault="00BD3939">
                    <w:pPr>
                      <w:pStyle w:val="2"/>
                    </w:pPr>
                  </w:p>
                </w:txbxContent>
              </v:textbox>
              <w10:wrap anchorx="margin"/>
            </v:shape>
          </w:pict>
        </mc:Fallback>
      </mc:AlternateContent>
    </w:r>
  </w:p>
  <w:p w14:paraId="20B1B10F" w14:textId="77777777" w:rsidR="00BD3939" w:rsidRDefault="00BD393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E5F3" w14:textId="77777777" w:rsidR="00BD3939" w:rsidRDefault="00000000">
    <w:pPr>
      <w:pStyle w:val="a8"/>
    </w:pPr>
    <w:r>
      <w:rPr>
        <w:noProof/>
      </w:rPr>
      <mc:AlternateContent>
        <mc:Choice Requires="wps">
          <w:drawing>
            <wp:anchor distT="0" distB="0" distL="114300" distR="114300" simplePos="0" relativeHeight="251659264" behindDoc="0" locked="0" layoutInCell="1" allowOverlap="1" wp14:anchorId="7DD7D317" wp14:editId="5BCA05A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6B718" w14:textId="77777777" w:rsidR="00BD3939"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D7D317"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046B718" w14:textId="77777777" w:rsidR="00BD3939"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E700" w14:textId="77777777" w:rsidR="00B25937" w:rsidRDefault="00B25937">
      <w:r>
        <w:separator/>
      </w:r>
    </w:p>
  </w:footnote>
  <w:footnote w:type="continuationSeparator" w:id="0">
    <w:p w14:paraId="69D83CBE" w14:textId="77777777" w:rsidR="00B25937" w:rsidRDefault="00B2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7FB6" w14:textId="77777777" w:rsidR="00BD3939" w:rsidRDefault="00BD3939">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A047D"/>
    <w:multiLevelType w:val="singleLevel"/>
    <w:tmpl w:val="E2FA047D"/>
    <w:lvl w:ilvl="0">
      <w:start w:val="3"/>
      <w:numFmt w:val="chineseCounting"/>
      <w:suff w:val="space"/>
      <w:lvlText w:val="第%1部分"/>
      <w:lvlJc w:val="left"/>
      <w:rPr>
        <w:rFonts w:hint="eastAsia"/>
      </w:rPr>
    </w:lvl>
  </w:abstractNum>
  <w:num w:numId="1" w16cid:durableId="58893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222C6"/>
    <w:rsid w:val="0002549F"/>
    <w:rsid w:val="000363AA"/>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25937"/>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3939"/>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236103"/>
    <w:rsid w:val="05A479FA"/>
    <w:rsid w:val="07B5564D"/>
    <w:rsid w:val="091B6299"/>
    <w:rsid w:val="0AB94377"/>
    <w:rsid w:val="0BC46FBD"/>
    <w:rsid w:val="10C055FF"/>
    <w:rsid w:val="15D542D7"/>
    <w:rsid w:val="16BB723D"/>
    <w:rsid w:val="1A1D232B"/>
    <w:rsid w:val="1EC700A3"/>
    <w:rsid w:val="21933CE0"/>
    <w:rsid w:val="240371BF"/>
    <w:rsid w:val="250C4971"/>
    <w:rsid w:val="2587239F"/>
    <w:rsid w:val="26003A54"/>
    <w:rsid w:val="28CB5E71"/>
    <w:rsid w:val="29FD04D3"/>
    <w:rsid w:val="2DBC32DC"/>
    <w:rsid w:val="319F7F4E"/>
    <w:rsid w:val="340124F7"/>
    <w:rsid w:val="356A7BED"/>
    <w:rsid w:val="37460BE1"/>
    <w:rsid w:val="39037D09"/>
    <w:rsid w:val="3B1011DE"/>
    <w:rsid w:val="4C600B83"/>
    <w:rsid w:val="4C6F6AA4"/>
    <w:rsid w:val="4C8A76FB"/>
    <w:rsid w:val="4D151A03"/>
    <w:rsid w:val="4EB86C58"/>
    <w:rsid w:val="4ECE2238"/>
    <w:rsid w:val="4F7C6918"/>
    <w:rsid w:val="4FD045E8"/>
    <w:rsid w:val="51DD2DB3"/>
    <w:rsid w:val="51E03904"/>
    <w:rsid w:val="573460C2"/>
    <w:rsid w:val="5B1015A6"/>
    <w:rsid w:val="605C4611"/>
    <w:rsid w:val="61AE62BA"/>
    <w:rsid w:val="61F033C9"/>
    <w:rsid w:val="63225CDA"/>
    <w:rsid w:val="6FFF0691"/>
    <w:rsid w:val="726E594C"/>
    <w:rsid w:val="72734D90"/>
    <w:rsid w:val="7C0A5912"/>
    <w:rsid w:val="7F14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56622"/>
  <w15:docId w15:val="{CAF4C6EC-891C-4508-8A18-E5FB1AE4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rPr>
      <w:rFonts w:ascii="Calibri" w:hAnsi="Calibri"/>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a5"/>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c">
    <w:name w:val="Normal (Web)"/>
    <w:basedOn w:val="a"/>
    <w:uiPriority w:val="99"/>
    <w:qFormat/>
    <w:pPr>
      <w:spacing w:beforeAutospacing="1" w:afterAutospacing="1"/>
      <w:jc w:val="left"/>
    </w:pPr>
    <w:rPr>
      <w:kern w:val="0"/>
      <w:sz w:val="24"/>
    </w:rPr>
  </w:style>
  <w:style w:type="character" w:styleId="ad">
    <w:name w:val="Strong"/>
    <w:basedOn w:val="a0"/>
    <w:uiPriority w:val="99"/>
    <w:qFormat/>
    <w:rPr>
      <w:b/>
    </w:rPr>
  </w:style>
  <w:style w:type="character" w:styleId="ae">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1">
    <w:name w:val="标题 2 字符"/>
    <w:basedOn w:val="a0"/>
    <w:link w:val="20"/>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1555</Words>
  <Characters>8869</Characters>
  <Application>Microsoft Office Word</Application>
  <DocSecurity>0</DocSecurity>
  <Lines>73</Lines>
  <Paragraphs>20</Paragraphs>
  <ScaleCrop>false</ScaleCrop>
  <Company>四川省财政厅</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42</cp:revision>
  <cp:lastPrinted>2020-09-24T06:37:00Z</cp:lastPrinted>
  <dcterms:created xsi:type="dcterms:W3CDTF">2020-08-04T01:49:00Z</dcterms:created>
  <dcterms:modified xsi:type="dcterms:W3CDTF">2023-07-24T01:36:00Z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