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BAF2C">
      <w:pPr>
        <w:pStyle w:val="2"/>
        <w:pageBreakBefore w:val="0"/>
        <w:kinsoku/>
        <w:wordWrap/>
        <w:overflowPunct/>
        <w:topLinePunct w:val="0"/>
        <w:autoSpaceDE/>
        <w:autoSpaceDN/>
        <w:bidi w:val="0"/>
        <w:spacing w:line="576" w:lineRule="exact"/>
        <w:textAlignment w:val="auto"/>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8441"/>
      <w:bookmarkStart w:id="2" w:name="_Toc15377193"/>
      <w:bookmarkStart w:id="3" w:name="_Toc15396475"/>
      <w:bookmarkStart w:id="4" w:name="_Toc15377425"/>
      <w:bookmarkStart w:id="5" w:name="_Toc15396597"/>
    </w:p>
    <w:p w14:paraId="48423B5F">
      <w:pPr>
        <w:pStyle w:val="2"/>
        <w:pageBreakBefore w:val="0"/>
        <w:kinsoku/>
        <w:wordWrap/>
        <w:overflowPunct/>
        <w:topLinePunct w:val="0"/>
        <w:autoSpaceDE/>
        <w:autoSpaceDN/>
        <w:bidi w:val="0"/>
        <w:spacing w:line="576" w:lineRule="exact"/>
        <w:textAlignment w:val="auto"/>
        <w:rPr>
          <w:rFonts w:hint="eastAsia" w:ascii="Times New Roman" w:hAnsi="Times New Roman" w:eastAsia="方正小标宋简体" w:cs="Times New Roman"/>
          <w:color w:val="auto"/>
          <w:kern w:val="2"/>
          <w:sz w:val="72"/>
          <w:szCs w:val="72"/>
          <w:highlight w:val="none"/>
          <w:lang w:val="en-US" w:eastAsia="zh-CN" w:bidi="ar-SA"/>
        </w:rPr>
      </w:pPr>
    </w:p>
    <w:p w14:paraId="642E964F">
      <w:pPr>
        <w:pStyle w:val="2"/>
        <w:pageBreakBefore w:val="0"/>
        <w:kinsoku/>
        <w:wordWrap/>
        <w:overflowPunct/>
        <w:topLinePunct w:val="0"/>
        <w:autoSpaceDE/>
        <w:autoSpaceDN/>
        <w:bidi w:val="0"/>
        <w:spacing w:line="576" w:lineRule="exact"/>
        <w:textAlignment w:val="auto"/>
        <w:rPr>
          <w:rFonts w:hint="eastAsia" w:ascii="Times New Roman" w:hAnsi="Times New Roman" w:eastAsia="方正小标宋简体" w:cs="Times New Roman"/>
          <w:color w:val="auto"/>
          <w:kern w:val="2"/>
          <w:sz w:val="72"/>
          <w:szCs w:val="72"/>
          <w:highlight w:val="none"/>
          <w:lang w:val="en-US" w:eastAsia="zh-CN" w:bidi="ar-SA"/>
        </w:rPr>
      </w:pPr>
    </w:p>
    <w:p w14:paraId="20D917FB">
      <w:pPr>
        <w:pStyle w:val="2"/>
        <w:pageBreakBefore w:val="0"/>
        <w:kinsoku/>
        <w:wordWrap/>
        <w:overflowPunct/>
        <w:topLinePunct w:val="0"/>
        <w:autoSpaceDE/>
        <w:autoSpaceDN/>
        <w:bidi w:val="0"/>
        <w:spacing w:line="576" w:lineRule="exact"/>
        <w:jc w:val="center"/>
        <w:textAlignment w:val="auto"/>
        <w:rPr>
          <w:rFonts w:hint="default" w:ascii="Times New Roman" w:hAnsi="Times New Roman"/>
          <w:lang w:val="en-US"/>
        </w:rPr>
        <w:sectPr>
          <w:footerReference r:id="rId6" w:type="first"/>
          <w:headerReference r:id="rId3" w:type="default"/>
          <w:footerReference r:id="rId4" w:type="default"/>
          <w:footerReference r:id="rId5" w:type="even"/>
          <w:pgSz w:w="11906" w:h="16838"/>
          <w:pgMar w:top="1440" w:right="1800" w:bottom="1440" w:left="1800" w:header="851" w:footer="992" w:gutter="0"/>
          <w:pgNumType w:fmt="decimal" w:start="1"/>
          <w:cols w:space="425" w:num="1"/>
          <w:titlePg/>
          <w:docGrid w:type="lines" w:linePitch="312" w:charSpace="0"/>
        </w:sectPr>
      </w:pPr>
      <w:r>
        <w:rPr>
          <w:rFonts w:hint="eastAsia" w:ascii="方正小标宋简体" w:hAnsi="宋体" w:eastAsia="方正小标宋简体" w:cs="Times New Roman"/>
          <w:color w:val="auto"/>
          <w:kern w:val="2"/>
          <w:sz w:val="44"/>
          <w:szCs w:val="44"/>
          <w:highlight w:val="none"/>
          <w:lang w:val="en-US" w:eastAsia="zh-CN" w:bidi="ar-SA"/>
        </w:rPr>
        <w:t>2024年度四川省阿坝州松潘县国防动员事务中心单位决算公开</w:t>
      </w:r>
    </w:p>
    <w:bookmarkEnd w:id="0"/>
    <w:bookmarkEnd w:id="1"/>
    <w:bookmarkEnd w:id="2"/>
    <w:bookmarkEnd w:id="3"/>
    <w:bookmarkEnd w:id="4"/>
    <w:bookmarkEnd w:id="5"/>
    <w:sdt>
      <w:sdtPr>
        <w:rPr>
          <w:rFonts w:hint="eastAsia" w:ascii="方正小标宋简体" w:hAnsi="方正小标宋简体" w:eastAsia="方正小标宋简体" w:cs="方正小标宋简体"/>
          <w:kern w:val="2"/>
          <w:sz w:val="44"/>
          <w:szCs w:val="44"/>
          <w:lang w:val="en-US" w:eastAsia="zh-CN" w:bidi="ar-SA"/>
        </w:rPr>
        <w:id w:val="147459680"/>
        <w15:color w:val="DBDBDB"/>
        <w:docPartObj>
          <w:docPartGallery w:val="Table of Contents"/>
          <w:docPartUnique/>
        </w:docPartObj>
      </w:sdtPr>
      <w:sdtEndPr>
        <w:rPr>
          <w:rFonts w:hint="eastAsia" w:ascii="方正小标宋简体" w:hAnsi="方正小标宋简体" w:eastAsia="方正小标宋简体" w:cs="方正小标宋简体"/>
          <w:kern w:val="2"/>
          <w:sz w:val="44"/>
          <w:szCs w:val="44"/>
          <w:lang w:val="en-US" w:eastAsia="zh-CN" w:bidi="ar-SA"/>
        </w:rPr>
      </w:sdtEndPr>
      <w:sdtContent>
        <w:p w14:paraId="08E3AB05">
          <w:pPr>
            <w:pageBreakBefore w:val="0"/>
            <w:kinsoku/>
            <w:wordWrap/>
            <w:overflowPunct/>
            <w:topLinePunct w:val="0"/>
            <w:autoSpaceDE/>
            <w:autoSpaceDN/>
            <w:bidi w:val="0"/>
            <w:spacing w:before="0" w:beforeLines="0" w:after="0" w:afterLines="0" w:line="576"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bookmarkStart w:id="6" w:name="_Toc15377196"/>
          <w:bookmarkStart w:id="7" w:name="_Toc15396599"/>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05EF1752">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pPr>
          <w:r>
            <w:fldChar w:fldCharType="begin"/>
          </w:r>
          <w:r>
            <w:instrText xml:space="preserve">TOC \o "1-2" \h \u </w:instrText>
          </w:r>
          <w:r>
            <w:fldChar w:fldCharType="separate"/>
          </w:r>
          <w:r>
            <w:fldChar w:fldCharType="begin"/>
          </w:r>
          <w:r>
            <w:instrText xml:space="preserve"> HYPERLINK \l _Toc6802 </w:instrText>
          </w:r>
          <w: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bCs w:val="0"/>
              <w:highlight w:val="none"/>
            </w:rPr>
            <w:t>部门概况</w:t>
          </w:r>
          <w:r>
            <w:rPr>
              <w:rFonts w:ascii="Times New Roman" w:hAnsi="Times New Roman" w:eastAsia="宋体" w:cs="Times New Roman"/>
              <w:kern w:val="2"/>
              <w:sz w:val="21"/>
              <w:szCs w:val="24"/>
              <w:lang w:val="en-US" w:eastAsia="zh-CN" w:bidi="ar-SA"/>
            </w:rPr>
            <w:tab/>
          </w:r>
          <w:r>
            <w:fldChar w:fldCharType="begin"/>
          </w:r>
          <w:r>
            <w:instrText xml:space="preserve"> PAGEREF _Toc6802 \h </w:instrText>
          </w:r>
          <w:r>
            <w:fldChar w:fldCharType="separate"/>
          </w:r>
          <w:r>
            <w:t>2</w:t>
          </w:r>
          <w:r>
            <w:fldChar w:fldCharType="end"/>
          </w:r>
          <w:r>
            <w:fldChar w:fldCharType="end"/>
          </w:r>
        </w:p>
        <w:p w14:paraId="4D8973DF">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pPr>
          <w:r>
            <w:fldChar w:fldCharType="begin"/>
          </w:r>
          <w:r>
            <w:instrText xml:space="preserve"> HYPERLINK \l _Toc24495 </w:instrText>
          </w:r>
          <w:r>
            <w:fldChar w:fldCharType="separate"/>
          </w:r>
          <w:r>
            <w:rPr>
              <w:rFonts w:hint="eastAsia" w:ascii="黑体" w:hAnsi="黑体" w:eastAsia="黑体"/>
              <w:bCs w:val="0"/>
              <w:highlight w:val="none"/>
              <w:lang w:val="en-US" w:eastAsia="zh-CN"/>
            </w:rPr>
            <w:t>一、</w:t>
          </w:r>
          <w:r>
            <w:rPr>
              <w:rFonts w:hint="eastAsia" w:ascii="黑体" w:hAnsi="黑体" w:eastAsia="黑体"/>
              <w:bCs w:val="0"/>
              <w:highlight w:val="none"/>
              <w:lang w:eastAsia="zh-CN"/>
            </w:rPr>
            <w:t>主要职责</w:t>
          </w:r>
          <w:r>
            <w:tab/>
          </w:r>
          <w:r>
            <w:fldChar w:fldCharType="begin"/>
          </w:r>
          <w:r>
            <w:instrText xml:space="preserve"> PAGEREF _Toc24495 \h </w:instrText>
          </w:r>
          <w:r>
            <w:fldChar w:fldCharType="separate"/>
          </w:r>
          <w:r>
            <w:t>2</w:t>
          </w:r>
          <w:r>
            <w:fldChar w:fldCharType="end"/>
          </w:r>
          <w:r>
            <w:fldChar w:fldCharType="end"/>
          </w:r>
        </w:p>
        <w:p w14:paraId="20DB6906">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pPr>
          <w:r>
            <w:fldChar w:fldCharType="begin"/>
          </w:r>
          <w:r>
            <w:instrText xml:space="preserve"> HYPERLINK \l _Toc30488 </w:instrText>
          </w:r>
          <w:r>
            <w:fldChar w:fldCharType="separate"/>
          </w:r>
          <w:r>
            <w:rPr>
              <w:rFonts w:hint="eastAsia" w:ascii="黑体" w:hAnsi="黑体" w:eastAsia="黑体"/>
              <w:highlight w:val="none"/>
              <w:lang w:val="en-US" w:eastAsia="zh-CN"/>
            </w:rPr>
            <w:t>二、机构设置</w:t>
          </w:r>
          <w:r>
            <w:rPr>
              <w:rFonts w:hint="eastAsia" w:ascii="仿宋_GB2312" w:hAnsi="仿宋_GB2312" w:eastAsia="仿宋_GB2312" w:cs="仿宋_GB2312"/>
              <w:kern w:val="0"/>
              <w:szCs w:val="32"/>
              <w:lang w:val="en-US" w:eastAsia="zh-CN" w:bidi="ar"/>
            </w:rPr>
            <w:t> </w:t>
          </w:r>
          <w:r>
            <w:tab/>
          </w:r>
          <w:r>
            <w:fldChar w:fldCharType="begin"/>
          </w:r>
          <w:r>
            <w:instrText xml:space="preserve"> PAGEREF _Toc30488 \h </w:instrText>
          </w:r>
          <w:r>
            <w:fldChar w:fldCharType="separate"/>
          </w:r>
          <w:r>
            <w:t>2</w:t>
          </w:r>
          <w:r>
            <w:fldChar w:fldCharType="end"/>
          </w:r>
          <w:r>
            <w:fldChar w:fldCharType="end"/>
          </w:r>
        </w:p>
        <w:p w14:paraId="643788DA">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pPr>
          <w:r>
            <w:fldChar w:fldCharType="begin"/>
          </w:r>
          <w:r>
            <w:instrText xml:space="preserve"> HYPERLINK \l _Toc4493 </w:instrText>
          </w:r>
          <w: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2024年度</w:t>
          </w:r>
          <w:r>
            <w:rPr>
              <w:rFonts w:hint="eastAsia" w:ascii="Times New Roman" w:hAnsi="Times New Roman" w:eastAsia="方正小标宋简体" w:cs="方正小标宋简体"/>
              <w:highlight w:val="none"/>
            </w:rPr>
            <w:t>部门决算情况说明</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_Toc4493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w:t>
          </w:r>
          <w:r>
            <w:rPr>
              <w:rFonts w:ascii="Times New Roman" w:hAnsi="Times New Roman" w:eastAsia="宋体" w:cs="Times New Roman"/>
              <w:kern w:val="2"/>
              <w:sz w:val="21"/>
              <w:szCs w:val="24"/>
              <w:lang w:val="en-US" w:eastAsia="zh-CN" w:bidi="ar-SA"/>
            </w:rPr>
            <w:fldChar w:fldCharType="end"/>
          </w:r>
          <w:r>
            <w:fldChar w:fldCharType="end"/>
          </w:r>
        </w:p>
        <w:p w14:paraId="252EF02E">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pPr>
          <w:r>
            <w:fldChar w:fldCharType="begin"/>
          </w:r>
          <w:r>
            <w:instrText xml:space="preserve"> HYPERLINK \l _Toc8529 </w:instrText>
          </w:r>
          <w: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_Toc8529 \h </w:instrText>
          </w:r>
          <w:r>
            <w:fldChar w:fldCharType="separate"/>
          </w:r>
          <w:r>
            <w:t>3</w:t>
          </w:r>
          <w:r>
            <w:fldChar w:fldCharType="end"/>
          </w:r>
          <w:r>
            <w:fldChar w:fldCharType="end"/>
          </w:r>
        </w:p>
        <w:p w14:paraId="5ED515C8">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pPr>
          <w:r>
            <w:fldChar w:fldCharType="begin"/>
          </w:r>
          <w:r>
            <w:instrText xml:space="preserve"> HYPERLINK \l _Toc4360 </w:instrText>
          </w:r>
          <w: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_Toc4360 \h </w:instrText>
          </w:r>
          <w:r>
            <w:fldChar w:fldCharType="separate"/>
          </w:r>
          <w:r>
            <w:t>3</w:t>
          </w:r>
          <w:r>
            <w:fldChar w:fldCharType="end"/>
          </w:r>
          <w:r>
            <w:fldChar w:fldCharType="end"/>
          </w:r>
        </w:p>
        <w:p w14:paraId="64D105C8">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pPr>
          <w:r>
            <w:fldChar w:fldCharType="begin"/>
          </w:r>
          <w:r>
            <w:instrText xml:space="preserve"> HYPERLINK \l _Toc28556 </w:instrText>
          </w:r>
          <w: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_Toc28556 \h </w:instrText>
          </w:r>
          <w:r>
            <w:fldChar w:fldCharType="separate"/>
          </w:r>
          <w:r>
            <w:t>3</w:t>
          </w:r>
          <w:r>
            <w:fldChar w:fldCharType="end"/>
          </w:r>
          <w:r>
            <w:fldChar w:fldCharType="end"/>
          </w:r>
        </w:p>
        <w:p w14:paraId="298D7074">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pPr>
          <w:r>
            <w:fldChar w:fldCharType="begin"/>
          </w:r>
          <w:r>
            <w:instrText xml:space="preserve"> HYPERLINK \l _Toc27386 </w:instrText>
          </w:r>
          <w: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fldChar w:fldCharType="begin"/>
          </w:r>
          <w:r>
            <w:instrText xml:space="preserve"> PAGEREF _Toc27386 \h </w:instrText>
          </w:r>
          <w:r>
            <w:fldChar w:fldCharType="separate"/>
          </w:r>
          <w:r>
            <w:t>3</w:t>
          </w:r>
          <w:r>
            <w:fldChar w:fldCharType="end"/>
          </w:r>
          <w:r>
            <w:fldChar w:fldCharType="end"/>
          </w:r>
        </w:p>
        <w:p w14:paraId="3ECA6E57">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pPr>
          <w:r>
            <w:fldChar w:fldCharType="begin"/>
          </w:r>
          <w:r>
            <w:instrText xml:space="preserve"> HYPERLINK \l _Toc5104 </w:instrText>
          </w:r>
          <w: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_Toc5104 \h </w:instrText>
          </w:r>
          <w:r>
            <w:fldChar w:fldCharType="separate"/>
          </w:r>
          <w:r>
            <w:t>4</w:t>
          </w:r>
          <w:r>
            <w:fldChar w:fldCharType="end"/>
          </w:r>
          <w:r>
            <w:fldChar w:fldCharType="end"/>
          </w:r>
        </w:p>
        <w:p w14:paraId="4E59D2F5">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pPr>
          <w:r>
            <w:fldChar w:fldCharType="begin"/>
          </w:r>
          <w:r>
            <w:instrText xml:space="preserve"> HYPERLINK \l _Toc5907 </w:instrText>
          </w:r>
          <w: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_Toc5907 \h </w:instrText>
          </w:r>
          <w:r>
            <w:fldChar w:fldCharType="separate"/>
          </w:r>
          <w:r>
            <w:t>5</w:t>
          </w:r>
          <w:r>
            <w:fldChar w:fldCharType="end"/>
          </w:r>
          <w:r>
            <w:fldChar w:fldCharType="end"/>
          </w:r>
        </w:p>
        <w:p w14:paraId="05141107">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pPr>
          <w:r>
            <w:fldChar w:fldCharType="begin"/>
          </w:r>
          <w:r>
            <w:instrText xml:space="preserve"> HYPERLINK \l _Toc25416 </w:instrText>
          </w:r>
          <w: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_Toc25416 \h </w:instrText>
          </w:r>
          <w:r>
            <w:fldChar w:fldCharType="separate"/>
          </w:r>
          <w:r>
            <w:t>6</w:t>
          </w:r>
          <w:r>
            <w:fldChar w:fldCharType="end"/>
          </w:r>
          <w:r>
            <w:fldChar w:fldCharType="end"/>
          </w:r>
        </w:p>
        <w:p w14:paraId="5C1CF56E">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pPr>
          <w:r>
            <w:fldChar w:fldCharType="begin"/>
          </w:r>
          <w:r>
            <w:instrText xml:space="preserve"> HYPERLINK \l _Toc23563 </w:instrText>
          </w:r>
          <w: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_Toc23563 \h </w:instrText>
          </w:r>
          <w:r>
            <w:fldChar w:fldCharType="separate"/>
          </w:r>
          <w:r>
            <w:t>7</w:t>
          </w:r>
          <w:r>
            <w:fldChar w:fldCharType="end"/>
          </w:r>
          <w:r>
            <w:fldChar w:fldCharType="end"/>
          </w:r>
        </w:p>
        <w:p w14:paraId="347C36F1">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pPr>
          <w:r>
            <w:fldChar w:fldCharType="begin"/>
          </w:r>
          <w:r>
            <w:instrText xml:space="preserve"> HYPERLINK \l _Toc16972 </w:instrText>
          </w:r>
          <w: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_Toc16972 \h </w:instrText>
          </w:r>
          <w:r>
            <w:fldChar w:fldCharType="separate"/>
          </w:r>
          <w:r>
            <w:t>7</w:t>
          </w:r>
          <w:r>
            <w:fldChar w:fldCharType="end"/>
          </w:r>
          <w:r>
            <w:fldChar w:fldCharType="end"/>
          </w:r>
        </w:p>
        <w:p w14:paraId="40971BFC">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pPr>
          <w:r>
            <w:fldChar w:fldCharType="begin"/>
          </w:r>
          <w:r>
            <w:instrText xml:space="preserve"> HYPERLINK \l _Toc9183 </w:instrText>
          </w:r>
          <w: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_Toc9183 \h </w:instrText>
          </w:r>
          <w:r>
            <w:fldChar w:fldCharType="separate"/>
          </w:r>
          <w:r>
            <w:t>7</w:t>
          </w:r>
          <w:r>
            <w:fldChar w:fldCharType="end"/>
          </w:r>
          <w:r>
            <w:fldChar w:fldCharType="end"/>
          </w:r>
        </w:p>
        <w:p w14:paraId="5275C3AD">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pPr>
          <w:r>
            <w:fldChar w:fldCharType="begin"/>
          </w:r>
          <w:r>
            <w:instrText xml:space="preserve"> HYPERLINK \l _Toc28754 </w:instrText>
          </w:r>
          <w:r>
            <w:fldChar w:fldCharType="separate"/>
          </w:r>
          <w:r>
            <w:rPr>
              <w:rFonts w:hint="eastAsia" w:ascii="黑体" w:hAnsi="黑体" w:eastAsia="黑体"/>
              <w:szCs w:val="44"/>
              <w:highlight w:val="none"/>
              <w:lang w:eastAsia="zh-CN"/>
            </w:rPr>
            <w:t>第三部分</w:t>
          </w:r>
          <w:r>
            <w:rPr>
              <w:rFonts w:hint="eastAsia" w:ascii="黑体" w:hAnsi="黑体" w:eastAsia="黑体"/>
              <w:szCs w:val="44"/>
              <w:highlight w:val="none"/>
              <w:lang w:val="en-US" w:eastAsia="zh-CN"/>
            </w:rPr>
            <w:t xml:space="preserve">  </w:t>
          </w:r>
          <w:r>
            <w:rPr>
              <w:rFonts w:hint="eastAsia" w:ascii="黑体" w:hAnsi="黑体" w:eastAsia="黑体"/>
              <w:szCs w:val="44"/>
              <w:highlight w:val="none"/>
            </w:rPr>
            <w:t>名</w:t>
          </w:r>
          <w:r>
            <w:rPr>
              <w:rFonts w:hint="eastAsia" w:ascii="黑体" w:hAnsi="黑体" w:eastAsia="黑体"/>
              <w:highlight w:val="none"/>
            </w:rPr>
            <w:t>词解释</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_Toc28754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9</w:t>
          </w:r>
          <w:r>
            <w:rPr>
              <w:rFonts w:ascii="Times New Roman" w:hAnsi="Times New Roman" w:eastAsia="宋体" w:cs="Times New Roman"/>
              <w:kern w:val="2"/>
              <w:sz w:val="21"/>
              <w:szCs w:val="24"/>
              <w:lang w:val="en-US" w:eastAsia="zh-CN" w:bidi="ar-SA"/>
            </w:rPr>
            <w:fldChar w:fldCharType="end"/>
          </w:r>
          <w:r>
            <w:fldChar w:fldCharType="end"/>
          </w:r>
        </w:p>
        <w:p w14:paraId="5928CA25">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ind w:left="0" w:leftChars="0" w:firstLine="210" w:firstLineChars="100"/>
            <w:textAlignment w:val="auto"/>
          </w:pPr>
          <w:r>
            <w:fldChar w:fldCharType="begin"/>
          </w:r>
          <w:r>
            <w:instrText xml:space="preserve"> HYPERLINK \l _Toc27870 </w:instrText>
          </w:r>
          <w:r>
            <w:fldChar w:fldCharType="separate"/>
          </w:r>
          <w:r>
            <w:rPr>
              <w:rFonts w:hint="eastAsia" w:ascii="黑体" w:hAnsi="黑体" w:eastAsia="黑体" w:cs="Times New Roman"/>
              <w:kern w:val="2"/>
              <w:sz w:val="28"/>
              <w:szCs w:val="44"/>
              <w:highlight w:val="none"/>
              <w:lang w:val="en-US" w:eastAsia="zh-CN" w:bidi="ar-SA"/>
            </w:rPr>
            <w:t>第四部分  附表</w:t>
          </w:r>
          <w:r>
            <w:tab/>
          </w:r>
          <w:r>
            <w:rPr>
              <w:rFonts w:hint="eastAsia"/>
              <w:lang w:val="en-US" w:eastAsia="zh-CN"/>
            </w:rPr>
            <w:t>1</w:t>
          </w:r>
          <w:r>
            <w:fldChar w:fldCharType="end"/>
          </w:r>
          <w:r>
            <w:fldChar w:fldCharType="end"/>
          </w:r>
          <w:r>
            <w:rPr>
              <w:rFonts w:hint="eastAsia"/>
              <w:lang w:val="en-US" w:eastAsia="zh-CN"/>
            </w:rPr>
            <w:t>2</w:t>
          </w:r>
        </w:p>
      </w:sdtContent>
    </w:sdt>
    <w:p w14:paraId="02D41956">
      <w:pPr>
        <w:pageBreakBefore w:val="0"/>
        <w:kinsoku/>
        <w:wordWrap/>
        <w:overflowPunct/>
        <w:topLinePunct w:val="0"/>
        <w:autoSpaceDE/>
        <w:autoSpaceDN/>
        <w:bidi w:val="0"/>
        <w:spacing w:line="576" w:lineRule="exact"/>
        <w:textAlignment w:val="auto"/>
      </w:pPr>
    </w:p>
    <w:p w14:paraId="3BD0AD43">
      <w:pPr>
        <w:keepNext w:val="0"/>
        <w:keepLines w:val="0"/>
        <w:pageBreakBefore w:val="0"/>
        <w:widowControl/>
        <w:kinsoku/>
        <w:wordWrap/>
        <w:overflowPunct/>
        <w:topLinePunct w:val="0"/>
        <w:autoSpaceDE/>
        <w:autoSpaceDN/>
        <w:bidi w:val="0"/>
        <w:spacing w:line="576"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37DC9F30">
      <w:pPr>
        <w:pStyle w:val="3"/>
        <w:pageBreakBefore w:val="0"/>
        <w:kinsoku/>
        <w:wordWrap/>
        <w:overflowPunct/>
        <w:topLinePunct w:val="0"/>
        <w:autoSpaceDE/>
        <w:autoSpaceDN/>
        <w:bidi w:val="0"/>
        <w:spacing w:line="576" w:lineRule="exact"/>
        <w:jc w:val="center"/>
        <w:textAlignment w:val="auto"/>
        <w:rPr>
          <w:rStyle w:val="28"/>
          <w:rFonts w:hint="eastAsia" w:ascii="Times New Roman" w:hAnsi="Times New Roman" w:eastAsia="方正小标宋简体" w:cs="方正小标宋简体"/>
          <w:b/>
          <w:bCs w:val="0"/>
          <w:color w:val="auto"/>
          <w:highlight w:val="none"/>
        </w:rPr>
      </w:pPr>
      <w:bookmarkStart w:id="8" w:name="_Toc6802"/>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bookmarkEnd w:id="8"/>
    </w:p>
    <w:p w14:paraId="453410F7">
      <w:pPr>
        <w:pStyle w:val="4"/>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Style w:val="29"/>
          <w:rFonts w:hint="eastAsia" w:ascii="黑体" w:hAnsi="黑体" w:eastAsia="黑体"/>
          <w:b w:val="0"/>
          <w:bCs w:val="0"/>
          <w:color w:val="auto"/>
          <w:highlight w:val="none"/>
          <w:lang w:eastAsia="zh-CN"/>
        </w:rPr>
      </w:pPr>
      <w:bookmarkStart w:id="9" w:name="_Toc24122"/>
      <w:bookmarkStart w:id="10" w:name="_Toc24495"/>
      <w:bookmarkStart w:id="11" w:name="_Toc15396602"/>
      <w:bookmarkStart w:id="12" w:name="_Toc15377204"/>
      <w:r>
        <w:rPr>
          <w:rStyle w:val="29"/>
          <w:rFonts w:hint="eastAsia" w:ascii="黑体" w:hAnsi="黑体" w:eastAsia="黑体"/>
          <w:b w:val="0"/>
          <w:bCs w:val="0"/>
          <w:color w:val="auto"/>
          <w:highlight w:val="none"/>
          <w:lang w:val="en-US" w:eastAsia="zh-CN"/>
        </w:rPr>
        <w:t>一、</w:t>
      </w:r>
      <w:r>
        <w:rPr>
          <w:rStyle w:val="29"/>
          <w:rFonts w:hint="eastAsia" w:ascii="黑体" w:hAnsi="黑体" w:eastAsia="黑体"/>
          <w:b w:val="0"/>
          <w:bCs w:val="0"/>
          <w:color w:val="auto"/>
          <w:highlight w:val="none"/>
          <w:lang w:eastAsia="zh-CN"/>
        </w:rPr>
        <w:t>主要职责</w:t>
      </w:r>
      <w:bookmarkEnd w:id="9"/>
      <w:bookmarkEnd w:id="10"/>
    </w:p>
    <w:p w14:paraId="3C1E758C">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kern w:val="0"/>
          <w:sz w:val="32"/>
          <w:szCs w:val="32"/>
          <w:lang w:eastAsia="zh-CN" w:bidi="ar"/>
        </w:rPr>
      </w:pPr>
      <w:bookmarkStart w:id="13" w:name="_Toc15669"/>
      <w:r>
        <w:rPr>
          <w:rFonts w:hint="eastAsia" w:ascii="仿宋_GB2312" w:hAnsi="仿宋_GB2312" w:eastAsia="仿宋_GB2312" w:cs="仿宋_GB2312"/>
          <w:color w:val="auto"/>
          <w:kern w:val="0"/>
          <w:sz w:val="32"/>
          <w:szCs w:val="32"/>
          <w:lang w:eastAsia="zh-CN" w:bidi="ar"/>
        </w:rPr>
        <w:t xml:space="preserve">1.负责县政府人民防空和民防工作，指导全县人民防空和民防工作。 </w:t>
      </w:r>
    </w:p>
    <w:p w14:paraId="4DF90F6A">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 xml:space="preserve">2.负责县机关事务工作，指导全县办公用房、公务用车平台管理等工作。 </w:t>
      </w:r>
    </w:p>
    <w:p w14:paraId="56636F0C">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eastAsia="zh-CN" w:bidi="ar"/>
        </w:rPr>
        <w:t>3.</w:t>
      </w:r>
      <w:r>
        <w:rPr>
          <w:rFonts w:hint="eastAsia" w:ascii="仿宋_GB2312" w:hAnsi="仿宋_GB2312" w:eastAsia="仿宋_GB2312" w:cs="仿宋_GB2312"/>
          <w:color w:val="auto"/>
          <w:kern w:val="0"/>
          <w:sz w:val="32"/>
          <w:szCs w:val="32"/>
          <w:lang w:val="en-US" w:eastAsia="zh-CN" w:bidi="ar"/>
        </w:rPr>
        <w:t>指导、监督全县政府信息公开工作和机关行政效能建设工作，指导、监督全县政府系统电子政务工作和政府网络建设。</w:t>
      </w:r>
    </w:p>
    <w:p w14:paraId="2AB9AD3D">
      <w:pPr>
        <w:pStyle w:val="4"/>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bookmarkStart w:id="14" w:name="_Toc30488"/>
      <w:r>
        <w:rPr>
          <w:rFonts w:hint="eastAsia" w:ascii="黑体" w:hAnsi="黑体" w:eastAsia="黑体"/>
          <w:b w:val="0"/>
          <w:color w:val="auto"/>
          <w:highlight w:val="none"/>
          <w:lang w:val="en-US" w:eastAsia="zh-CN"/>
        </w:rPr>
        <w:t>二、机构设置</w:t>
      </w:r>
      <w:bookmarkEnd w:id="13"/>
      <w:r>
        <w:rPr>
          <w:rFonts w:hint="eastAsia" w:ascii="仿宋_GB2312" w:hAnsi="仿宋_GB2312" w:eastAsia="仿宋_GB2312" w:cs="仿宋_GB2312"/>
          <w:color w:val="auto"/>
          <w:kern w:val="0"/>
          <w:sz w:val="32"/>
          <w:szCs w:val="32"/>
          <w:lang w:val="en-US" w:eastAsia="zh-CN" w:bidi="ar"/>
        </w:rPr>
        <w:t> </w:t>
      </w:r>
      <w:bookmarkEnd w:id="14"/>
    </w:p>
    <w:p w14:paraId="2211BA35">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楷体_GB2312" w:hAnsi="楷体_GB2312" w:eastAsia="楷体_GB2312" w:cs="楷体_GB2312"/>
          <w:b/>
          <w:bCs/>
          <w:color w:val="auto"/>
          <w:kern w:val="0"/>
          <w:sz w:val="32"/>
          <w:szCs w:val="32"/>
          <w:lang w:val="en-US" w:eastAsia="zh-CN" w:bidi="ar"/>
        </w:rPr>
      </w:pPr>
      <w:bookmarkStart w:id="15" w:name="_Toc18707"/>
      <w:r>
        <w:rPr>
          <w:rFonts w:hint="eastAsia" w:ascii="楷体_GB2312" w:hAnsi="楷体_GB2312" w:eastAsia="楷体_GB2312" w:cs="楷体_GB2312"/>
          <w:b/>
          <w:bCs/>
          <w:color w:val="auto"/>
          <w:kern w:val="0"/>
          <w:sz w:val="32"/>
          <w:szCs w:val="32"/>
          <w:lang w:val="en-US" w:eastAsia="zh-CN" w:bidi="ar"/>
        </w:rPr>
        <w:t>1.信息办</w:t>
      </w:r>
      <w:bookmarkEnd w:id="15"/>
    </w:p>
    <w:p w14:paraId="50B01543">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val="en-US" w:eastAsia="zh-CN" w:bidi="ar"/>
        </w:rPr>
        <w:t>指导、监督全县政府信息公开工作和机关行政效能建设工作，指导、监督全县政府系统电子政务工作和政府网络建设。</w:t>
      </w:r>
    </w:p>
    <w:p w14:paraId="31FF6D31">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楷体_GB2312" w:hAnsi="楷体_GB2312" w:eastAsia="楷体_GB2312" w:cs="楷体_GB2312"/>
          <w:b/>
          <w:bCs/>
          <w:color w:val="auto"/>
          <w:kern w:val="0"/>
          <w:sz w:val="32"/>
          <w:szCs w:val="32"/>
          <w:lang w:val="en-US" w:eastAsia="zh-CN" w:bidi="ar"/>
        </w:rPr>
      </w:pPr>
      <w:bookmarkStart w:id="16" w:name="_Toc21516"/>
      <w:r>
        <w:rPr>
          <w:rFonts w:hint="eastAsia" w:ascii="楷体_GB2312" w:hAnsi="楷体_GB2312" w:eastAsia="楷体_GB2312" w:cs="楷体_GB2312"/>
          <w:b/>
          <w:bCs/>
          <w:color w:val="auto"/>
          <w:kern w:val="0"/>
          <w:sz w:val="32"/>
          <w:szCs w:val="32"/>
          <w:lang w:val="en-US" w:eastAsia="zh-CN" w:bidi="ar"/>
        </w:rPr>
        <w:t>2.机关事务服务中心</w:t>
      </w:r>
      <w:bookmarkEnd w:id="16"/>
    </w:p>
    <w:p w14:paraId="79090928">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负责县直机关事务的管理、保障、服务工作；负责县直行政事业单位国有资产管理工作；负责拟定全县党政机关和事业单位公务车辆管理办法并组织实施；负责县直行政事业单位办公用房管理等工作；负责全县公共机构节能等工作；负责县直机关办公区的安保、消防、绿化、卫生等工作；负责机关运行成本等工作。</w:t>
      </w:r>
    </w:p>
    <w:p w14:paraId="5AC1C0D2">
      <w:pPr>
        <w:pStyle w:val="3"/>
        <w:pageBreakBefore w:val="0"/>
        <w:kinsoku/>
        <w:wordWrap/>
        <w:overflowPunct/>
        <w:topLinePunct w:val="0"/>
        <w:autoSpaceDE/>
        <w:autoSpaceDN/>
        <w:bidi w:val="0"/>
        <w:spacing w:line="576" w:lineRule="exact"/>
        <w:ind w:firstLine="440" w:firstLineChars="100"/>
        <w:jc w:val="both"/>
        <w:textAlignment w:val="auto"/>
        <w:rPr>
          <w:rFonts w:hint="eastAsia" w:ascii="Times New Roman" w:hAnsi="Times New Roman" w:eastAsia="方正小标宋简体" w:cs="方正小标宋简体"/>
          <w:b w:val="0"/>
          <w:color w:val="auto"/>
          <w:highlight w:val="none"/>
        </w:rPr>
      </w:pPr>
      <w:bookmarkStart w:id="17" w:name="_Toc4493"/>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1"/>
      <w:bookmarkEnd w:id="12"/>
      <w:bookmarkEnd w:id="17"/>
    </w:p>
    <w:p w14:paraId="45F51224">
      <w:pPr>
        <w:pageBreakBefore w:val="0"/>
        <w:kinsoku/>
        <w:wordWrap/>
        <w:overflowPunct/>
        <w:topLinePunct w:val="0"/>
        <w:autoSpaceDE/>
        <w:autoSpaceDN/>
        <w:bidi w:val="0"/>
        <w:spacing w:line="576" w:lineRule="exact"/>
        <w:textAlignment w:val="auto"/>
        <w:rPr>
          <w:rFonts w:ascii="Times New Roman" w:hAnsi="Times New Roman"/>
          <w:color w:val="auto"/>
          <w:highlight w:val="none"/>
        </w:rPr>
      </w:pPr>
    </w:p>
    <w:p w14:paraId="0B0664C3">
      <w:pPr>
        <w:pStyle w:val="2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77205"/>
      <w:bookmarkStart w:id="19" w:name="_Toc15396603"/>
      <w:bookmarkStart w:id="20" w:name="_Toc8529"/>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8"/>
      <w:bookmarkEnd w:id="19"/>
      <w:bookmarkEnd w:id="20"/>
    </w:p>
    <w:p w14:paraId="28A189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243.78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37.74</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18.32</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本年度人员增加，经费增加。</w:t>
      </w:r>
    </w:p>
    <w:p w14:paraId="730EC178">
      <w:pPr>
        <w:pStyle w:val="2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1" w:name="_Toc15377206"/>
      <w:bookmarkStart w:id="22" w:name="_Toc15396604"/>
      <w:bookmarkStart w:id="23" w:name="_Toc4360"/>
      <w:r>
        <w:rPr>
          <w:rFonts w:hint="eastAsia" w:ascii="Times New Roman" w:hAnsi="Times New Roman" w:eastAsia="黑体"/>
          <w:color w:val="auto"/>
          <w:sz w:val="32"/>
          <w:szCs w:val="32"/>
          <w:highlight w:val="none"/>
          <w:lang w:eastAsia="zh-CN"/>
        </w:rPr>
        <w:t>二、收入决算情况说明</w:t>
      </w:r>
      <w:bookmarkEnd w:id="21"/>
      <w:bookmarkEnd w:id="22"/>
      <w:bookmarkEnd w:id="23"/>
    </w:p>
    <w:p w14:paraId="56881F80">
      <w:pPr>
        <w:pageBreakBefore w:val="0"/>
        <w:kinsoku/>
        <w:wordWrap/>
        <w:overflowPunct/>
        <w:topLinePunct w:val="0"/>
        <w:autoSpaceDE/>
        <w:autoSpaceDN/>
        <w:bidi w:val="0"/>
        <w:spacing w:line="576" w:lineRule="exact"/>
        <w:ind w:firstLine="800" w:firstLineChars="250"/>
        <w:textAlignment w:val="auto"/>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243.78万元，其中：一般公共预算财政拨款收入243.78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4D1A5447">
      <w:pPr>
        <w:pStyle w:val="2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29"/>
          <w:rFonts w:hint="eastAsia" w:ascii="Times New Roman" w:hAnsi="Times New Roman" w:eastAsia="黑体"/>
          <w:b w:val="0"/>
          <w:color w:val="auto"/>
          <w:highlight w:val="none"/>
        </w:rPr>
      </w:pPr>
      <w:bookmarkStart w:id="24" w:name="_Toc15396605"/>
      <w:bookmarkStart w:id="25" w:name="_Toc15377207"/>
      <w:bookmarkStart w:id="26" w:name="_Toc28556"/>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4"/>
      <w:bookmarkEnd w:id="25"/>
      <w:bookmarkEnd w:id="26"/>
    </w:p>
    <w:p w14:paraId="1A684D21">
      <w:pPr>
        <w:pageBreakBefore w:val="0"/>
        <w:kinsoku/>
        <w:wordWrap/>
        <w:overflowPunct/>
        <w:topLinePunct w:val="0"/>
        <w:autoSpaceDE/>
        <w:autoSpaceDN/>
        <w:bidi w:val="0"/>
        <w:spacing w:line="576" w:lineRule="exact"/>
        <w:ind w:firstLine="800" w:firstLineChars="250"/>
        <w:textAlignment w:val="auto"/>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243.78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243.78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6540387E">
      <w:pPr>
        <w:pageBreakBefore w:val="0"/>
        <w:kinsoku/>
        <w:wordWrap/>
        <w:overflowPunct/>
        <w:topLinePunct w:val="0"/>
        <w:autoSpaceDE/>
        <w:autoSpaceDN/>
        <w:bidi w:val="0"/>
        <w:spacing w:line="576" w:lineRule="exact"/>
        <w:ind w:firstLine="640" w:firstLineChars="200"/>
        <w:textAlignment w:val="auto"/>
        <w:outlineLvl w:val="1"/>
        <w:rPr>
          <w:rStyle w:val="29"/>
          <w:rFonts w:ascii="Times New Roman" w:hAnsi="Times New Roman" w:eastAsia="黑体"/>
          <w:b w:val="0"/>
          <w:color w:val="auto"/>
          <w:highlight w:val="none"/>
        </w:rPr>
      </w:pPr>
      <w:bookmarkStart w:id="27" w:name="_Toc15377208"/>
      <w:bookmarkStart w:id="28" w:name="_Toc27386"/>
      <w:bookmarkStart w:id="29"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7"/>
      <w:bookmarkEnd w:id="28"/>
      <w:bookmarkEnd w:id="29"/>
    </w:p>
    <w:p w14:paraId="5C5F7022">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243.78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37.74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18.32</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本年度人员增加，经费增加。</w:t>
      </w:r>
    </w:p>
    <w:p w14:paraId="182BEB6A">
      <w:pPr>
        <w:pageBreakBefore w:val="0"/>
        <w:kinsoku/>
        <w:wordWrap/>
        <w:overflowPunct/>
        <w:topLinePunct w:val="0"/>
        <w:autoSpaceDE/>
        <w:autoSpaceDN/>
        <w:bidi w:val="0"/>
        <w:spacing w:line="576" w:lineRule="exact"/>
        <w:ind w:firstLine="640" w:firstLineChars="200"/>
        <w:textAlignment w:val="auto"/>
        <w:outlineLvl w:val="1"/>
        <w:rPr>
          <w:rStyle w:val="29"/>
          <w:rFonts w:ascii="Times New Roman" w:hAnsi="Times New Roman" w:eastAsia="黑体"/>
          <w:b w:val="0"/>
          <w:color w:val="auto"/>
          <w:highlight w:val="none"/>
        </w:rPr>
      </w:pPr>
      <w:bookmarkStart w:id="30" w:name="_Toc15377209"/>
      <w:bookmarkStart w:id="31" w:name="_Toc15396607"/>
      <w:bookmarkStart w:id="32" w:name="_Toc5104"/>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30"/>
      <w:bookmarkEnd w:id="31"/>
      <w:bookmarkEnd w:id="32"/>
    </w:p>
    <w:p w14:paraId="7D6F1F8B">
      <w:pPr>
        <w:pageBreakBefore w:val="0"/>
        <w:kinsoku/>
        <w:wordWrap/>
        <w:overflowPunct/>
        <w:topLinePunct w:val="0"/>
        <w:autoSpaceDE/>
        <w:autoSpaceDN/>
        <w:bidi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3"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3"/>
    </w:p>
    <w:p w14:paraId="69AF159C">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243.78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%。与2023年度相比，一般公共预算财政拨款支出增加37.74万元，增长18.32%。</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本年度人员增加，经费增加。</w:t>
      </w:r>
    </w:p>
    <w:p w14:paraId="028FFF09">
      <w:pPr>
        <w:pageBreakBefore w:val="0"/>
        <w:kinsoku/>
        <w:wordWrap/>
        <w:overflowPunct/>
        <w:topLinePunct w:val="0"/>
        <w:autoSpaceDE/>
        <w:autoSpaceDN/>
        <w:bidi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4"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4"/>
    </w:p>
    <w:p w14:paraId="1EDE0D3C">
      <w:pPr>
        <w:pageBreakBefore w:val="0"/>
        <w:kinsoku/>
        <w:wordWrap/>
        <w:overflowPunct/>
        <w:topLinePunct w:val="0"/>
        <w:autoSpaceDE/>
        <w:autoSpaceDN/>
        <w:bidi w:val="0"/>
        <w:spacing w:line="576" w:lineRule="exact"/>
        <w:ind w:firstLine="640" w:firstLineChars="200"/>
        <w:textAlignment w:val="auto"/>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243.78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177.65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72.87</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33.76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13.85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13.77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5.65</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18.60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7.63</w:t>
      </w:r>
      <w:r>
        <w:rPr>
          <w:rFonts w:hint="eastAsia" w:ascii="Times New Roman" w:hAnsi="Times New Roman" w:eastAsia="仿宋_GB2312" w:cs="仿宋_GB2312"/>
          <w:color w:val="auto"/>
          <w:kern w:val="2"/>
          <w:sz w:val="32"/>
          <w:szCs w:val="32"/>
          <w:highlight w:val="none"/>
          <w:lang w:val="en-US" w:eastAsia="zh-CN" w:bidi="ar-SA"/>
        </w:rPr>
        <w:t>%</w:t>
      </w:r>
      <w:bookmarkStart w:id="35" w:name="_Toc15377212"/>
      <w:r>
        <w:rPr>
          <w:rFonts w:hint="eastAsia" w:eastAsia="仿宋_GB2312" w:cs="仿宋_GB2312"/>
          <w:color w:val="auto"/>
          <w:kern w:val="2"/>
          <w:sz w:val="32"/>
          <w:szCs w:val="32"/>
          <w:highlight w:val="none"/>
          <w:lang w:val="en-US" w:eastAsia="zh-CN" w:bidi="ar-SA"/>
        </w:rPr>
        <w:t>。</w:t>
      </w:r>
    </w:p>
    <w:p w14:paraId="6C36A824">
      <w:pPr>
        <w:pageBreakBefore w:val="0"/>
        <w:kinsoku/>
        <w:wordWrap/>
        <w:overflowPunct/>
        <w:topLinePunct w:val="0"/>
        <w:autoSpaceDE/>
        <w:autoSpaceDN/>
        <w:bidi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5"/>
    </w:p>
    <w:p w14:paraId="1F29D22A">
      <w:pPr>
        <w:pageBreakBefore w:val="0"/>
        <w:kinsoku/>
        <w:wordWrap/>
        <w:overflowPunct/>
        <w:topLinePunct w:val="0"/>
        <w:autoSpaceDE/>
        <w:autoSpaceDN/>
        <w:bidi w:val="0"/>
        <w:snapToGrid/>
        <w:spacing w:line="576" w:lineRule="exact"/>
        <w:ind w:firstLine="640" w:firstLineChars="200"/>
        <w:textAlignment w:val="auto"/>
        <w:outlineLvl w:val="1"/>
        <w:rPr>
          <w:rFonts w:hint="eastAsia" w:ascii="仿宋_GB2312" w:hAnsi="仿宋_GB2312" w:eastAsia="仿宋_GB2312" w:cs="仿宋_GB2312"/>
          <w:b w:val="0"/>
          <w:bCs/>
          <w:color w:val="auto"/>
          <w:sz w:val="32"/>
          <w:szCs w:val="32"/>
          <w:highlight w:val="none"/>
        </w:rPr>
      </w:pPr>
      <w:bookmarkStart w:id="36" w:name="_Toc26298"/>
      <w:bookmarkStart w:id="37" w:name="_Toc22629"/>
      <w:bookmarkStart w:id="38" w:name="_Toc15396608"/>
      <w:bookmarkStart w:id="39" w:name="_Toc15377214"/>
      <w:r>
        <w:rPr>
          <w:rFonts w:hint="eastAsia" w:ascii="仿宋_GB2312" w:hAnsi="仿宋_GB2312" w:eastAsia="仿宋_GB2312" w:cs="仿宋_GB2312"/>
          <w:b w:val="0"/>
          <w:bCs/>
          <w:color w:val="auto"/>
          <w:sz w:val="32"/>
          <w:szCs w:val="32"/>
          <w:highlight w:val="none"/>
          <w:lang w:eastAsia="zh-CN"/>
        </w:rPr>
        <w:t>202</w:t>
      </w: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度一</w:t>
      </w:r>
      <w:r>
        <w:rPr>
          <w:rFonts w:hint="eastAsia" w:ascii="仿宋_GB2312" w:hAnsi="仿宋_GB2312" w:eastAsia="仿宋_GB2312" w:cs="仿宋_GB2312"/>
          <w:b w:val="0"/>
          <w:bCs/>
          <w:color w:val="auto"/>
          <w:sz w:val="32"/>
          <w:szCs w:val="32"/>
          <w:highlight w:val="none"/>
        </w:rPr>
        <w:t>般公共预算支出决算数为</w:t>
      </w:r>
      <w:r>
        <w:rPr>
          <w:rFonts w:hint="eastAsia" w:ascii="仿宋_GB2312" w:hAnsi="仿宋_GB2312" w:eastAsia="仿宋_GB2312" w:cs="仿宋_GB2312"/>
          <w:b w:val="0"/>
          <w:bCs/>
          <w:color w:val="auto"/>
          <w:sz w:val="32"/>
          <w:szCs w:val="32"/>
          <w:highlight w:val="none"/>
          <w:lang w:val="en-US" w:eastAsia="zh-CN"/>
        </w:rPr>
        <w:t>206.04</w:t>
      </w:r>
      <w:r>
        <w:rPr>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rPr>
        <w:t>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%。其中：</w:t>
      </w:r>
      <w:bookmarkEnd w:id="36"/>
      <w:bookmarkEnd w:id="37"/>
    </w:p>
    <w:p w14:paraId="25B3B6ED">
      <w:pPr>
        <w:pageBreakBefore w:val="0"/>
        <w:kinsoku/>
        <w:wordWrap/>
        <w:overflowPunct/>
        <w:topLinePunct w:val="0"/>
        <w:autoSpaceDE/>
        <w:autoSpaceDN/>
        <w:bidi w:val="0"/>
        <w:snapToGrid/>
        <w:spacing w:line="576" w:lineRule="exact"/>
        <w:ind w:firstLine="640" w:firstLineChars="200"/>
        <w:textAlignment w:val="auto"/>
        <w:rPr>
          <w:rFonts w:hint="eastAsia" w:ascii="仿宋_GB2312" w:hAnsi="仿宋_GB2312" w:eastAsia="仿宋_GB2312" w:cs="仿宋_GB2312"/>
          <w:b/>
          <w:color w:val="auto"/>
          <w:sz w:val="32"/>
          <w:szCs w:val="32"/>
          <w:highlight w:val="none"/>
          <w:lang w:val="en-US"/>
        </w:rPr>
      </w:pPr>
      <w:r>
        <w:rPr>
          <w:rStyle w:val="17"/>
          <w:rFonts w:hint="eastAsia" w:ascii="仿宋_GB2312" w:hAnsi="仿宋_GB2312" w:eastAsia="仿宋_GB2312" w:cs="仿宋_GB2312"/>
          <w:b w:val="0"/>
          <w:bCs w:val="0"/>
          <w:color w:val="auto"/>
          <w:sz w:val="32"/>
          <w:szCs w:val="32"/>
          <w:highlight w:val="none"/>
        </w:rPr>
        <w:t>1.一般公共服务（类）</w:t>
      </w:r>
      <w:r>
        <w:rPr>
          <w:rStyle w:val="17"/>
          <w:rFonts w:hint="eastAsia" w:ascii="仿宋_GB2312" w:hAnsi="仿宋_GB2312" w:eastAsia="仿宋_GB2312" w:cs="仿宋_GB2312"/>
          <w:b w:val="0"/>
          <w:bCs w:val="0"/>
          <w:color w:val="auto"/>
          <w:sz w:val="32"/>
          <w:szCs w:val="32"/>
          <w:highlight w:val="none"/>
          <w:lang w:val="en-US" w:eastAsia="zh-CN"/>
        </w:rPr>
        <w:t>201</w:t>
      </w:r>
      <w:r>
        <w:rPr>
          <w:rStyle w:val="17"/>
          <w:rFonts w:hint="eastAsia" w:ascii="仿宋_GB2312" w:hAnsi="仿宋_GB2312" w:eastAsia="仿宋_GB2312" w:cs="仿宋_GB2312"/>
          <w:b w:val="0"/>
          <w:bCs w:val="0"/>
          <w:color w:val="auto"/>
          <w:sz w:val="32"/>
          <w:szCs w:val="32"/>
          <w:highlight w:val="none"/>
        </w:rPr>
        <w:t>（款）</w:t>
      </w:r>
      <w:r>
        <w:rPr>
          <w:rStyle w:val="17"/>
          <w:rFonts w:hint="eastAsia" w:ascii="仿宋_GB2312" w:hAnsi="仿宋_GB2312" w:eastAsia="仿宋_GB2312" w:cs="仿宋_GB2312"/>
          <w:b w:val="0"/>
          <w:bCs w:val="0"/>
          <w:color w:val="auto"/>
          <w:sz w:val="32"/>
          <w:szCs w:val="32"/>
          <w:highlight w:val="none"/>
          <w:lang w:val="en-US" w:eastAsia="zh-CN"/>
        </w:rPr>
        <w:t>03</w:t>
      </w:r>
      <w:r>
        <w:rPr>
          <w:rStyle w:val="17"/>
          <w:rFonts w:hint="eastAsia" w:ascii="仿宋_GB2312" w:hAnsi="仿宋_GB2312" w:eastAsia="仿宋_GB2312" w:cs="仿宋_GB2312"/>
          <w:b w:val="0"/>
          <w:bCs w:val="0"/>
          <w:color w:val="auto"/>
          <w:sz w:val="32"/>
          <w:szCs w:val="32"/>
          <w:highlight w:val="none"/>
        </w:rPr>
        <w:t>（项）</w:t>
      </w:r>
      <w:r>
        <w:rPr>
          <w:rStyle w:val="17"/>
          <w:rFonts w:hint="eastAsia" w:ascii="仿宋_GB2312" w:hAnsi="仿宋_GB2312" w:eastAsia="仿宋_GB2312" w:cs="仿宋_GB2312"/>
          <w:b w:val="0"/>
          <w:bCs w:val="0"/>
          <w:color w:val="auto"/>
          <w:sz w:val="32"/>
          <w:szCs w:val="32"/>
          <w:highlight w:val="none"/>
          <w:lang w:val="en-US" w:eastAsia="zh-CN"/>
        </w:rPr>
        <w:t>50（事业运行）：</w:t>
      </w:r>
      <w:r>
        <w:rPr>
          <w:rStyle w:val="17"/>
          <w:rFonts w:hint="eastAsia" w:ascii="仿宋_GB2312" w:hAnsi="仿宋_GB2312" w:eastAsia="仿宋_GB2312" w:cs="仿宋_GB2312"/>
          <w:b w:val="0"/>
          <w:bCs/>
          <w:color w:val="auto"/>
          <w:sz w:val="32"/>
          <w:szCs w:val="32"/>
          <w:highlight w:val="none"/>
        </w:rPr>
        <w:t xml:space="preserve"> 支出决算为</w:t>
      </w:r>
      <w:r>
        <w:rPr>
          <w:rStyle w:val="17"/>
          <w:rFonts w:hint="eastAsia" w:ascii="仿宋_GB2312" w:hAnsi="仿宋_GB2312" w:eastAsia="仿宋_GB2312" w:cs="仿宋_GB2312"/>
          <w:b w:val="0"/>
          <w:bCs/>
          <w:color w:val="auto"/>
          <w:sz w:val="32"/>
          <w:szCs w:val="32"/>
          <w:highlight w:val="none"/>
          <w:lang w:val="en-US" w:eastAsia="zh-CN"/>
        </w:rPr>
        <w:t>177.65</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val="en-US" w:eastAsia="zh-CN"/>
        </w:rPr>
        <w:t>。</w:t>
      </w:r>
    </w:p>
    <w:p w14:paraId="4714C324">
      <w:pPr>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2.社会保障和就业（类）208（款）05（项）05（机关事业单位基本养老保险缴费支出）： 支出决算为</w:t>
      </w:r>
      <w:r>
        <w:rPr>
          <w:rFonts w:hint="eastAsia" w:ascii="仿宋_GB2312" w:hAnsi="仿宋_GB2312" w:eastAsia="仿宋_GB2312" w:cs="仿宋_GB2312"/>
          <w:color w:val="auto"/>
          <w:sz w:val="32"/>
          <w:szCs w:val="32"/>
          <w:lang w:val="en-US" w:eastAsia="zh-CN"/>
        </w:rPr>
        <w:t>22.51</w:t>
      </w:r>
      <w:r>
        <w:rPr>
          <w:rFonts w:hint="eastAsia" w:ascii="仿宋_GB2312" w:hAnsi="仿宋_GB2312" w:eastAsia="仿宋_GB2312" w:cs="仿宋_GB2312"/>
          <w:color w:val="auto"/>
          <w:sz w:val="32"/>
          <w:szCs w:val="32"/>
          <w:lang w:eastAsia="zh-CN"/>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14:paraId="2DBF4861">
      <w:pPr>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3.社会保障和就业（类）208（款）05（项）06（机关事业单位职业年金缴费支出）： 支出决算为</w:t>
      </w:r>
      <w:r>
        <w:rPr>
          <w:rFonts w:hint="eastAsia" w:ascii="仿宋_GB2312" w:hAnsi="仿宋_GB2312" w:eastAsia="仿宋_GB2312" w:cs="仿宋_GB2312"/>
          <w:color w:val="auto"/>
          <w:sz w:val="32"/>
          <w:szCs w:val="32"/>
          <w:lang w:val="en-US" w:eastAsia="zh-CN"/>
        </w:rPr>
        <w:t>11.25</w:t>
      </w:r>
      <w:r>
        <w:rPr>
          <w:rFonts w:hint="eastAsia" w:ascii="仿宋_GB2312" w:hAnsi="仿宋_GB2312" w:eastAsia="仿宋_GB2312" w:cs="仿宋_GB2312"/>
          <w:color w:val="auto"/>
          <w:sz w:val="32"/>
          <w:szCs w:val="32"/>
          <w:lang w:eastAsia="zh-CN"/>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14:paraId="6E3901CE">
      <w:pPr>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4.卫生健康（类）210（款）11（项）02（事业单位医疗）： 支出决算为</w:t>
      </w:r>
      <w:r>
        <w:rPr>
          <w:rFonts w:hint="eastAsia" w:ascii="仿宋_GB2312" w:hAnsi="仿宋_GB2312" w:eastAsia="仿宋_GB2312" w:cs="仿宋_GB2312"/>
          <w:color w:val="auto"/>
          <w:sz w:val="32"/>
          <w:szCs w:val="32"/>
          <w:lang w:val="en-US" w:eastAsia="zh-CN"/>
        </w:rPr>
        <w:t>11.12</w:t>
      </w:r>
      <w:r>
        <w:rPr>
          <w:rFonts w:hint="eastAsia" w:ascii="仿宋_GB2312" w:hAnsi="仿宋_GB2312" w:eastAsia="仿宋_GB2312" w:cs="仿宋_GB2312"/>
          <w:color w:val="auto"/>
          <w:sz w:val="32"/>
          <w:szCs w:val="32"/>
          <w:lang w:eastAsia="zh-CN"/>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14:paraId="016E168E">
      <w:pPr>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5.卫生健康（类）210（款）11（项）</w:t>
      </w:r>
      <w:r>
        <w:rPr>
          <w:rFonts w:hint="eastAsia" w:ascii="仿宋_GB2312" w:hAnsi="仿宋_GB2312" w:eastAsia="仿宋_GB2312" w:cs="仿宋_GB2312"/>
          <w:color w:val="auto"/>
          <w:sz w:val="32"/>
          <w:szCs w:val="32"/>
          <w:lang w:val="en-US" w:eastAsia="zh-CN"/>
        </w:rPr>
        <w:t>99</w:t>
      </w:r>
      <w:r>
        <w:rPr>
          <w:rFonts w:hint="eastAsia" w:ascii="仿宋_GB2312" w:hAnsi="仿宋_GB2312" w:eastAsia="仿宋_GB2312" w:cs="仿宋_GB2312"/>
          <w:color w:val="auto"/>
          <w:sz w:val="32"/>
          <w:szCs w:val="32"/>
          <w:lang w:eastAsia="zh-CN"/>
        </w:rPr>
        <w:t>（其他行政事业单位医疗支出）： 支出决算为</w:t>
      </w:r>
      <w:r>
        <w:rPr>
          <w:rFonts w:hint="eastAsia" w:ascii="仿宋_GB2312" w:hAnsi="仿宋_GB2312" w:eastAsia="仿宋_GB2312" w:cs="仿宋_GB2312"/>
          <w:color w:val="auto"/>
          <w:sz w:val="32"/>
          <w:szCs w:val="32"/>
          <w:lang w:val="en-US" w:eastAsia="zh-CN"/>
        </w:rPr>
        <w:t>2.65</w:t>
      </w:r>
      <w:r>
        <w:rPr>
          <w:rFonts w:hint="eastAsia" w:ascii="仿宋_GB2312" w:hAnsi="仿宋_GB2312" w:eastAsia="仿宋_GB2312" w:cs="仿宋_GB2312"/>
          <w:color w:val="auto"/>
          <w:sz w:val="32"/>
          <w:szCs w:val="32"/>
          <w:lang w:eastAsia="zh-CN"/>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14:paraId="615FEF13">
      <w:pPr>
        <w:pageBreakBefore w:val="0"/>
        <w:tabs>
          <w:tab w:val="right" w:pos="8306"/>
        </w:tabs>
        <w:kinsoku/>
        <w:wordWrap/>
        <w:overflowPunct/>
        <w:topLinePunct w:val="0"/>
        <w:autoSpaceDE/>
        <w:autoSpaceDN/>
        <w:bidi w:val="0"/>
        <w:spacing w:line="576" w:lineRule="exact"/>
        <w:ind w:firstLine="640"/>
        <w:textAlignment w:val="auto"/>
        <w:outlineLvl w:val="1"/>
        <w:rPr>
          <w:rStyle w:val="17"/>
          <w:rFonts w:hint="eastAsia" w:ascii="仿宋_GB2312" w:hAnsi="仿宋_GB2312" w:eastAsia="仿宋_GB2312" w:cs="仿宋_GB2312"/>
          <w:b w:val="0"/>
          <w:bCs/>
          <w:color w:val="auto"/>
          <w:sz w:val="32"/>
          <w:szCs w:val="32"/>
          <w:highlight w:val="none"/>
          <w:lang w:val="en-US" w:eastAsia="zh-CN"/>
        </w:rPr>
      </w:pPr>
      <w:bookmarkStart w:id="40" w:name="_Toc26375"/>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住房保障（类）221（款）02项）01（住房公积金）： 支出决算为</w:t>
      </w:r>
      <w:r>
        <w:rPr>
          <w:rFonts w:hint="eastAsia" w:ascii="仿宋_GB2312" w:hAnsi="仿宋_GB2312" w:eastAsia="仿宋_GB2312" w:cs="仿宋_GB2312"/>
          <w:color w:val="auto"/>
          <w:sz w:val="32"/>
          <w:szCs w:val="32"/>
          <w:lang w:val="en-US" w:eastAsia="zh-CN"/>
        </w:rPr>
        <w:t>18.6</w:t>
      </w:r>
      <w:r>
        <w:rPr>
          <w:rFonts w:hint="eastAsia" w:ascii="仿宋_GB2312" w:hAnsi="仿宋_GB2312" w:eastAsia="仿宋_GB2312" w:cs="仿宋_GB2312"/>
          <w:color w:val="auto"/>
          <w:sz w:val="32"/>
          <w:szCs w:val="32"/>
          <w:lang w:eastAsia="zh-CN"/>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bookmarkEnd w:id="40"/>
      <w:r>
        <w:rPr>
          <w:rStyle w:val="17"/>
          <w:rFonts w:hint="eastAsia" w:ascii="仿宋_GB2312" w:hAnsi="仿宋_GB2312" w:eastAsia="仿宋_GB2312" w:cs="仿宋_GB2312"/>
          <w:b w:val="0"/>
          <w:bCs/>
          <w:color w:val="auto"/>
          <w:sz w:val="32"/>
          <w:szCs w:val="32"/>
          <w:highlight w:val="none"/>
          <w:lang w:val="en-US" w:eastAsia="zh-CN"/>
        </w:rPr>
        <w:t xml:space="preserve">  </w:t>
      </w:r>
    </w:p>
    <w:p w14:paraId="5793A7F2">
      <w:pPr>
        <w:pageBreakBefore w:val="0"/>
        <w:tabs>
          <w:tab w:val="right" w:pos="8306"/>
        </w:tabs>
        <w:kinsoku/>
        <w:wordWrap/>
        <w:overflowPunct/>
        <w:topLinePunct w:val="0"/>
        <w:autoSpaceDE/>
        <w:autoSpaceDN/>
        <w:bidi w:val="0"/>
        <w:spacing w:line="576" w:lineRule="exact"/>
        <w:ind w:firstLine="640"/>
        <w:textAlignment w:val="auto"/>
        <w:outlineLvl w:val="1"/>
        <w:rPr>
          <w:rStyle w:val="29"/>
          <w:rFonts w:ascii="Times New Roman" w:hAnsi="Times New Roman"/>
          <w:color w:val="auto"/>
          <w:highlight w:val="none"/>
        </w:rPr>
      </w:pPr>
      <w:bookmarkStart w:id="41" w:name="_Toc5907"/>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8"/>
      <w:bookmarkEnd w:id="39"/>
      <w:bookmarkEnd w:id="41"/>
      <w:r>
        <w:rPr>
          <w:rStyle w:val="29"/>
          <w:rFonts w:ascii="Times New Roman" w:hAnsi="Times New Roman" w:eastAsia="黑体"/>
          <w:b w:val="0"/>
          <w:color w:val="auto"/>
          <w:highlight w:val="none"/>
        </w:rPr>
        <w:tab/>
      </w:r>
    </w:p>
    <w:p w14:paraId="7B1C8DEB">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243.78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26A29A5B">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233.1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10.68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8809B7B">
      <w:pPr>
        <w:pageBreakBefore w:val="0"/>
        <w:kinsoku/>
        <w:wordWrap/>
        <w:overflowPunct/>
        <w:topLinePunct w:val="0"/>
        <w:autoSpaceDE/>
        <w:autoSpaceDN/>
        <w:bidi w:val="0"/>
        <w:spacing w:line="576" w:lineRule="exact"/>
        <w:ind w:firstLine="640"/>
        <w:textAlignment w:val="auto"/>
        <w:outlineLvl w:val="1"/>
        <w:rPr>
          <w:rStyle w:val="29"/>
          <w:rFonts w:ascii="Times New Roman" w:hAnsi="Times New Roman" w:eastAsia="黑体"/>
          <w:b w:val="0"/>
          <w:color w:val="auto"/>
          <w:highlight w:val="none"/>
        </w:rPr>
      </w:pPr>
      <w:bookmarkStart w:id="42" w:name="_Toc25416"/>
      <w:bookmarkStart w:id="43" w:name="_Toc15396609"/>
      <w:bookmarkStart w:id="44"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42"/>
      <w:bookmarkEnd w:id="43"/>
      <w:bookmarkEnd w:id="44"/>
    </w:p>
    <w:p w14:paraId="2F3F1D00">
      <w:pPr>
        <w:pageBreakBefore w:val="0"/>
        <w:kinsoku/>
        <w:wordWrap/>
        <w:overflowPunct/>
        <w:topLinePunct w:val="0"/>
        <w:autoSpaceDE/>
        <w:autoSpaceDN/>
        <w:bidi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5"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5"/>
    </w:p>
    <w:p w14:paraId="062C879A">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上年度</w:t>
      </w:r>
      <w:r>
        <w:rPr>
          <w:rFonts w:hint="eastAsia" w:eastAsia="仿宋_GB2312" w:cs="仿宋_GB2312"/>
          <w:color w:val="auto"/>
          <w:kern w:val="2"/>
          <w:sz w:val="32"/>
          <w:szCs w:val="32"/>
          <w:highlight w:val="none"/>
          <w:lang w:val="en-US" w:eastAsia="zh-CN" w:bidi="ar-SA"/>
        </w:rPr>
        <w:t>持平。</w:t>
      </w:r>
    </w:p>
    <w:p w14:paraId="6FA349AC">
      <w:pPr>
        <w:pageBreakBefore w:val="0"/>
        <w:kinsoku/>
        <w:wordWrap/>
        <w:overflowPunct/>
        <w:topLinePunct w:val="0"/>
        <w:autoSpaceDE/>
        <w:autoSpaceDN/>
        <w:bidi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6"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6"/>
    </w:p>
    <w:p w14:paraId="6AB7B078">
      <w:pPr>
        <w:pageBreakBefore w:val="0"/>
        <w:kinsoku/>
        <w:wordWrap/>
        <w:overflowPunct/>
        <w:topLinePunct w:val="0"/>
        <w:autoSpaceDE/>
        <w:autoSpaceDN/>
        <w:bidi w:val="0"/>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2F3978F2">
      <w:pPr>
        <w:pageBreakBefore w:val="0"/>
        <w:kinsoku/>
        <w:wordWrap/>
        <w:overflowPunct/>
        <w:topLinePunct w:val="0"/>
        <w:autoSpaceDE/>
        <w:autoSpaceDN/>
        <w:bidi w:val="0"/>
        <w:spacing w:line="576" w:lineRule="exact"/>
        <w:ind w:firstLine="64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14:paraId="72C277A6">
      <w:pPr>
        <w:pageBreakBefore w:val="0"/>
        <w:kinsoku/>
        <w:wordWrap/>
        <w:overflowPunct/>
        <w:topLinePunct w:val="0"/>
        <w:autoSpaceDE/>
        <w:autoSpaceDN/>
        <w:bidi w:val="0"/>
        <w:spacing w:line="576" w:lineRule="exact"/>
        <w:ind w:firstLine="64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14:paraId="6EB15332">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2BB58BF0">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436E5F3A">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14:paraId="0DE49C7B">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人次（不包括陪同人员），共计支出**万元。</w:t>
      </w:r>
    </w:p>
    <w:p w14:paraId="66694DB7">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7" w:name="_Toc15377218"/>
      <w:bookmarkStart w:id="48" w:name="_Toc15396610"/>
    </w:p>
    <w:p w14:paraId="381C0CB1">
      <w:pPr>
        <w:pageBreakBefore w:val="0"/>
        <w:kinsoku/>
        <w:wordWrap/>
        <w:overflowPunct/>
        <w:topLinePunct w:val="0"/>
        <w:autoSpaceDE/>
        <w:autoSpaceDN/>
        <w:bidi w:val="0"/>
        <w:spacing w:line="576" w:lineRule="exact"/>
        <w:ind w:firstLine="640"/>
        <w:textAlignment w:val="auto"/>
        <w:outlineLvl w:val="1"/>
        <w:rPr>
          <w:rStyle w:val="29"/>
          <w:rFonts w:ascii="Times New Roman" w:hAnsi="Times New Roman" w:eastAsia="黑体"/>
          <w:color w:val="auto"/>
          <w:highlight w:val="none"/>
        </w:rPr>
      </w:pPr>
      <w:bookmarkStart w:id="49" w:name="_Toc23563"/>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7"/>
      <w:bookmarkEnd w:id="48"/>
      <w:bookmarkEnd w:id="49"/>
    </w:p>
    <w:p w14:paraId="48CFA632">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eastAsia="仿宋_GB2312" w:cs="仿宋_GB2312"/>
          <w:color w:val="auto"/>
          <w:kern w:val="2"/>
          <w:sz w:val="32"/>
          <w:szCs w:val="32"/>
          <w:highlight w:val="none"/>
          <w:lang w:val="en-US" w:eastAsia="zh-CN" w:bidi="ar-SA"/>
        </w:rPr>
        <w:t>持平。</w:t>
      </w:r>
    </w:p>
    <w:p w14:paraId="6DBD4369">
      <w:pPr>
        <w:pageBreakBefore w:val="0"/>
        <w:numPr>
          <w:ilvl w:val="0"/>
          <w:numId w:val="0"/>
        </w:numPr>
        <w:kinsoku/>
        <w:wordWrap/>
        <w:overflowPunct/>
        <w:topLinePunct w:val="0"/>
        <w:autoSpaceDE/>
        <w:autoSpaceDN/>
        <w:bidi w:val="0"/>
        <w:spacing w:line="576" w:lineRule="exact"/>
        <w:ind w:left="630" w:leftChars="0"/>
        <w:textAlignment w:val="auto"/>
        <w:outlineLvl w:val="1"/>
        <w:rPr>
          <w:rStyle w:val="29"/>
          <w:rFonts w:ascii="Times New Roman" w:hAnsi="Times New Roman" w:eastAsia="黑体"/>
          <w:b w:val="0"/>
          <w:color w:val="auto"/>
          <w:highlight w:val="none"/>
        </w:rPr>
      </w:pPr>
      <w:bookmarkStart w:id="50" w:name="_Toc16972"/>
      <w:bookmarkStart w:id="51" w:name="_Toc15396611"/>
      <w:bookmarkStart w:id="52"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50"/>
      <w:bookmarkEnd w:id="51"/>
      <w:bookmarkEnd w:id="52"/>
    </w:p>
    <w:p w14:paraId="28EBF2EB">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持平。</w:t>
      </w:r>
    </w:p>
    <w:p w14:paraId="2088D02F">
      <w:pPr>
        <w:pageBreakBefore w:val="0"/>
        <w:numPr>
          <w:ilvl w:val="0"/>
          <w:numId w:val="0"/>
        </w:numPr>
        <w:kinsoku/>
        <w:wordWrap/>
        <w:overflowPunct/>
        <w:topLinePunct w:val="0"/>
        <w:autoSpaceDE/>
        <w:autoSpaceDN/>
        <w:bidi w:val="0"/>
        <w:spacing w:line="576" w:lineRule="exact"/>
        <w:ind w:left="630" w:leftChars="0"/>
        <w:textAlignment w:val="auto"/>
        <w:outlineLvl w:val="1"/>
        <w:rPr>
          <w:rStyle w:val="29"/>
          <w:rFonts w:hint="eastAsia" w:ascii="Times New Roman" w:hAnsi="Times New Roman" w:eastAsia="黑体"/>
          <w:b w:val="0"/>
          <w:color w:val="auto"/>
          <w:highlight w:val="none"/>
        </w:rPr>
      </w:pPr>
      <w:bookmarkStart w:id="53" w:name="_Toc15377221"/>
      <w:bookmarkStart w:id="54" w:name="_Toc9183"/>
      <w:bookmarkStart w:id="55"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53"/>
      <w:bookmarkEnd w:id="54"/>
      <w:bookmarkEnd w:id="55"/>
    </w:p>
    <w:p w14:paraId="16E66D0D">
      <w:pPr>
        <w:pageBreakBefore w:val="0"/>
        <w:kinsoku/>
        <w:wordWrap/>
        <w:overflowPunct/>
        <w:topLinePunct w:val="0"/>
        <w:autoSpaceDE/>
        <w:autoSpaceDN/>
        <w:bidi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56" w:name="_Toc15377222"/>
      <w:r>
        <w:rPr>
          <w:rFonts w:hint="eastAsia" w:ascii="Times New Roman" w:hAnsi="Times New Roman" w:eastAsia="楷体_GB2312" w:cs="楷体_GB2312"/>
          <w:b/>
          <w:color w:val="auto"/>
          <w:sz w:val="32"/>
          <w:szCs w:val="32"/>
          <w:highlight w:val="none"/>
        </w:rPr>
        <w:t>（一）机关运行经费支出情况</w:t>
      </w:r>
      <w:bookmarkEnd w:id="56"/>
    </w:p>
    <w:p w14:paraId="39E27C3C">
      <w:pPr>
        <w:pageBreakBefore w:val="0"/>
        <w:kinsoku/>
        <w:wordWrap/>
        <w:overflowPunct/>
        <w:topLinePunct w:val="0"/>
        <w:autoSpaceDE/>
        <w:autoSpaceDN/>
        <w:bidi w:val="0"/>
        <w:spacing w:line="576" w:lineRule="exact"/>
        <w:ind w:firstLine="64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松潘县国防动员事务中心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lang w:val="en-US" w:eastAsia="zh-CN"/>
        </w:rPr>
        <w:t>10.68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2.19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25.80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本年度人员增加，经费增加。</w:t>
      </w:r>
    </w:p>
    <w:p w14:paraId="5444B7A4">
      <w:pPr>
        <w:pageBreakBefore w:val="0"/>
        <w:kinsoku/>
        <w:wordWrap/>
        <w:overflowPunct/>
        <w:topLinePunct w:val="0"/>
        <w:autoSpaceDE/>
        <w:autoSpaceDN/>
        <w:bidi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57" w:name="_Toc15377223"/>
      <w:r>
        <w:rPr>
          <w:rFonts w:hint="eastAsia" w:ascii="Times New Roman" w:hAnsi="Times New Roman" w:eastAsia="楷体_GB2312" w:cs="楷体_GB2312"/>
          <w:b/>
          <w:color w:val="auto"/>
          <w:sz w:val="32"/>
          <w:szCs w:val="32"/>
          <w:highlight w:val="none"/>
        </w:rPr>
        <w:t>（二）政府采购支出情况</w:t>
      </w:r>
      <w:bookmarkEnd w:id="57"/>
    </w:p>
    <w:p w14:paraId="76898C6C">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松潘县国防动员事务中心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6BB03A8B">
      <w:pPr>
        <w:pageBreakBefore w:val="0"/>
        <w:kinsoku/>
        <w:wordWrap/>
        <w:overflowPunct/>
        <w:topLinePunct w:val="0"/>
        <w:autoSpaceDE/>
        <w:autoSpaceDN/>
        <w:bidi w:val="0"/>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58" w:name="_Toc15377224"/>
      <w:r>
        <w:rPr>
          <w:rFonts w:hint="eastAsia" w:ascii="Times New Roman" w:hAnsi="Times New Roman" w:eastAsia="楷体_GB2312" w:cs="楷体_GB2312"/>
          <w:b/>
          <w:color w:val="auto"/>
          <w:sz w:val="32"/>
          <w:szCs w:val="32"/>
          <w:highlight w:val="none"/>
        </w:rPr>
        <w:t>（三）国有资产占有使用情况</w:t>
      </w:r>
      <w:bookmarkEnd w:id="58"/>
    </w:p>
    <w:p w14:paraId="1C29B775">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松潘县国防动员事务中心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6E3FF1B3">
      <w:pPr>
        <w:pageBreakBefore w:val="0"/>
        <w:kinsoku/>
        <w:wordWrap/>
        <w:overflowPunct/>
        <w:topLinePunct w:val="0"/>
        <w:autoSpaceDE/>
        <w:autoSpaceDN/>
        <w:bidi w:val="0"/>
        <w:snapToGrid/>
        <w:spacing w:line="576" w:lineRule="exact"/>
        <w:ind w:firstLine="643" w:firstLineChars="200"/>
        <w:textAlignment w:val="auto"/>
        <w:outlineLvl w:val="2"/>
        <w:rPr>
          <w:rFonts w:hint="eastAsia" w:ascii="楷体_GB2312" w:hAnsi="楷体_GB2312" w:eastAsia="楷体_GB2312" w:cs="楷体_GB2312"/>
          <w:b/>
          <w:color w:val="auto"/>
          <w:sz w:val="32"/>
          <w:szCs w:val="32"/>
          <w:highlight w:val="none"/>
          <w:lang w:eastAsia="zh-CN"/>
        </w:rPr>
      </w:pPr>
      <w:r>
        <w:rPr>
          <w:rFonts w:hint="eastAsia" w:ascii="楷体_GB2312" w:hAnsi="楷体_GB2312" w:eastAsia="楷体_GB2312" w:cs="楷体_GB2312"/>
          <w:b/>
          <w:color w:val="auto"/>
          <w:sz w:val="32"/>
          <w:szCs w:val="32"/>
          <w:highlight w:val="none"/>
        </w:rPr>
        <w:t>（四）预算绩效管理情况</w:t>
      </w:r>
    </w:p>
    <w:p w14:paraId="36926F9A">
      <w:pPr>
        <w:pageBreakBefore w:val="0"/>
        <w:kinsoku/>
        <w:wordWrap/>
        <w:overflowPunct/>
        <w:topLinePunct w:val="0"/>
        <w:autoSpaceDE/>
        <w:autoSpaceDN/>
        <w:bidi w:val="0"/>
        <w:snapToGrid/>
        <w:spacing w:line="576"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2023年度</w:t>
      </w:r>
      <w:r>
        <w:rPr>
          <w:rFonts w:hint="eastAsia" w:ascii="仿宋_GB2312" w:hAnsi="Times New Roman" w:eastAsia="仿宋_GB2312" w:cs="Times New Roman"/>
          <w:color w:val="auto"/>
          <w:sz w:val="32"/>
          <w:szCs w:val="32"/>
          <w:highlight w:val="none"/>
          <w:lang w:eastAsia="zh-CN"/>
        </w:rPr>
        <w:t>预算编制阶段，</w:t>
      </w:r>
      <w:r>
        <w:rPr>
          <w:rFonts w:hint="eastAsia" w:ascii="仿宋_GB2312" w:hAnsi="Times New Roman" w:eastAsia="仿宋_GB2312" w:cs="Times New Roman"/>
          <w:color w:val="auto"/>
          <w:sz w:val="32"/>
          <w:szCs w:val="32"/>
          <w:highlight w:val="none"/>
          <w:lang w:val="en-US" w:eastAsia="zh-CN"/>
        </w:rPr>
        <w:t>需</w:t>
      </w:r>
      <w:r>
        <w:rPr>
          <w:rFonts w:hint="eastAsia" w:ascii="仿宋_GB2312" w:hAnsi="Times New Roman" w:eastAsia="仿宋_GB2312" w:cs="Times New Roman"/>
          <w:color w:val="auto"/>
          <w:sz w:val="32"/>
          <w:szCs w:val="32"/>
          <w:highlight w:val="none"/>
          <w:lang w:eastAsia="zh-CN"/>
        </w:rPr>
        <w:t>对</w:t>
      </w:r>
      <w:r>
        <w:rPr>
          <w:rFonts w:hint="eastAsia" w:ascii="仿宋_GB2312" w:hAnsi="Times New Roman" w:eastAsia="仿宋_GB2312" w:cs="Times New Roman"/>
          <w:color w:val="auto"/>
          <w:sz w:val="32"/>
          <w:szCs w:val="32"/>
          <w:highlight w:val="none"/>
          <w:lang w:val="en-US" w:eastAsia="zh-CN"/>
        </w:rPr>
        <w:t>项目</w:t>
      </w:r>
      <w:r>
        <w:rPr>
          <w:rFonts w:hint="eastAsia" w:ascii="仿宋_GB2312" w:hAnsi="Times New Roman" w:eastAsia="仿宋_GB2312" w:cs="Times New Roman"/>
          <w:color w:val="auto"/>
          <w:sz w:val="32"/>
          <w:szCs w:val="32"/>
          <w:highlight w:val="none"/>
          <w:lang w:eastAsia="zh-CN"/>
        </w:rPr>
        <w:t>开展预算事前绩效评估，</w:t>
      </w:r>
      <w:r>
        <w:rPr>
          <w:rFonts w:hint="eastAsia" w:ascii="仿宋_GB2312" w:hAnsi="Times New Roman" w:eastAsia="仿宋_GB2312" w:cs="Times New Roman"/>
          <w:color w:val="auto"/>
          <w:sz w:val="32"/>
          <w:szCs w:val="32"/>
          <w:highlight w:val="none"/>
          <w:lang w:val="en-US" w:eastAsia="zh-CN"/>
        </w:rPr>
        <w:t>因本中心无项目，故无项目需编制绩效目标、开展绩效监控、开展绩效自评。</w:t>
      </w:r>
    </w:p>
    <w:p w14:paraId="19C7D6F4">
      <w:pPr>
        <w:pStyle w:val="2"/>
        <w:pageBreakBefore w:val="0"/>
        <w:kinsoku/>
        <w:wordWrap/>
        <w:overflowPunct/>
        <w:topLinePunct w:val="0"/>
        <w:autoSpaceDE/>
        <w:autoSpaceDN/>
        <w:bidi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05880820">
      <w:pPr>
        <w:pStyle w:val="2"/>
        <w:pageBreakBefore w:val="0"/>
        <w:kinsoku/>
        <w:wordWrap/>
        <w:overflowPunct/>
        <w:topLinePunct w:val="0"/>
        <w:autoSpaceDE/>
        <w:autoSpaceDN/>
        <w:bidi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54CC52E6">
      <w:pPr>
        <w:pStyle w:val="2"/>
        <w:pageBreakBefore w:val="0"/>
        <w:kinsoku/>
        <w:wordWrap/>
        <w:overflowPunct/>
        <w:topLinePunct w:val="0"/>
        <w:autoSpaceDE/>
        <w:autoSpaceDN/>
        <w:bidi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294A7A75">
      <w:pPr>
        <w:pStyle w:val="2"/>
        <w:pageBreakBefore w:val="0"/>
        <w:kinsoku/>
        <w:wordWrap/>
        <w:overflowPunct/>
        <w:topLinePunct w:val="0"/>
        <w:autoSpaceDE/>
        <w:autoSpaceDN/>
        <w:bidi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48A47F11">
      <w:pPr>
        <w:pStyle w:val="2"/>
        <w:pageBreakBefore w:val="0"/>
        <w:kinsoku/>
        <w:wordWrap/>
        <w:overflowPunct/>
        <w:topLinePunct w:val="0"/>
        <w:autoSpaceDE/>
        <w:autoSpaceDN/>
        <w:bidi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24202BEE">
      <w:pPr>
        <w:pStyle w:val="2"/>
        <w:pageBreakBefore w:val="0"/>
        <w:kinsoku/>
        <w:wordWrap/>
        <w:overflowPunct/>
        <w:topLinePunct w:val="0"/>
        <w:autoSpaceDE/>
        <w:autoSpaceDN/>
        <w:bidi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3EBB5015">
      <w:pPr>
        <w:pStyle w:val="2"/>
        <w:pageBreakBefore w:val="0"/>
        <w:kinsoku/>
        <w:wordWrap/>
        <w:overflowPunct/>
        <w:topLinePunct w:val="0"/>
        <w:autoSpaceDE/>
        <w:autoSpaceDN/>
        <w:bidi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08910DB5">
      <w:pPr>
        <w:pStyle w:val="2"/>
        <w:pageBreakBefore w:val="0"/>
        <w:kinsoku/>
        <w:wordWrap/>
        <w:overflowPunct/>
        <w:topLinePunct w:val="0"/>
        <w:autoSpaceDE/>
        <w:autoSpaceDN/>
        <w:bidi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287FF880">
      <w:pPr>
        <w:pageBreakBefore w:val="0"/>
        <w:numPr>
          <w:ilvl w:val="0"/>
          <w:numId w:val="0"/>
        </w:numPr>
        <w:kinsoku/>
        <w:wordWrap/>
        <w:overflowPunct/>
        <w:topLinePunct w:val="0"/>
        <w:autoSpaceDE/>
        <w:autoSpaceDN/>
        <w:bidi w:val="0"/>
        <w:snapToGrid/>
        <w:spacing w:line="576" w:lineRule="exact"/>
        <w:jc w:val="center"/>
        <w:textAlignment w:val="auto"/>
        <w:outlineLvl w:val="0"/>
        <w:rPr>
          <w:rStyle w:val="28"/>
          <w:rFonts w:ascii="黑体" w:hAnsi="黑体" w:eastAsia="黑体"/>
          <w:b w:val="0"/>
          <w:color w:val="auto"/>
          <w:highlight w:val="none"/>
        </w:rPr>
      </w:pPr>
      <w:bookmarkStart w:id="59" w:name="_Toc17569"/>
      <w:bookmarkStart w:id="60" w:name="_Toc28754"/>
      <w:bookmarkStart w:id="61" w:name="_Toc15396618"/>
      <w:bookmarkStart w:id="62" w:name="_Toc15377226"/>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59"/>
      <w:bookmarkEnd w:id="60"/>
    </w:p>
    <w:p w14:paraId="4618B81C">
      <w:pPr>
        <w:pageBreakBefore w:val="0"/>
        <w:kinsoku/>
        <w:wordWrap/>
        <w:overflowPunct/>
        <w:topLinePunct w:val="0"/>
        <w:autoSpaceDE/>
        <w:autoSpaceDN/>
        <w:bidi w:val="0"/>
        <w:snapToGrid/>
        <w:spacing w:line="576" w:lineRule="exact"/>
        <w:jc w:val="left"/>
        <w:textAlignment w:val="auto"/>
        <w:rPr>
          <w:rFonts w:ascii="宋体"/>
          <w:b/>
          <w:color w:val="auto"/>
          <w:sz w:val="44"/>
          <w:szCs w:val="44"/>
          <w:highlight w:val="none"/>
        </w:rPr>
      </w:pPr>
    </w:p>
    <w:p w14:paraId="388FED69">
      <w:pPr>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76" w:lineRule="exact"/>
        <w:ind w:right="0" w:firstLine="640" w:firstLineChars="200"/>
        <w:jc w:val="both"/>
        <w:textAlignment w:val="auto"/>
        <w:outlineLvl w:val="1"/>
        <w:rPr>
          <w:rFonts w:hint="eastAsia" w:ascii="仿宋_GB2312" w:hAnsi="仿宋_GB2312" w:eastAsia="仿宋_GB2312" w:cs="仿宋_GB2312"/>
          <w:color w:val="auto"/>
          <w:sz w:val="32"/>
          <w:szCs w:val="32"/>
          <w:lang w:eastAsia="zh-CN"/>
        </w:rPr>
      </w:pPr>
      <w:bookmarkStart w:id="63" w:name="_Toc27870"/>
      <w:bookmarkStart w:id="64" w:name="_Toc19992"/>
      <w:r>
        <w:rPr>
          <w:rFonts w:hint="eastAsia" w:ascii="仿宋_GB2312" w:hAnsi="仿宋_GB2312" w:eastAsia="仿宋_GB2312" w:cs="仿宋_GB2312"/>
          <w:color w:val="auto"/>
          <w:sz w:val="32"/>
          <w:szCs w:val="32"/>
          <w:lang w:eastAsia="zh-CN"/>
        </w:rPr>
        <w:t>1.财政拨款收入：指单位从同级财政部门取得的财政预算资金。</w:t>
      </w:r>
      <w:bookmarkEnd w:id="63"/>
      <w:bookmarkEnd w:id="64"/>
    </w:p>
    <w:p w14:paraId="70F81B71">
      <w:pPr>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2.事业收入：指事业单位开展专业业务活动及辅助活动取得的收入。</w:t>
      </w:r>
    </w:p>
    <w:p w14:paraId="1C9538A4">
      <w:pPr>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3.经营收入：指事业单位在专业业务活动及其辅助活动之外开展非独立核算经营活动取得的收入。</w:t>
      </w:r>
    </w:p>
    <w:p w14:paraId="47CCD16C">
      <w:pPr>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76" w:lineRule="exact"/>
        <w:ind w:right="0" w:firstLine="640" w:firstLineChars="200"/>
        <w:jc w:val="both"/>
        <w:textAlignment w:val="auto"/>
        <w:outlineLvl w:val="1"/>
        <w:rPr>
          <w:rFonts w:hint="eastAsia" w:ascii="仿宋_GB2312" w:hAnsi="仿宋_GB2312" w:eastAsia="仿宋_GB2312" w:cs="仿宋_GB2312"/>
          <w:color w:val="auto"/>
          <w:sz w:val="32"/>
          <w:szCs w:val="32"/>
          <w:lang w:eastAsia="zh-CN"/>
        </w:rPr>
      </w:pPr>
      <w:bookmarkStart w:id="65" w:name="_Toc28991"/>
      <w:bookmarkStart w:id="66" w:name="_Toc6514"/>
      <w:r>
        <w:rPr>
          <w:rFonts w:hint="eastAsia" w:ascii="仿宋_GB2312" w:hAnsi="仿宋_GB2312" w:eastAsia="仿宋_GB2312" w:cs="仿宋_GB2312"/>
          <w:color w:val="auto"/>
          <w:sz w:val="32"/>
          <w:szCs w:val="32"/>
          <w:lang w:eastAsia="zh-CN"/>
        </w:rPr>
        <w:t>4.其他收入：指单位取得的除上述收入以外的各项收入。</w:t>
      </w:r>
      <w:bookmarkEnd w:id="65"/>
      <w:bookmarkEnd w:id="66"/>
    </w:p>
    <w:p w14:paraId="673B764D">
      <w:pPr>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5.使用非财政拨款结余：指事业单位使用以前年度积累的非财政拨款结余弥补当年收支差额的金额。</w:t>
      </w:r>
    </w:p>
    <w:p w14:paraId="6496029E">
      <w:pPr>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6.年初结转和结余：指以前年度尚未完成、结转到本年按有关规定继续使用的资金。</w:t>
      </w:r>
    </w:p>
    <w:p w14:paraId="688168CA">
      <w:pPr>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7.结余分配：指事业单位按照会计制度规定缴纳的所得税、提取的专用结余以及转入非财政拨款结余的金额等。</w:t>
      </w:r>
    </w:p>
    <w:p w14:paraId="2166962B">
      <w:pPr>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8.年末结转和结余：指单位按有关规定结转到下年或以后年度继续使用的资金。</w:t>
      </w:r>
    </w:p>
    <w:p w14:paraId="18275FB5">
      <w:pPr>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9.社会保障和就业：指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以及公用经费，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14:paraId="3A5A6CA7">
      <w:pPr>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10.卫生和健康支出：指职工的医疗保险。</w:t>
      </w:r>
    </w:p>
    <w:p w14:paraId="735AD3F2">
      <w:pPr>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11.住房保障支出：指职工的住房公积金。</w:t>
      </w:r>
    </w:p>
    <w:p w14:paraId="2F37E2D3">
      <w:pPr>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基本支出：指为保障机构正常运转、完成日常工作任务而发生的人员支出和公用支出。</w:t>
      </w:r>
    </w:p>
    <w:p w14:paraId="0CCC7A6C">
      <w:pPr>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color w:val="auto"/>
          <w:sz w:val="32"/>
          <w:szCs w:val="32"/>
          <w:lang w:eastAsia="zh-CN"/>
        </w:rPr>
      </w:pPr>
      <w:bookmarkStart w:id="80" w:name="_GoBack"/>
      <w:r>
        <w:rPr>
          <w:rFonts w:hint="eastAsia" w:ascii="仿宋_GB2312" w:hAnsi="仿宋_GB2312" w:eastAsia="仿宋_GB2312" w:cs="仿宋_GB2312"/>
          <w:color w:val="auto"/>
          <w:sz w:val="32"/>
          <w:szCs w:val="32"/>
          <w:lang w:val="en-US" w:eastAsia="zh-CN"/>
        </w:rPr>
        <w:t>13.</w:t>
      </w:r>
      <w:bookmarkEnd w:id="80"/>
      <w:r>
        <w:rPr>
          <w:rFonts w:hint="eastAsia" w:ascii="仿宋_GB2312" w:hAnsi="仿宋_GB2312" w:eastAsia="仿宋_GB2312" w:cs="仿宋_GB2312"/>
          <w:color w:val="auto"/>
          <w:sz w:val="32"/>
          <w:szCs w:val="32"/>
          <w:lang w:eastAsia="zh-CN"/>
        </w:rPr>
        <w:t>项目支出：指在基本支出之外为完成特定行政任务和事业发展目标所发生的支出。</w:t>
      </w:r>
    </w:p>
    <w:p w14:paraId="3509C876">
      <w:pPr>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lang w:eastAsia="zh-CN"/>
        </w:rPr>
        <w:t>经营支出：指事业单位在专业业务活动及其辅助活动之外开展非独立核算经营活动发生的支出。</w:t>
      </w:r>
    </w:p>
    <w:p w14:paraId="449450B4">
      <w:pPr>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38D759B">
      <w:pPr>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76" w:lineRule="exact"/>
        <w:ind w:right="0" w:firstLine="640" w:firstLineChars="200"/>
        <w:jc w:val="both"/>
        <w:textAlignment w:val="auto"/>
        <w:rPr>
          <w:rFonts w:ascii="仿宋_GB2312" w:eastAsia="仿宋_GB2312" w:cs="黑体"/>
          <w:color w:val="auto"/>
          <w:sz w:val="32"/>
          <w:szCs w:val="32"/>
          <w:highlight w:val="none"/>
        </w:rPr>
      </w:pP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lang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AB636E0">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35880A19">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1E9A454B">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2AA857DC">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3F67E46D">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2D149829">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0464ACE6">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0DD85531">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7A0E44B3">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2B672006">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73CF0560">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17873700">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41DC365F">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7F22E28E">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670EBCA3">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1FEDF683">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32E87ED8">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6467B3A1">
      <w:pPr>
        <w:pageBreakBefore w:val="0"/>
        <w:widowControl/>
        <w:kinsoku/>
        <w:wordWrap/>
        <w:overflowPunct/>
        <w:topLinePunct w:val="0"/>
        <w:autoSpaceDE/>
        <w:autoSpaceDN/>
        <w:bidi w:val="0"/>
        <w:spacing w:line="576" w:lineRule="exact"/>
        <w:jc w:val="both"/>
        <w:textAlignment w:val="auto"/>
        <w:rPr>
          <w:rFonts w:hint="eastAsia" w:ascii="Times New Roman" w:hAnsi="Times New Roman" w:eastAsia="黑体"/>
          <w:color w:val="auto"/>
          <w:sz w:val="44"/>
          <w:szCs w:val="44"/>
          <w:highlight w:val="none"/>
        </w:rPr>
      </w:pPr>
    </w:p>
    <w:p w14:paraId="798A8CF1">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eastAsia="黑体"/>
          <w:b w:val="0"/>
          <w:color w:val="auto"/>
          <w:highlight w:val="none"/>
          <w:lang w:val="en-US" w:eastAsia="zh-CN"/>
        </w:rPr>
        <w:t>四</w:t>
      </w:r>
      <w:r>
        <w:rPr>
          <w:rStyle w:val="28"/>
          <w:rFonts w:hint="eastAsia" w:ascii="Times New Roman" w:hAnsi="Times New Roman" w:eastAsia="黑体"/>
          <w:b w:val="0"/>
          <w:color w:val="auto"/>
          <w:highlight w:val="none"/>
        </w:rPr>
        <w:t>部分 附表</w:t>
      </w:r>
      <w:bookmarkEnd w:id="61"/>
      <w:bookmarkEnd w:id="62"/>
      <w:bookmarkStart w:id="67" w:name="_Toc15396619"/>
    </w:p>
    <w:p w14:paraId="10434638">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p>
    <w:p w14:paraId="1776FDC1">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67"/>
    </w:p>
    <w:p w14:paraId="1E993E4C">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68" w:name="_Toc15396620"/>
      <w:r>
        <w:rPr>
          <w:rFonts w:hint="eastAsia" w:ascii="Times New Roman" w:hAnsi="Times New Roman" w:eastAsia="仿宋_GB2312" w:cs="仿宋_GB2312"/>
          <w:color w:val="auto"/>
          <w:sz w:val="32"/>
          <w:szCs w:val="32"/>
          <w:highlight w:val="none"/>
        </w:rPr>
        <w:t>二、收入决算表</w:t>
      </w:r>
      <w:bookmarkEnd w:id="68"/>
    </w:p>
    <w:p w14:paraId="62518824">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69" w:name="_Toc15396621"/>
      <w:r>
        <w:rPr>
          <w:rFonts w:hint="eastAsia" w:ascii="Times New Roman" w:hAnsi="Times New Roman" w:eastAsia="仿宋_GB2312" w:cs="仿宋_GB2312"/>
          <w:color w:val="auto"/>
          <w:sz w:val="32"/>
          <w:szCs w:val="32"/>
          <w:highlight w:val="none"/>
        </w:rPr>
        <w:t>三、支出决算表</w:t>
      </w:r>
      <w:bookmarkEnd w:id="69"/>
    </w:p>
    <w:p w14:paraId="442A1262">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70" w:name="_Toc15396622"/>
      <w:r>
        <w:rPr>
          <w:rFonts w:hint="eastAsia" w:ascii="Times New Roman" w:hAnsi="Times New Roman" w:eastAsia="仿宋_GB2312" w:cs="仿宋_GB2312"/>
          <w:color w:val="auto"/>
          <w:sz w:val="32"/>
          <w:szCs w:val="32"/>
          <w:highlight w:val="none"/>
        </w:rPr>
        <w:t>四、财政拨款收入支出决算总表</w:t>
      </w:r>
      <w:bookmarkEnd w:id="70"/>
    </w:p>
    <w:p w14:paraId="39B22EC3">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71" w:name="_Toc15396623"/>
      <w:r>
        <w:rPr>
          <w:rFonts w:hint="eastAsia" w:ascii="Times New Roman" w:hAnsi="Times New Roman" w:eastAsia="仿宋_GB2312" w:cs="仿宋_GB2312"/>
          <w:color w:val="auto"/>
          <w:sz w:val="32"/>
          <w:szCs w:val="32"/>
          <w:highlight w:val="none"/>
        </w:rPr>
        <w:t>五、财政拨款支出决算明细表</w:t>
      </w:r>
      <w:bookmarkEnd w:id="71"/>
      <w:bookmarkStart w:id="72" w:name="_Toc15396624"/>
    </w:p>
    <w:p w14:paraId="5A60C988">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2"/>
    </w:p>
    <w:p w14:paraId="4EEB1281">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73" w:name="_Toc15396625"/>
      <w:r>
        <w:rPr>
          <w:rFonts w:hint="eastAsia" w:ascii="Times New Roman" w:hAnsi="Times New Roman" w:eastAsia="仿宋_GB2312" w:cs="仿宋_GB2312"/>
          <w:color w:val="auto"/>
          <w:sz w:val="32"/>
          <w:szCs w:val="32"/>
          <w:highlight w:val="none"/>
        </w:rPr>
        <w:t>七、一般公共预算财政拨款支出决算明细表</w:t>
      </w:r>
      <w:bookmarkEnd w:id="73"/>
    </w:p>
    <w:p w14:paraId="027B6FF4">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74" w:name="_Toc15396626"/>
      <w:r>
        <w:rPr>
          <w:rFonts w:hint="eastAsia" w:ascii="Times New Roman" w:hAnsi="Times New Roman" w:eastAsia="仿宋_GB2312" w:cs="仿宋_GB2312"/>
          <w:color w:val="auto"/>
          <w:sz w:val="32"/>
          <w:szCs w:val="32"/>
          <w:highlight w:val="none"/>
        </w:rPr>
        <w:t>八、一般公共预算财政拨款基本支出决算表</w:t>
      </w:r>
      <w:bookmarkEnd w:id="74"/>
    </w:p>
    <w:p w14:paraId="336C06AB">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75" w:name="_Toc15396627"/>
      <w:r>
        <w:rPr>
          <w:rFonts w:hint="eastAsia" w:ascii="Times New Roman" w:hAnsi="Times New Roman" w:eastAsia="仿宋_GB2312" w:cs="仿宋_GB2312"/>
          <w:color w:val="auto"/>
          <w:sz w:val="32"/>
          <w:szCs w:val="32"/>
          <w:highlight w:val="none"/>
        </w:rPr>
        <w:t>九、一般公共预算财政拨款项目支出决算表</w:t>
      </w:r>
      <w:bookmarkEnd w:id="75"/>
    </w:p>
    <w:p w14:paraId="179A29F9">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76" w:name="_Toc15396628"/>
      <w:r>
        <w:rPr>
          <w:rFonts w:hint="eastAsia" w:ascii="Times New Roman" w:hAnsi="Times New Roman" w:eastAsia="仿宋_GB2312" w:cs="仿宋_GB2312"/>
          <w:color w:val="auto"/>
          <w:sz w:val="32"/>
          <w:szCs w:val="32"/>
          <w:highlight w:val="none"/>
        </w:rPr>
        <w:t>十、</w:t>
      </w:r>
      <w:bookmarkEnd w:id="76"/>
      <w:r>
        <w:rPr>
          <w:rFonts w:hint="eastAsia" w:ascii="Times New Roman" w:hAnsi="Times New Roman" w:eastAsia="仿宋_GB2312" w:cs="仿宋_GB2312"/>
          <w:color w:val="auto"/>
          <w:sz w:val="32"/>
          <w:szCs w:val="32"/>
          <w:highlight w:val="none"/>
        </w:rPr>
        <w:t>政府性基金预算财政拨款收入支出决算表</w:t>
      </w:r>
    </w:p>
    <w:p w14:paraId="07222657">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77" w:name="_Toc15396629"/>
      <w:r>
        <w:rPr>
          <w:rFonts w:hint="eastAsia" w:ascii="Times New Roman" w:hAnsi="Times New Roman" w:eastAsia="仿宋_GB2312" w:cs="仿宋_GB2312"/>
          <w:color w:val="auto"/>
          <w:sz w:val="32"/>
          <w:szCs w:val="32"/>
          <w:highlight w:val="none"/>
        </w:rPr>
        <w:t>十一、</w:t>
      </w:r>
      <w:bookmarkEnd w:id="7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40E3BCA">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78" w:name="_Toc15396630"/>
      <w:r>
        <w:rPr>
          <w:rFonts w:hint="eastAsia" w:ascii="Times New Roman" w:hAnsi="Times New Roman" w:eastAsia="仿宋_GB2312" w:cs="仿宋_GB2312"/>
          <w:color w:val="auto"/>
          <w:sz w:val="32"/>
          <w:szCs w:val="32"/>
          <w:highlight w:val="none"/>
        </w:rPr>
        <w:t>十二、</w:t>
      </w:r>
      <w:bookmarkEnd w:id="78"/>
      <w:r>
        <w:rPr>
          <w:rFonts w:hint="eastAsia" w:ascii="Times New Roman" w:hAnsi="Times New Roman" w:eastAsia="仿宋_GB2312" w:cs="仿宋_GB2312"/>
          <w:color w:val="auto"/>
          <w:sz w:val="32"/>
          <w:szCs w:val="32"/>
          <w:highlight w:val="none"/>
          <w:lang w:eastAsia="zh-CN"/>
        </w:rPr>
        <w:t>国有资本经营预算财政拨款支出决算表</w:t>
      </w:r>
    </w:p>
    <w:p w14:paraId="52AC5934">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lang w:eastAsia="zh-CN"/>
        </w:rPr>
      </w:pPr>
      <w:bookmarkStart w:id="79" w:name="_Toc15396631"/>
      <w:r>
        <w:rPr>
          <w:rFonts w:hint="eastAsia" w:ascii="Times New Roman" w:hAnsi="Times New Roman" w:eastAsia="仿宋_GB2312" w:cs="仿宋_GB2312"/>
          <w:color w:val="auto"/>
          <w:sz w:val="32"/>
          <w:szCs w:val="32"/>
          <w:highlight w:val="none"/>
        </w:rPr>
        <w:t>十三、</w:t>
      </w:r>
      <w:bookmarkEnd w:id="79"/>
      <w:r>
        <w:rPr>
          <w:rFonts w:hint="eastAsia" w:ascii="Times New Roman" w:hAnsi="Times New Roman" w:eastAsia="仿宋_GB2312" w:cs="仿宋_GB2312"/>
          <w:color w:val="auto"/>
          <w:sz w:val="32"/>
          <w:szCs w:val="32"/>
          <w:highlight w:val="none"/>
          <w:lang w:eastAsia="zh-CN"/>
        </w:rPr>
        <w:t>财政拨款“三公”经费支出决算表</w:t>
      </w:r>
    </w:p>
    <w:p w14:paraId="47FC7124">
      <w:pPr>
        <w:pageBreakBefore w:val="0"/>
        <w:kinsoku/>
        <w:wordWrap/>
        <w:overflowPunct/>
        <w:topLinePunct w:val="0"/>
        <w:autoSpaceDE/>
        <w:autoSpaceDN/>
        <w:bidi w:val="0"/>
        <w:spacing w:line="576" w:lineRule="exact"/>
        <w:textAlignment w:val="auto"/>
        <w:rPr>
          <w:rFonts w:hint="eastAsia" w:ascii="Times New Roman" w:hAnsi="Times New Roman"/>
          <w:lang w:eastAsia="zh-CN"/>
        </w:rPr>
      </w:pPr>
    </w:p>
    <w:sectPr>
      <w:footerReference r:id="rId8" w:type="first"/>
      <w:footerReference r:id="rId7" w:type="default"/>
      <w:pgSz w:w="11906" w:h="16838"/>
      <w:pgMar w:top="2098" w:right="1474" w:bottom="1984" w:left="1587" w:header="850" w:footer="1417"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216993-3FD5-4619-B402-EAD7D478B2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9D9C8A9-1373-49C5-89F9-8A23D72158D9}"/>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1DB2DD6C-A943-4E0F-A5EF-D7FBB1E1BA6E}"/>
  </w:font>
  <w:font w:name="仿宋">
    <w:panose1 w:val="02010609060101010101"/>
    <w:charset w:val="86"/>
    <w:family w:val="modern"/>
    <w:pitch w:val="default"/>
    <w:sig w:usb0="800002BF" w:usb1="38CF7CFA" w:usb2="00000016" w:usb3="00000000" w:csb0="00040001" w:csb1="00000000"/>
    <w:embedRegular r:id="rId4" w:fontKey="{392A28C3-C491-4992-972F-197515681E2B}"/>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5C218B30-6721-4AE2-845C-3855304A9890}"/>
  </w:font>
  <w:font w:name="楷体_GB2312">
    <w:panose1 w:val="02010609030101010101"/>
    <w:charset w:val="86"/>
    <w:family w:val="auto"/>
    <w:pitch w:val="default"/>
    <w:sig w:usb0="00000001" w:usb1="080E0000" w:usb2="00000000" w:usb3="00000000" w:csb0="00040000" w:csb1="00000000"/>
    <w:embedRegular r:id="rId6" w:fontKey="{1431834F-587A-4985-BC9C-FAA1B5EEBB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285B2">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EDAE3">
                          <w:pPr>
                            <w:pStyle w:val="10"/>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FEDAE3">
                    <w:pPr>
                      <w:pStyle w:val="10"/>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p w14:paraId="44089BB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FD4DD">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90A92">
                          <w:pPr>
                            <w:pStyle w:val="10"/>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E90A92">
                    <w:pPr>
                      <w:pStyle w:val="10"/>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2AAB4">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D480B">
                          <w:pPr>
                            <w:pStyle w:val="10"/>
                          </w:pPr>
                          <w: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4D480B">
                    <w:pPr>
                      <w:pStyle w:val="10"/>
                    </w:pPr>
                    <w: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4120B">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351AE">
                          <w:pPr>
                            <w:pStyle w:val="10"/>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F351AE">
                    <w:pPr>
                      <w:pStyle w:val="10"/>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p w14:paraId="30490757">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A57D6">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F45ED">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B0F45ED">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156AE">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70D"/>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D830A9"/>
    <w:rsid w:val="061E35DE"/>
    <w:rsid w:val="066E0107"/>
    <w:rsid w:val="06903027"/>
    <w:rsid w:val="07996F6E"/>
    <w:rsid w:val="07DFD8BA"/>
    <w:rsid w:val="08283748"/>
    <w:rsid w:val="09867E8F"/>
    <w:rsid w:val="0A2032A3"/>
    <w:rsid w:val="0B5750F6"/>
    <w:rsid w:val="0CA8290A"/>
    <w:rsid w:val="0D35B1ED"/>
    <w:rsid w:val="0E254B6B"/>
    <w:rsid w:val="0EB70533"/>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87650CA"/>
    <w:rsid w:val="197A63D2"/>
    <w:rsid w:val="19A445FC"/>
    <w:rsid w:val="1BE8440E"/>
    <w:rsid w:val="1C7B6956"/>
    <w:rsid w:val="1D155CEE"/>
    <w:rsid w:val="1D1638FE"/>
    <w:rsid w:val="1D5C3464"/>
    <w:rsid w:val="1E312DEB"/>
    <w:rsid w:val="1E740ACF"/>
    <w:rsid w:val="1FF35744"/>
    <w:rsid w:val="1FF6BC77"/>
    <w:rsid w:val="2186353C"/>
    <w:rsid w:val="23843AD1"/>
    <w:rsid w:val="23860B96"/>
    <w:rsid w:val="2392443F"/>
    <w:rsid w:val="240371BF"/>
    <w:rsid w:val="244F3473"/>
    <w:rsid w:val="24C97D99"/>
    <w:rsid w:val="25A718F0"/>
    <w:rsid w:val="25BB59F6"/>
    <w:rsid w:val="260F557C"/>
    <w:rsid w:val="26970054"/>
    <w:rsid w:val="26E31456"/>
    <w:rsid w:val="281408E2"/>
    <w:rsid w:val="29CC070F"/>
    <w:rsid w:val="29F335E8"/>
    <w:rsid w:val="29FD04D3"/>
    <w:rsid w:val="2B6C1A1A"/>
    <w:rsid w:val="2BFF7BC6"/>
    <w:rsid w:val="2C8A61B5"/>
    <w:rsid w:val="2D832920"/>
    <w:rsid w:val="2DF04E50"/>
    <w:rsid w:val="2E586DFA"/>
    <w:rsid w:val="2F040D46"/>
    <w:rsid w:val="2F6B035B"/>
    <w:rsid w:val="2FAE5751"/>
    <w:rsid w:val="2FB1A395"/>
    <w:rsid w:val="2FD9A7D8"/>
    <w:rsid w:val="2FDBF714"/>
    <w:rsid w:val="30AB6865"/>
    <w:rsid w:val="319F7F4E"/>
    <w:rsid w:val="32BD1EF1"/>
    <w:rsid w:val="32FA3DAF"/>
    <w:rsid w:val="3304709D"/>
    <w:rsid w:val="33A773CB"/>
    <w:rsid w:val="349D6851"/>
    <w:rsid w:val="34A044E2"/>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3519B4"/>
    <w:rsid w:val="3CEBA265"/>
    <w:rsid w:val="3D98207C"/>
    <w:rsid w:val="3DEE7CF3"/>
    <w:rsid w:val="3E740A63"/>
    <w:rsid w:val="3E78745D"/>
    <w:rsid w:val="3EE17838"/>
    <w:rsid w:val="3F55381A"/>
    <w:rsid w:val="3F7F7599"/>
    <w:rsid w:val="3FF4CAE0"/>
    <w:rsid w:val="3FF7B227"/>
    <w:rsid w:val="41160006"/>
    <w:rsid w:val="44E268DA"/>
    <w:rsid w:val="450D13D7"/>
    <w:rsid w:val="45506656"/>
    <w:rsid w:val="486A6C7A"/>
    <w:rsid w:val="487C33A3"/>
    <w:rsid w:val="49535B70"/>
    <w:rsid w:val="4A627F82"/>
    <w:rsid w:val="4B0E749A"/>
    <w:rsid w:val="4B2477C4"/>
    <w:rsid w:val="4B4F25DA"/>
    <w:rsid w:val="4BE068DB"/>
    <w:rsid w:val="4C1866D1"/>
    <w:rsid w:val="4D577224"/>
    <w:rsid w:val="4DBF1CEB"/>
    <w:rsid w:val="4DF0007C"/>
    <w:rsid w:val="4EAB630A"/>
    <w:rsid w:val="4ECE2238"/>
    <w:rsid w:val="4F833267"/>
    <w:rsid w:val="4FE9BD67"/>
    <w:rsid w:val="4FFB052F"/>
    <w:rsid w:val="51AC406F"/>
    <w:rsid w:val="537E6D0A"/>
    <w:rsid w:val="53F74C96"/>
    <w:rsid w:val="55170BA8"/>
    <w:rsid w:val="553218C9"/>
    <w:rsid w:val="567E1AA5"/>
    <w:rsid w:val="56E47B74"/>
    <w:rsid w:val="57175D52"/>
    <w:rsid w:val="57BD3DD4"/>
    <w:rsid w:val="58C779E0"/>
    <w:rsid w:val="5AF92295"/>
    <w:rsid w:val="5B250254"/>
    <w:rsid w:val="5B370E4D"/>
    <w:rsid w:val="5BDD79E6"/>
    <w:rsid w:val="5BF561CA"/>
    <w:rsid w:val="5BFF5DFC"/>
    <w:rsid w:val="5CD71FC4"/>
    <w:rsid w:val="5D1F11B5"/>
    <w:rsid w:val="5D695134"/>
    <w:rsid w:val="5DAE1B18"/>
    <w:rsid w:val="5DE7D9E5"/>
    <w:rsid w:val="5ECEC941"/>
    <w:rsid w:val="5FBF9FF3"/>
    <w:rsid w:val="5FCD4E2C"/>
    <w:rsid w:val="5FEF394A"/>
    <w:rsid w:val="5FF67715"/>
    <w:rsid w:val="60C74F64"/>
    <w:rsid w:val="62BF3928"/>
    <w:rsid w:val="63B3701E"/>
    <w:rsid w:val="63FB023B"/>
    <w:rsid w:val="647F5392"/>
    <w:rsid w:val="648D7D30"/>
    <w:rsid w:val="65E66580"/>
    <w:rsid w:val="664B1D71"/>
    <w:rsid w:val="664B4E8E"/>
    <w:rsid w:val="67277B67"/>
    <w:rsid w:val="67AA3209"/>
    <w:rsid w:val="67E1461B"/>
    <w:rsid w:val="698D0931"/>
    <w:rsid w:val="6A2C1D99"/>
    <w:rsid w:val="6A7FE5F3"/>
    <w:rsid w:val="6AF40B09"/>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2895FDA"/>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1438A4"/>
    <w:rsid w:val="7D272ABC"/>
    <w:rsid w:val="7D7EC23E"/>
    <w:rsid w:val="7E355268"/>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14</Pages>
  <Words>4347</Words>
  <Characters>4698</Characters>
  <Lines>61</Lines>
  <Paragraphs>17</Paragraphs>
  <TotalTime>4</TotalTime>
  <ScaleCrop>false</ScaleCrop>
  <LinksUpToDate>false</LinksUpToDate>
  <CharactersWithSpaces>4778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2025-10-16T02:03:47Z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13E7C8CE707646129B0DF038482C8AA9_13</vt:lpwstr>
  </property>
  <property fmtid="{D5CDD505-2E9C-101B-9397-08002B2CF9AE}" pid="4" name="KSOTemplateDocerSaveRecord">
    <vt:lpwstr>eyJoZGlkIjoiNTU1MWNhN2ZmY2ZhZmY3ODhlYTg0MWU5OGMyY2QwZmUiLCJ1c2VySWQiOiI0MzQ2NTM0NzEifQ==</vt:lpwstr>
  </property>
</Properties>
</file>