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小标宋简体" w:cs="Times New Roman"/>
          <w:snapToGrid w:val="0"/>
          <w:color w:val="000000"/>
          <w:kern w:val="0"/>
          <w:sz w:val="44"/>
          <w:szCs w:val="44"/>
        </w:rPr>
      </w:pPr>
      <w:r>
        <w:rPr>
          <w:rFonts w:hint="default" w:ascii="Times New Roman" w:hAnsi="Times New Roman" w:eastAsia="方正小标宋简体" w:cs="Times New Roman"/>
          <w:b w:val="0"/>
          <w:bCs w:val="0"/>
          <w:color w:val="000000"/>
          <w:spacing w:val="-6"/>
          <w:kern w:val="2"/>
          <w:sz w:val="44"/>
          <w:szCs w:val="44"/>
          <w:lang w:val="en-US" w:eastAsia="zh-CN"/>
        </w:rPr>
        <w:t>松潘县2023年财政决算和2024年上半年财政</w:t>
      </w:r>
      <w:r>
        <w:rPr>
          <w:rFonts w:hint="default" w:ascii="Times New Roman" w:hAnsi="Times New Roman" w:eastAsia="方正小标宋简体" w:cs="Times New Roman"/>
          <w:b w:val="0"/>
          <w:bCs w:val="0"/>
          <w:color w:val="000000"/>
          <w:spacing w:val="-6"/>
          <w:kern w:val="2"/>
          <w:sz w:val="44"/>
          <w:szCs w:val="44"/>
          <w:lang w:val="en-US" w:eastAsia="zh-CN"/>
        </w:rPr>
        <w:br w:type="textWrapping"/>
      </w:r>
      <w:r>
        <w:rPr>
          <w:rFonts w:hint="default" w:ascii="Times New Roman" w:hAnsi="Times New Roman" w:eastAsia="方正小标宋简体" w:cs="Times New Roman"/>
          <w:b w:val="0"/>
          <w:bCs w:val="0"/>
          <w:color w:val="000000"/>
          <w:spacing w:val="-6"/>
          <w:kern w:val="2"/>
          <w:sz w:val="44"/>
          <w:szCs w:val="44"/>
          <w:lang w:val="en-US" w:eastAsia="zh-CN"/>
        </w:rPr>
        <w:t>预算执行情况的报告</w:t>
      </w:r>
    </w:p>
    <w:p>
      <w:pPr>
        <w:pStyle w:val="1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76" w:lineRule="exact"/>
        <w:ind w:left="0" w:leftChars="0" w:right="0" w:rightChars="0" w:firstLine="19" w:firstLineChars="6"/>
        <w:jc w:val="center"/>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在松潘县十五届人大常委会第十八次会议上</w:t>
      </w:r>
    </w:p>
    <w:p>
      <w:pPr>
        <w:pStyle w:val="1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76" w:lineRule="exact"/>
        <w:ind w:left="0" w:leftChars="0" w:right="0" w:rightChars="0" w:firstLine="19" w:firstLineChars="6"/>
        <w:jc w:val="center"/>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松潘县人民政府</w:t>
      </w:r>
    </w:p>
    <w:p>
      <w:pPr>
        <w:pStyle w:val="1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76" w:lineRule="exact"/>
        <w:ind w:left="0" w:leftChars="0" w:right="0" w:rightChars="0" w:firstLine="19" w:firstLineChars="6"/>
        <w:jc w:val="center"/>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（2024年8月）</w:t>
      </w:r>
    </w:p>
    <w:p>
      <w:pPr>
        <w:keepNext w:val="0"/>
        <w:keepLines w:val="0"/>
        <w:pageBreakBefore w:val="0"/>
        <w:widowControl w:val="0"/>
        <w:kinsoku/>
        <w:wordWrap/>
        <w:overflowPunct w:val="0"/>
        <w:topLinePunct w:val="0"/>
        <w:autoSpaceDE/>
        <w:autoSpaceDN/>
        <w:bidi w:val="0"/>
        <w:adjustRightInd/>
        <w:snapToGrid/>
        <w:spacing w:line="576" w:lineRule="exact"/>
        <w:ind w:leftChars="0"/>
        <w:textAlignment w:val="bottom"/>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16" w:firstLineChars="200"/>
        <w:textAlignment w:val="bottom"/>
        <w:rPr>
          <w:rFonts w:hint="default" w:ascii="Times New Roman" w:hAnsi="Times New Roman" w:cs="Times New Roman"/>
          <w:spacing w:val="-6"/>
          <w:sz w:val="32"/>
          <w:szCs w:val="32"/>
          <w:lang w:eastAsia="zh-CN"/>
        </w:rPr>
      </w:pPr>
      <w:r>
        <w:rPr>
          <w:rFonts w:hint="default" w:ascii="Times New Roman" w:hAnsi="Times New Roman" w:cs="Times New Roman"/>
          <w:spacing w:val="-6"/>
          <w:sz w:val="32"/>
          <w:szCs w:val="32"/>
          <w:lang w:eastAsia="zh-CN"/>
        </w:rPr>
        <w:t>根据会议安排，</w:t>
      </w:r>
      <w:r>
        <w:rPr>
          <w:rFonts w:hint="default" w:ascii="Times New Roman" w:hAnsi="Times New Roman" w:cs="Times New Roman"/>
          <w:spacing w:val="-6"/>
          <w:sz w:val="32"/>
          <w:szCs w:val="32"/>
          <w:lang w:val="en-US" w:eastAsia="zh-CN"/>
        </w:rPr>
        <w:t>现就</w:t>
      </w:r>
      <w:r>
        <w:rPr>
          <w:rFonts w:hint="default" w:ascii="Times New Roman" w:hAnsi="Times New Roman" w:cs="Times New Roman"/>
          <w:color w:val="000000"/>
          <w:spacing w:val="-6"/>
          <w:sz w:val="32"/>
          <w:szCs w:val="32"/>
          <w:lang w:val="en-US" w:eastAsia="zh-CN"/>
        </w:rPr>
        <w:t>2023年财政决算和2024年上半年财政预算执行情况</w:t>
      </w:r>
      <w:r>
        <w:rPr>
          <w:rFonts w:hint="default" w:ascii="Times New Roman" w:hAnsi="Times New Roman" w:cs="Times New Roman"/>
          <w:spacing w:val="-6"/>
          <w:sz w:val="32"/>
          <w:szCs w:val="32"/>
          <w:lang w:val="en-US" w:eastAsia="zh-CN"/>
        </w:rPr>
        <w:t>向</w:t>
      </w:r>
      <w:r>
        <w:rPr>
          <w:rFonts w:hint="default" w:ascii="Times New Roman" w:hAnsi="Times New Roman" w:eastAsia="仿宋_GB2312" w:cs="Times New Roman"/>
          <w:spacing w:val="-6"/>
          <w:sz w:val="32"/>
          <w:szCs w:val="32"/>
          <w:lang w:val="en-US" w:eastAsia="zh-CN"/>
        </w:rPr>
        <w:t>县十五届人大常委会</w:t>
      </w:r>
      <w:r>
        <w:rPr>
          <w:rFonts w:hint="default" w:ascii="Times New Roman" w:hAnsi="Times New Roman" w:cs="Times New Roman"/>
          <w:color w:val="000000"/>
          <w:spacing w:val="-6"/>
          <w:sz w:val="32"/>
          <w:szCs w:val="32"/>
          <w:lang w:val="en-US" w:eastAsia="zh-CN"/>
        </w:rPr>
        <w:t>第十八次会议报告</w:t>
      </w:r>
      <w:r>
        <w:rPr>
          <w:rFonts w:hint="default" w:ascii="Times New Roman" w:hAnsi="Times New Roman" w:cs="Times New Roman"/>
          <w:spacing w:val="-6"/>
          <w:sz w:val="32"/>
          <w:szCs w:val="32"/>
          <w:lang w:eastAsia="zh-CN"/>
        </w:rPr>
        <w:t>，</w:t>
      </w:r>
      <w:r>
        <w:rPr>
          <w:rFonts w:hint="default" w:ascii="Times New Roman" w:hAnsi="Times New Roman" w:eastAsia="仿宋_GB2312" w:cs="Times New Roman"/>
          <w:spacing w:val="-6"/>
          <w:sz w:val="32"/>
          <w:szCs w:val="32"/>
        </w:rPr>
        <w:t>请予审议。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一、202</w:t>
      </w:r>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年财政决算情况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val="en-US" w:eastAsia="zh-CN"/>
        </w:rPr>
        <w:t>（一）一般公共预算执行情况。</w:t>
      </w:r>
      <w:bookmarkStart w:id="0" w:name="_GoBack"/>
      <w:bookmarkEnd w:id="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松潘县第十五届人民代表大会第三次会议审议通过了2023年财政预算执行情况，一般公共预算总收入202900万元、总支出202900万元。现州财政局已批复2023年财政决算：2023年一般公共预算总收入203056万元（地方一般公共预算收入12244万元、返还性收入2396万元、一般性转移支付收入143211万元、专项转移支付收入30424万元、上年结余3107万元、债务转贷收入6500万元、动用预算稳定调节基金39万元、调入资金500万元、接受其他地区援助收入4635万元）。2023年实现一般公共预算总支出203056万元（支出186671万元、上解支出3390万元、债务还本支出3500万元、安排预算稳定调节基金11万元、年终结余9484万元），一般公共预算收支平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与松潘县第十五届人民代表大会第三次会议审议通过的2023年财政预算执行情况比较，一般公共预算总收入增加156万元（一般性转移支付收入增加157万元、专项转移支付收入减少1万元），一般公共预算总支出增加156万元（上解支出增加9万元、年终结转增加147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zh-CN" w:eastAsia="zh-CN"/>
        </w:rPr>
      </w:pPr>
      <w:r>
        <w:rPr>
          <w:rFonts w:hint="default" w:ascii="Times New Roman" w:hAnsi="Times New Roman" w:eastAsia="楷体_GB2312" w:cs="Times New Roman"/>
          <w:b/>
          <w:bCs/>
          <w:color w:val="auto"/>
          <w:sz w:val="32"/>
          <w:szCs w:val="32"/>
          <w:lang w:val="zh-CN"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val="zh-CN" w:eastAsia="zh-CN"/>
        </w:rPr>
        <w:t>）政府性基金预算执行情况。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松潘县第十五届人民代表大会第三次会议审议通过了2023年财政预算执行情况，</w:t>
      </w:r>
      <w:r>
        <w:rPr>
          <w:rFonts w:hint="default" w:ascii="Times New Roman" w:hAnsi="Times New Roman" w:eastAsia="仿宋_GB2312" w:cs="Times New Roman"/>
          <w:color w:val="auto"/>
          <w:sz w:val="32"/>
          <w:szCs w:val="32"/>
          <w:lang w:val="zh-CN" w:eastAsia="zh-CN"/>
        </w:rPr>
        <w:t>政府性基金</w:t>
      </w:r>
      <w:r>
        <w:rPr>
          <w:rFonts w:hint="default" w:ascii="Times New Roman" w:hAnsi="Times New Roman" w:eastAsia="仿宋_GB2312" w:cs="Times New Roman"/>
          <w:color w:val="auto"/>
          <w:sz w:val="32"/>
          <w:szCs w:val="32"/>
          <w:lang w:val="en-US" w:eastAsia="zh-CN"/>
        </w:rPr>
        <w:t>总收入7685万元、总支出7685万元。现州财政局已批复2023年财政决算：</w:t>
      </w:r>
      <w:r>
        <w:rPr>
          <w:rFonts w:hint="default" w:ascii="Times New Roman" w:hAnsi="Times New Roman" w:cs="Times New Roman"/>
          <w:color w:val="auto"/>
          <w:sz w:val="32"/>
          <w:szCs w:val="32"/>
          <w:lang w:val="en-US" w:eastAsia="zh-CN"/>
        </w:rPr>
        <w:t>2023年</w:t>
      </w:r>
      <w:r>
        <w:rPr>
          <w:rFonts w:hint="default" w:ascii="Times New Roman" w:hAnsi="Times New Roman" w:eastAsia="仿宋_GB2312" w:cs="Times New Roman"/>
          <w:color w:val="auto"/>
          <w:sz w:val="32"/>
          <w:szCs w:val="32"/>
          <w:lang w:val="en-US" w:eastAsia="zh-CN"/>
        </w:rPr>
        <w:t>政府性基金收入7685万元</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县本级政府性基金收入10万元、上级补助</w:t>
      </w:r>
      <w:r>
        <w:rPr>
          <w:rFonts w:hint="default" w:ascii="Times New Roman" w:hAnsi="Times New Roman" w:cs="Times New Roman"/>
          <w:color w:val="auto"/>
          <w:sz w:val="32"/>
          <w:szCs w:val="32"/>
          <w:lang w:val="en-US" w:eastAsia="zh-CN"/>
        </w:rPr>
        <w:t>收入</w:t>
      </w:r>
      <w:r>
        <w:rPr>
          <w:rFonts w:hint="default" w:ascii="Times New Roman" w:hAnsi="Times New Roman" w:eastAsia="仿宋_GB2312" w:cs="Times New Roman"/>
          <w:color w:val="auto"/>
          <w:sz w:val="32"/>
          <w:szCs w:val="32"/>
          <w:lang w:val="en-US" w:eastAsia="zh-CN"/>
        </w:rPr>
        <w:t>450万元、债务转贷收入4000万元、调入资金3225万元</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支出7677万元，年终结余8万元。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与松潘县第十五届人民代表大会第三次会议审议通过的2023年财政预算执行情况比较，政府性基金预算支出减少8万元、年终结余增加8万元。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二、202</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年上半年</w:t>
      </w:r>
      <w:r>
        <w:rPr>
          <w:rFonts w:hint="default" w:ascii="Times New Roman" w:hAnsi="Times New Roman" w:eastAsia="黑体" w:cs="Times New Roman"/>
          <w:color w:val="auto"/>
          <w:sz w:val="32"/>
          <w:szCs w:val="32"/>
          <w:lang w:val="en-US" w:eastAsia="zh-CN"/>
        </w:rPr>
        <w:t>财政</w:t>
      </w:r>
      <w:r>
        <w:rPr>
          <w:rFonts w:hint="default" w:ascii="Times New Roman" w:hAnsi="Times New Roman" w:eastAsia="黑体" w:cs="Times New Roman"/>
          <w:color w:val="auto"/>
          <w:sz w:val="32"/>
          <w:szCs w:val="32"/>
        </w:rPr>
        <w:t>预算执行情况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（一）一般公共预算执行情况。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地方一般公共预算收入情况。</w:t>
      </w:r>
      <w:r>
        <w:rPr>
          <w:rFonts w:hint="default" w:ascii="Times New Roman" w:hAnsi="Times New Roman" w:eastAsia="仿宋_GB2312" w:cs="Times New Roman"/>
          <w:color w:val="auto"/>
          <w:sz w:val="32"/>
          <w:szCs w:val="32"/>
          <w:lang w:val="en-US" w:eastAsia="zh-CN"/>
        </w:rPr>
        <w:t>积极推进高质量财源建设，通过培植壮大地方税源、清理盘活国有资产，促进非税收入扩面提质等，千方百计开源增收。上半年，完成地方一般公共预算收入6619万元（税收收入3519万元，非税收入3100万元），执行全年预算的50.1%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一般公共预算支出情况。</w:t>
      </w:r>
      <w:r>
        <w:rPr>
          <w:rFonts w:hint="default" w:ascii="Times New Roman" w:hAnsi="Times New Roman" w:eastAsia="仿宋_GB2312" w:cs="Times New Roman"/>
          <w:color w:val="auto"/>
          <w:sz w:val="32"/>
          <w:szCs w:val="32"/>
          <w:lang w:val="en-US" w:eastAsia="zh-CN"/>
        </w:rPr>
        <w:t>严格落实推动党政机关过紧日子要求，严控一般性支出，硬化预算约束，强化监督管理，切实兜牢基层“三保”底线，统筹做好民生实事、乡村振兴和社会稳定等支出保障。上半年，一般公共预算支出实现94573万元，执行调整预算的50.2%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rPr>
        <w:t>（二）政府性基金预算执行情况。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上半年，政府性基金预算支出完成</w:t>
      </w:r>
      <w:r>
        <w:rPr>
          <w:rFonts w:hint="default" w:ascii="Times New Roman" w:hAnsi="Times New Roman" w:eastAsia="仿宋_GB2312" w:cs="Times New Roman"/>
          <w:color w:val="auto"/>
          <w:sz w:val="32"/>
          <w:szCs w:val="32"/>
          <w:lang w:val="en-US" w:eastAsia="zh-CN"/>
        </w:rPr>
        <w:t>1434</w:t>
      </w:r>
      <w:r>
        <w:rPr>
          <w:rFonts w:hint="default" w:ascii="Times New Roman" w:hAnsi="Times New Roman" w:eastAsia="仿宋_GB2312" w:cs="Times New Roman"/>
          <w:color w:val="auto"/>
          <w:sz w:val="32"/>
          <w:szCs w:val="32"/>
          <w:lang w:val="zh-CN" w:eastAsia="zh-CN"/>
        </w:rPr>
        <w:t>万元，</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zh-CN" w:eastAsia="zh-CN"/>
        </w:rPr>
        <w:t>政府性基金预算收入完成</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zh-CN" w:eastAsia="zh-CN"/>
        </w:rPr>
        <w:t>万元（</w:t>
      </w:r>
      <w:r>
        <w:rPr>
          <w:rFonts w:hint="default" w:ascii="Times New Roman" w:hAnsi="Times New Roman" w:eastAsia="仿宋_GB2312" w:cs="Times New Roman"/>
          <w:color w:val="auto"/>
          <w:sz w:val="32"/>
          <w:szCs w:val="32"/>
          <w:lang w:val="en-US" w:eastAsia="zh-CN"/>
        </w:rPr>
        <w:t>国有土地使用权出让收入-15万元、污水处理费收入23万元）、</w:t>
      </w:r>
      <w:r>
        <w:rPr>
          <w:rFonts w:hint="default" w:ascii="Times New Roman" w:hAnsi="Times New Roman" w:eastAsia="仿宋_GB2312" w:cs="Times New Roman"/>
          <w:color w:val="auto"/>
          <w:sz w:val="32"/>
          <w:szCs w:val="32"/>
          <w:lang w:val="zh-CN" w:eastAsia="zh-CN"/>
        </w:rPr>
        <w:t>上级专项</w:t>
      </w:r>
      <w:r>
        <w:rPr>
          <w:rFonts w:hint="default" w:ascii="Times New Roman" w:hAnsi="Times New Roman"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lang w:val="zh-CN" w:eastAsia="zh-CN"/>
        </w:rPr>
        <w:t>万元、调入资金</w:t>
      </w:r>
      <w:r>
        <w:rPr>
          <w:rFonts w:hint="default" w:ascii="Times New Roman" w:hAnsi="Times New Roman" w:eastAsia="仿宋_GB2312" w:cs="Times New Roman"/>
          <w:color w:val="auto"/>
          <w:sz w:val="32"/>
          <w:szCs w:val="32"/>
          <w:lang w:val="en-US" w:eastAsia="zh-CN"/>
        </w:rPr>
        <w:t>1372万元</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eastAsia="zh-CN"/>
        </w:rPr>
        <w:t>（三）国有资本经营</w:t>
      </w:r>
      <w:r>
        <w:rPr>
          <w:rFonts w:hint="default" w:ascii="Times New Roman" w:hAnsi="Times New Roman" w:eastAsia="楷体_GB2312" w:cs="Times New Roman"/>
          <w:b/>
          <w:bCs/>
          <w:color w:val="auto"/>
          <w:sz w:val="32"/>
          <w:szCs w:val="32"/>
          <w:lang w:val="zh-CN"/>
        </w:rPr>
        <w:t>预算执行情况。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上半年国有资本经营预算暂未实现收入。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rPr>
        <w:t>（四）政府性债务管理情况。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2023年末，债务余额68831万元，2024年归还到期债券5190万元（预算安排资金490万元），新增再融资债券4700万元。目前地方政府债务余额68341万元（一般债券46313万元、专项债券22028万元）。2023年末核定政府债务限额88153万元（一般债务总限额66036万元、专项债务总限额22117万元），我县</w:t>
      </w:r>
      <w:r>
        <w:rPr>
          <w:rFonts w:hint="default" w:ascii="Times New Roman" w:hAnsi="Times New Roman" w:eastAsia="仿宋_GB2312" w:cs="Times New Roman"/>
          <w:color w:val="auto"/>
          <w:sz w:val="32"/>
          <w:szCs w:val="32"/>
          <w:lang w:val="zh-CN" w:eastAsia="zh-CN"/>
        </w:rPr>
        <w:t>尚未突破债务限额，债务风险总体可控。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val="en-US" w:eastAsia="zh-CN"/>
        </w:rPr>
        <w:t>围绕提质增效</w:t>
      </w:r>
      <w:r>
        <w:rPr>
          <w:rFonts w:hint="default" w:ascii="Times New Roman" w:hAnsi="Times New Roman" w:eastAsia="黑体" w:cs="Times New Roman"/>
          <w:color w:val="auto"/>
          <w:sz w:val="32"/>
          <w:szCs w:val="32"/>
        </w:rPr>
        <w:t>，全力以赴推动</w:t>
      </w:r>
      <w:r>
        <w:rPr>
          <w:rFonts w:hint="default" w:ascii="Times New Roman" w:hAnsi="Times New Roman" w:eastAsia="黑体" w:cs="Times New Roman"/>
          <w:color w:val="auto"/>
          <w:sz w:val="32"/>
          <w:szCs w:val="32"/>
          <w:lang w:val="zh-CN"/>
        </w:rPr>
        <w:t>财政</w:t>
      </w:r>
      <w:r>
        <w:rPr>
          <w:rFonts w:hint="default" w:ascii="Times New Roman" w:hAnsi="Times New Roman" w:eastAsia="黑体" w:cs="Times New Roman"/>
          <w:color w:val="auto"/>
          <w:sz w:val="32"/>
          <w:szCs w:val="32"/>
          <w:lang w:val="en-US" w:eastAsia="zh-CN"/>
        </w:rPr>
        <w:t>事业高质量发展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牢固树立“以政领财、以财辅政”的</w:t>
      </w:r>
      <w:r>
        <w:rPr>
          <w:rFonts w:hint="default" w:ascii="Times New Roman" w:hAnsi="Times New Roman" w:eastAsia="仿宋_GB2312" w:cs="Times New Roman"/>
          <w:color w:val="auto"/>
          <w:sz w:val="32"/>
          <w:szCs w:val="32"/>
          <w:lang w:val="en-US" w:eastAsia="zh-CN"/>
        </w:rPr>
        <w:t>理念</w:t>
      </w:r>
      <w:r>
        <w:rPr>
          <w:rFonts w:hint="default" w:ascii="Times New Roman" w:hAnsi="Times New Roman" w:eastAsia="仿宋_GB2312" w:cs="Times New Roman"/>
          <w:color w:val="auto"/>
          <w:sz w:val="32"/>
          <w:szCs w:val="32"/>
          <w:lang w:val="zh-CN" w:eastAsia="zh-CN"/>
        </w:rPr>
        <w:t>，牢牢把握强监管、防风险、促高质量发展的主线，履行新时代新征程财政工作的历史使命和时代担当，</w:t>
      </w:r>
      <w:r>
        <w:rPr>
          <w:rFonts w:hint="default" w:ascii="Times New Roman" w:hAnsi="Times New Roman" w:eastAsia="仿宋_GB2312" w:cs="Times New Roman"/>
          <w:color w:val="auto"/>
          <w:sz w:val="32"/>
          <w:szCs w:val="32"/>
          <w:lang w:val="en-US" w:eastAsia="zh-CN"/>
        </w:rPr>
        <w:t>着力提升财政政策质效，推动加快发展新质生产力，为全县经济社会高质量发展提供坚实的财力保障。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（一）聚焦抓机遇、</w:t>
      </w:r>
      <w:r>
        <w:rPr>
          <w:rFonts w:hint="default" w:ascii="Times New Roman" w:hAnsi="Times New Roman" w:eastAsia="楷体_GB2312" w:cs="Times New Roman"/>
          <w:b/>
          <w:bCs/>
          <w:color w:val="auto"/>
          <w:spacing w:val="-6"/>
          <w:sz w:val="32"/>
          <w:szCs w:val="32"/>
          <w:lang w:val="en-US" w:eastAsia="zh-CN"/>
        </w:rPr>
        <w:t>重管理，</w:t>
      </w:r>
      <w:r>
        <w:rPr>
          <w:rFonts w:hint="default" w:ascii="Times New Roman" w:hAnsi="Times New Roman" w:eastAsia="楷体_GB2312" w:cs="Times New Roman"/>
          <w:b/>
          <w:bCs/>
          <w:color w:val="auto"/>
          <w:sz w:val="32"/>
          <w:szCs w:val="32"/>
          <w:lang w:val="en-US" w:eastAsia="zh-CN"/>
        </w:rPr>
        <w:t>挖掘高质量发展潜力。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68"/>
        </w:tabs>
        <w:kinsoku/>
        <w:wordWrap/>
        <w:overflowPunct w:val="0"/>
        <w:topLinePunct w:val="0"/>
        <w:autoSpaceDE/>
        <w:autoSpaceDN/>
        <w:bidi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在财政收入、预算管理、评审管理方面狠下功夫，以强化管理提高财政支出效率，促进高质量发展。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eastAsia="zh-CN"/>
        </w:rPr>
        <w:t>筑牢财政收入基础，</w:t>
      </w:r>
      <w:r>
        <w:rPr>
          <w:rFonts w:hint="default" w:ascii="Times New Roman" w:hAnsi="Times New Roman" w:eastAsia="仿宋_GB2312" w:cs="Times New Roman"/>
          <w:b/>
          <w:bCs/>
          <w:color w:val="auto"/>
          <w:sz w:val="32"/>
          <w:szCs w:val="32"/>
        </w:rPr>
        <w:t>把好“源头关”。</w:t>
      </w:r>
      <w:r>
        <w:rPr>
          <w:rFonts w:hint="default" w:ascii="Times New Roman" w:hAnsi="Times New Roman" w:eastAsia="仿宋_GB2312" w:cs="Times New Roman"/>
          <w:color w:val="auto"/>
          <w:sz w:val="32"/>
          <w:szCs w:val="32"/>
          <w:lang w:val="zh-CN" w:eastAsia="zh-CN"/>
        </w:rPr>
        <w:t>深化财税协同，拓宽增收渠道，聚焦重点抓收、挖潜堵漏增收、强化共治促收、挖掘非税收入潜力，抢占“开门红”、赶超“双过半”、阶段性完成上半年收入预期。</w:t>
      </w:r>
      <w:r>
        <w:rPr>
          <w:rFonts w:hint="default" w:ascii="Times New Roman" w:hAnsi="Times New Roman" w:eastAsia="仿宋_GB2312" w:cs="Times New Roman"/>
          <w:color w:val="auto"/>
          <w:sz w:val="32"/>
          <w:szCs w:val="32"/>
          <w:lang w:val="en-US" w:eastAsia="zh-CN"/>
        </w:rPr>
        <w:t>加大中央、省预算内投资项目、国债项目申报，</w:t>
      </w:r>
      <w:r>
        <w:rPr>
          <w:rFonts w:hint="default" w:ascii="Times New Roman" w:hAnsi="Times New Roman" w:eastAsia="仿宋_GB2312" w:cs="Times New Roman"/>
          <w:color w:val="auto"/>
          <w:sz w:val="32"/>
          <w:szCs w:val="32"/>
          <w:lang w:val="zh-CN" w:eastAsia="zh-CN"/>
        </w:rPr>
        <w:t>上半年</w:t>
      </w:r>
      <w:r>
        <w:rPr>
          <w:rFonts w:hint="default" w:ascii="Times New Roman" w:hAnsi="Times New Roman" w:eastAsia="仿宋_GB2312" w:cs="Times New Roman"/>
          <w:color w:val="auto"/>
          <w:sz w:val="32"/>
          <w:szCs w:val="32"/>
          <w:lang w:val="en-US" w:eastAsia="zh-CN"/>
        </w:rPr>
        <w:t>向上争取竞争性资金73194万元，共计到位上级转移支付收入152879万元</w:t>
      </w:r>
      <w:r>
        <w:rPr>
          <w:rFonts w:hint="default" w:ascii="Times New Roman" w:hAnsi="Times New Roman" w:eastAsia="仿宋_GB2312" w:cs="Times New Roman"/>
          <w:color w:val="auto"/>
          <w:sz w:val="32"/>
          <w:szCs w:val="32"/>
          <w:lang w:val="zh-CN" w:eastAsia="zh-CN"/>
        </w:rPr>
        <w:t>，进一步充实保障财力</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强化预算约束管理，把好“使用关”。</w:t>
      </w:r>
      <w:r>
        <w:rPr>
          <w:rFonts w:hint="default" w:ascii="Times New Roman" w:hAnsi="Times New Roman" w:eastAsia="仿宋_GB2312" w:cs="Times New Roman"/>
          <w:color w:val="auto"/>
          <w:sz w:val="32"/>
          <w:szCs w:val="32"/>
          <w:lang w:val="zh-CN"/>
        </w:rPr>
        <w:t>坚持</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量入为出、保障重点</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的原则，大力压减非急需、非刚性支出，严控“三公”经费和会议费、培训费等一般性支出规模，</w:t>
      </w:r>
      <w:r>
        <w:rPr>
          <w:rFonts w:hint="default" w:ascii="Times New Roman" w:hAnsi="Times New Roman" w:eastAsia="仿宋_GB2312" w:cs="Times New Roman"/>
          <w:color w:val="auto"/>
          <w:sz w:val="32"/>
          <w:szCs w:val="32"/>
          <w:lang w:val="en-US" w:eastAsia="zh-CN"/>
        </w:rPr>
        <w:t>做到</w:t>
      </w:r>
      <w:r>
        <w:rPr>
          <w:rFonts w:hint="default" w:ascii="Times New Roman" w:hAnsi="Times New Roman" w:eastAsia="仿宋_GB2312" w:cs="Times New Roman"/>
          <w:color w:val="auto"/>
          <w:sz w:val="32"/>
          <w:szCs w:val="32"/>
          <w:lang w:val="zh-CN"/>
        </w:rPr>
        <w:t>“大钱大方、小钱小气”，把有限资金用在发展紧要处、民生急需上。202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年</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在定额不变的情况下</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压</w:t>
      </w:r>
      <w:r>
        <w:rPr>
          <w:rFonts w:hint="default" w:ascii="Times New Roman" w:hAnsi="Times New Roman" w:eastAsia="仿宋_GB2312" w:cs="Times New Roman"/>
          <w:color w:val="auto"/>
          <w:sz w:val="32"/>
          <w:szCs w:val="32"/>
          <w:lang w:val="zh-CN"/>
        </w:rPr>
        <w:t>减部门年初预算公用经费总额10%</w:t>
      </w:r>
      <w:r>
        <w:rPr>
          <w:rFonts w:hint="default" w:ascii="Times New Roman" w:hAnsi="Times New Roman" w:eastAsia="仿宋_GB2312" w:cs="Times New Roman"/>
          <w:color w:val="auto"/>
          <w:sz w:val="32"/>
          <w:szCs w:val="32"/>
          <w:lang w:val="zh-CN" w:eastAsia="zh-CN"/>
        </w:rPr>
        <w:t>。实施闲置沉淀资金、低效无效预算资金和预算结余资金“三项清理”，清理</w:t>
      </w:r>
      <w:r>
        <w:rPr>
          <w:rFonts w:hint="default" w:ascii="Times New Roman" w:hAnsi="Times New Roman" w:eastAsia="仿宋_GB2312" w:cs="Times New Roman"/>
          <w:color w:val="auto"/>
          <w:sz w:val="32"/>
          <w:szCs w:val="32"/>
          <w:lang w:val="en-US" w:eastAsia="zh-CN"/>
        </w:rPr>
        <w:t>资金1446</w:t>
      </w:r>
      <w:r>
        <w:rPr>
          <w:rFonts w:hint="default" w:ascii="Times New Roman" w:hAnsi="Times New Roman" w:eastAsia="仿宋_GB2312" w:cs="Times New Roman"/>
          <w:color w:val="auto"/>
          <w:sz w:val="32"/>
          <w:szCs w:val="32"/>
          <w:lang w:val="zh-CN" w:eastAsia="zh-CN"/>
        </w:rPr>
        <w:t>万元，</w:t>
      </w:r>
      <w:r>
        <w:rPr>
          <w:rFonts w:hint="default" w:ascii="Times New Roman" w:hAnsi="Times New Roman" w:eastAsia="仿宋_GB2312" w:cs="Times New Roman"/>
          <w:color w:val="auto"/>
          <w:sz w:val="32"/>
          <w:szCs w:val="32"/>
          <w:lang w:val="zh-CN"/>
        </w:rPr>
        <w:t>优先安排各项民生保障资金，确保民生支出占一般公共预算支出的比例始终保持70%以上</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Chars="0" w:right="0" w:rightChars="0"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狠抓投资评审管理，把好“执行关”。</w:t>
      </w:r>
      <w:r>
        <w:rPr>
          <w:rFonts w:hint="default" w:ascii="Times New Roman" w:hAnsi="Times New Roman" w:eastAsia="仿宋_GB2312" w:cs="Times New Roman"/>
          <w:color w:val="auto"/>
          <w:sz w:val="32"/>
          <w:szCs w:val="32"/>
          <w:lang w:val="zh-CN"/>
        </w:rPr>
        <w:t>建立评审业务定期报告</w:t>
      </w:r>
      <w:r>
        <w:rPr>
          <w:rFonts w:hint="default" w:ascii="Times New Roman" w:hAnsi="Times New Roman"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lang w:val="zh-CN"/>
        </w:rPr>
        <w:t>，启动重大项目评审应急处理机制，</w:t>
      </w:r>
      <w:r>
        <w:rPr>
          <w:rFonts w:hint="default" w:ascii="Times New Roman" w:hAnsi="Times New Roman" w:eastAsia="仿宋_GB2312" w:cs="Times New Roman"/>
          <w:color w:val="auto"/>
          <w:sz w:val="32"/>
          <w:szCs w:val="32"/>
          <w:lang w:val="en-US" w:eastAsia="zh-CN"/>
        </w:rPr>
        <w:t>强化</w:t>
      </w:r>
      <w:r>
        <w:rPr>
          <w:rFonts w:hint="default" w:ascii="Times New Roman" w:hAnsi="Times New Roman" w:eastAsia="仿宋_GB2312" w:cs="Times New Roman"/>
          <w:color w:val="auto"/>
          <w:sz w:val="32"/>
          <w:szCs w:val="32"/>
          <w:lang w:val="zh-CN"/>
        </w:rPr>
        <w:t>项目建设事前监督，</w:t>
      </w:r>
      <w:r>
        <w:rPr>
          <w:rFonts w:hint="default" w:ascii="Times New Roman" w:hAnsi="Times New Roman" w:eastAsia="仿宋_GB2312" w:cs="Times New Roman"/>
          <w:color w:val="auto"/>
          <w:sz w:val="32"/>
          <w:szCs w:val="32"/>
          <w:lang w:val="en-US" w:eastAsia="zh-CN"/>
        </w:rPr>
        <w:t>上半年</w:t>
      </w:r>
      <w:r>
        <w:rPr>
          <w:rFonts w:hint="default" w:ascii="Times New Roman" w:hAnsi="Times New Roman" w:eastAsia="仿宋_GB2312" w:cs="Times New Roman"/>
          <w:color w:val="auto"/>
          <w:sz w:val="32"/>
          <w:szCs w:val="32"/>
          <w:lang w:val="zh-CN" w:eastAsia="zh-CN"/>
        </w:rPr>
        <w:t>完成政府项目评审</w:t>
      </w:r>
      <w:r>
        <w:rPr>
          <w:rFonts w:hint="default" w:ascii="Times New Roman" w:hAnsi="Times New Roman" w:eastAsia="仿宋_GB2312" w:cs="Times New Roman"/>
          <w:color w:val="auto"/>
          <w:sz w:val="32"/>
          <w:szCs w:val="32"/>
          <w:lang w:val="en-US" w:eastAsia="zh-CN"/>
        </w:rPr>
        <w:t>55</w:t>
      </w:r>
      <w:r>
        <w:rPr>
          <w:rFonts w:hint="default" w:ascii="Times New Roman" w:hAnsi="Times New Roman" w:eastAsia="仿宋_GB2312" w:cs="Times New Roman"/>
          <w:color w:val="auto"/>
          <w:sz w:val="32"/>
          <w:szCs w:val="32"/>
          <w:lang w:val="zh-CN" w:eastAsia="zh-CN"/>
        </w:rPr>
        <w:t>项，送审金额</w:t>
      </w:r>
      <w:r>
        <w:rPr>
          <w:rFonts w:hint="default" w:ascii="Times New Roman" w:hAnsi="Times New Roman" w:eastAsia="仿宋_GB2312" w:cs="Times New Roman"/>
          <w:color w:val="auto"/>
          <w:sz w:val="32"/>
          <w:szCs w:val="32"/>
          <w:lang w:val="en-US" w:eastAsia="zh-CN"/>
        </w:rPr>
        <w:t>24487</w:t>
      </w:r>
      <w:r>
        <w:rPr>
          <w:rFonts w:hint="default" w:ascii="Times New Roman" w:hAnsi="Times New Roman" w:eastAsia="仿宋_GB2312" w:cs="Times New Roman"/>
          <w:color w:val="auto"/>
          <w:sz w:val="32"/>
          <w:szCs w:val="32"/>
          <w:lang w:val="zh-CN" w:eastAsia="zh-CN"/>
        </w:rPr>
        <w:t>万元、审定金额为</w:t>
      </w:r>
      <w:r>
        <w:rPr>
          <w:rFonts w:hint="default" w:ascii="Times New Roman" w:hAnsi="Times New Roman" w:eastAsia="仿宋_GB2312" w:cs="Times New Roman"/>
          <w:color w:val="auto"/>
          <w:sz w:val="32"/>
          <w:szCs w:val="32"/>
          <w:lang w:val="en-US" w:eastAsia="zh-CN"/>
        </w:rPr>
        <w:t>22192</w:t>
      </w:r>
      <w:r>
        <w:rPr>
          <w:rFonts w:hint="default" w:ascii="Times New Roman" w:hAnsi="Times New Roman" w:eastAsia="仿宋_GB2312" w:cs="Times New Roman"/>
          <w:color w:val="auto"/>
          <w:sz w:val="32"/>
          <w:szCs w:val="32"/>
          <w:lang w:val="zh-CN" w:eastAsia="zh-CN"/>
        </w:rPr>
        <w:t>万元，审减金额</w:t>
      </w:r>
      <w:r>
        <w:rPr>
          <w:rFonts w:hint="default" w:ascii="Times New Roman" w:hAnsi="Times New Roman" w:eastAsia="仿宋_GB2312" w:cs="Times New Roman"/>
          <w:color w:val="auto"/>
          <w:sz w:val="32"/>
          <w:szCs w:val="32"/>
          <w:lang w:val="en-US" w:eastAsia="zh-CN"/>
        </w:rPr>
        <w:t>2295</w:t>
      </w:r>
      <w:r>
        <w:rPr>
          <w:rFonts w:hint="default" w:ascii="Times New Roman" w:hAnsi="Times New Roman" w:eastAsia="仿宋_GB2312" w:cs="Times New Roman"/>
          <w:color w:val="auto"/>
          <w:sz w:val="32"/>
          <w:szCs w:val="32"/>
          <w:lang w:val="zh-CN" w:eastAsia="zh-CN"/>
        </w:rPr>
        <w:t>万元，审减率</w:t>
      </w:r>
      <w:r>
        <w:rPr>
          <w:rFonts w:hint="default" w:ascii="Times New Roman" w:hAnsi="Times New Roman" w:eastAsia="仿宋_GB2312" w:cs="Times New Roman"/>
          <w:color w:val="auto"/>
          <w:sz w:val="32"/>
          <w:szCs w:val="32"/>
          <w:lang w:val="en-US" w:eastAsia="zh-CN"/>
        </w:rPr>
        <w:t>9.4</w:t>
      </w:r>
      <w:r>
        <w:rPr>
          <w:rFonts w:hint="default" w:ascii="Times New Roman" w:hAnsi="Times New Roman" w:eastAsia="仿宋_GB2312" w:cs="Times New Roman"/>
          <w:color w:val="auto"/>
          <w:sz w:val="32"/>
          <w:szCs w:val="32"/>
          <w:lang w:val="zh-CN" w:eastAsia="zh-CN"/>
        </w:rPr>
        <w:t>%；完成政府性投资</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zh-CN" w:eastAsia="zh-CN"/>
        </w:rPr>
        <w:t>竣工结算审核</w:t>
      </w:r>
      <w:r>
        <w:rPr>
          <w:rFonts w:hint="default" w:ascii="Times New Roman" w:hAnsi="Times New Roman" w:eastAsia="仿宋_GB2312" w:cs="Times New Roman"/>
          <w:color w:val="auto"/>
          <w:sz w:val="32"/>
          <w:szCs w:val="32"/>
          <w:lang w:val="en-US" w:eastAsia="zh-CN"/>
        </w:rPr>
        <w:t>并经建设单位确认定案项目11</w:t>
      </w:r>
      <w:r>
        <w:rPr>
          <w:rFonts w:hint="default" w:ascii="Times New Roman" w:hAnsi="Times New Roman" w:eastAsia="仿宋_GB2312" w:cs="Times New Roman"/>
          <w:color w:val="auto"/>
          <w:sz w:val="32"/>
          <w:szCs w:val="32"/>
          <w:lang w:val="zh-CN" w:eastAsia="zh-CN"/>
        </w:rPr>
        <w:t>个，送审</w:t>
      </w:r>
      <w:r>
        <w:rPr>
          <w:rFonts w:hint="default" w:ascii="Times New Roman" w:hAnsi="Times New Roman" w:eastAsia="仿宋_GB2312" w:cs="Times New Roman"/>
          <w:color w:val="auto"/>
          <w:sz w:val="32"/>
          <w:szCs w:val="32"/>
          <w:lang w:val="en-US" w:eastAsia="zh-CN"/>
        </w:rPr>
        <w:t>项目合同金额14906万</w:t>
      </w:r>
      <w:r>
        <w:rPr>
          <w:rFonts w:hint="default" w:ascii="Times New Roman" w:hAnsi="Times New Roman" w:eastAsia="仿宋_GB2312" w:cs="Times New Roman"/>
          <w:color w:val="auto"/>
          <w:sz w:val="32"/>
          <w:szCs w:val="32"/>
          <w:lang w:val="zh-CN" w:eastAsia="zh-CN"/>
        </w:rPr>
        <w:t>元，审减</w:t>
      </w:r>
      <w:r>
        <w:rPr>
          <w:rFonts w:hint="default" w:ascii="Times New Roman" w:hAnsi="Times New Roman" w:eastAsia="仿宋_GB2312" w:cs="Times New Roman"/>
          <w:color w:val="auto"/>
          <w:sz w:val="32"/>
          <w:szCs w:val="32"/>
          <w:lang w:val="en-US" w:eastAsia="zh-CN"/>
        </w:rPr>
        <w:t>1083</w:t>
      </w:r>
      <w:r>
        <w:rPr>
          <w:rFonts w:hint="default" w:ascii="Times New Roman" w:hAnsi="Times New Roman" w:eastAsia="仿宋_GB2312" w:cs="Times New Roman"/>
          <w:color w:val="auto"/>
          <w:sz w:val="32"/>
          <w:szCs w:val="32"/>
          <w:lang w:val="zh-CN" w:eastAsia="zh-CN"/>
        </w:rPr>
        <w:t>万元、审定</w:t>
      </w:r>
      <w:r>
        <w:rPr>
          <w:rFonts w:hint="default" w:ascii="Times New Roman" w:hAnsi="Times New Roman" w:eastAsia="仿宋_GB2312" w:cs="Times New Roman"/>
          <w:color w:val="auto"/>
          <w:sz w:val="32"/>
          <w:szCs w:val="32"/>
          <w:lang w:val="en-US" w:eastAsia="zh-CN"/>
        </w:rPr>
        <w:t>13823万</w:t>
      </w:r>
      <w:r>
        <w:rPr>
          <w:rFonts w:hint="default" w:ascii="Times New Roman" w:hAnsi="Times New Roman" w:eastAsia="仿宋_GB2312" w:cs="Times New Roman"/>
          <w:color w:val="auto"/>
          <w:sz w:val="32"/>
          <w:szCs w:val="32"/>
          <w:lang w:val="zh-CN" w:eastAsia="zh-CN"/>
        </w:rPr>
        <w:t>元，审减率</w:t>
      </w:r>
      <w:r>
        <w:rPr>
          <w:rFonts w:hint="default" w:ascii="Times New Roman" w:hAnsi="Times New Roman" w:eastAsia="仿宋_GB2312" w:cs="Times New Roman"/>
          <w:color w:val="auto"/>
          <w:sz w:val="32"/>
          <w:szCs w:val="32"/>
          <w:lang w:val="en-US" w:eastAsia="zh-CN"/>
        </w:rPr>
        <w:t>7.3</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（二）聚焦办实事、增福祉，夯实高质量发展基石。</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始终坚持“以人民为中心的”发展思想，坚持财政重点保障民生需求，紧紧围绕最广大群众的根本利益开展财政工作。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rPr>
        <w:t>乡村振兴赋</w:t>
      </w:r>
      <w:r>
        <w:rPr>
          <w:rFonts w:hint="default" w:ascii="Times New Roman" w:hAnsi="Times New Roman" w:eastAsia="仿宋_GB2312" w:cs="Times New Roman"/>
          <w:b/>
          <w:bCs/>
          <w:color w:val="auto"/>
          <w:kern w:val="2"/>
          <w:sz w:val="32"/>
          <w:szCs w:val="32"/>
          <w:lang w:eastAsia="zh-CN"/>
        </w:rPr>
        <w:t>新</w:t>
      </w:r>
      <w:r>
        <w:rPr>
          <w:rFonts w:hint="default" w:ascii="Times New Roman" w:hAnsi="Times New Roman" w:eastAsia="仿宋_GB2312" w:cs="Times New Roman"/>
          <w:b/>
          <w:bCs/>
          <w:color w:val="auto"/>
          <w:kern w:val="2"/>
          <w:sz w:val="32"/>
          <w:szCs w:val="32"/>
        </w:rPr>
        <w:t>能。</w:t>
      </w:r>
      <w:r>
        <w:rPr>
          <w:rFonts w:hint="default" w:ascii="Times New Roman" w:hAnsi="Times New Roman" w:eastAsia="仿宋_GB2312" w:cs="Times New Roman"/>
          <w:color w:val="auto"/>
          <w:sz w:val="32"/>
          <w:szCs w:val="32"/>
          <w:lang w:val="zh-CN"/>
        </w:rPr>
        <w:t>深入落实习近平总书记</w:t>
      </w:r>
      <w:r>
        <w:rPr>
          <w:rFonts w:hint="default" w:ascii="Times New Roman" w:hAnsi="Times New Roman" w:eastAsia="仿宋_GB2312" w:cs="Times New Roman"/>
          <w:color w:val="auto"/>
          <w:sz w:val="32"/>
          <w:szCs w:val="32"/>
          <w:lang w:val="en-US" w:eastAsia="zh-CN"/>
        </w:rPr>
        <w:t>关于</w:t>
      </w:r>
      <w:r>
        <w:rPr>
          <w:rFonts w:hint="default" w:ascii="Times New Roman" w:hAnsi="Times New Roman" w:eastAsia="仿宋_GB2312" w:cs="Times New Roman"/>
          <w:color w:val="auto"/>
          <w:sz w:val="32"/>
          <w:szCs w:val="32"/>
          <w:lang w:val="zh-CN"/>
        </w:rPr>
        <w:t>“在推进乡村振兴上全面发力”要求，整合各类</w:t>
      </w:r>
      <w:r>
        <w:rPr>
          <w:rFonts w:hint="default" w:ascii="Times New Roman" w:hAnsi="Times New Roman" w:eastAsia="仿宋_GB2312" w:cs="Times New Roman"/>
          <w:color w:val="auto"/>
          <w:sz w:val="32"/>
          <w:szCs w:val="32"/>
          <w:lang w:val="zh-CN" w:eastAsia="zh-CN"/>
        </w:rPr>
        <w:t>涉农</w:t>
      </w:r>
      <w:r>
        <w:rPr>
          <w:rFonts w:hint="default" w:ascii="Times New Roman" w:hAnsi="Times New Roman" w:eastAsia="仿宋_GB2312" w:cs="Times New Roman"/>
          <w:color w:val="auto"/>
          <w:sz w:val="32"/>
          <w:szCs w:val="32"/>
          <w:lang w:val="zh-CN"/>
        </w:rPr>
        <w:t>资金</w:t>
      </w:r>
      <w:r>
        <w:rPr>
          <w:rFonts w:hint="default" w:ascii="Times New Roman" w:hAnsi="Times New Roman" w:eastAsia="仿宋_GB2312" w:cs="Times New Roman"/>
          <w:color w:val="auto"/>
          <w:sz w:val="32"/>
          <w:szCs w:val="32"/>
          <w:lang w:val="en-US" w:eastAsia="zh-CN"/>
        </w:rPr>
        <w:t>4293万元，</w:t>
      </w:r>
      <w:r>
        <w:rPr>
          <w:rFonts w:hint="default" w:ascii="Times New Roman" w:hAnsi="Times New Roman" w:eastAsia="仿宋_GB2312" w:cs="Times New Roman"/>
          <w:color w:val="auto"/>
          <w:sz w:val="32"/>
          <w:szCs w:val="32"/>
          <w:lang w:val="zh-CN" w:eastAsia="zh-CN"/>
        </w:rPr>
        <w:t>发展壮大优势特色产业。</w:t>
      </w:r>
      <w:r>
        <w:rPr>
          <w:rFonts w:hint="default" w:ascii="Times New Roman" w:hAnsi="Times New Roman" w:eastAsia="仿宋_GB2312" w:cs="Times New Roman"/>
          <w:color w:val="auto"/>
          <w:sz w:val="32"/>
          <w:szCs w:val="32"/>
          <w:lang w:val="en-US" w:eastAsia="zh-CN"/>
        </w:rPr>
        <w:t>利用东西部协作和对口支援资金4600万元、统筹星级现代农业园区建设奖补资金1300万元，推进巩固拓展脱贫攻坚成果同乡村振兴有效衔接。安排资金4124万元，用于耕地保护、森林生态效益补偿、草原生态保护奖励等补助。安排资金13003万元，持续推进2024年松潘县18件民生实事</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安排资金1830万元，用于村级公共服务运行保障。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支持教育强基础。</w:t>
      </w:r>
      <w:r>
        <w:rPr>
          <w:rFonts w:hint="default" w:ascii="Times New Roman" w:hAnsi="Times New Roman" w:eastAsia="仿宋_GB2312" w:cs="Times New Roman"/>
          <w:color w:val="auto"/>
          <w:sz w:val="32"/>
          <w:szCs w:val="32"/>
          <w:lang w:val="zh-CN"/>
        </w:rPr>
        <w:t>投入教育资金</w:t>
      </w:r>
      <w:r>
        <w:rPr>
          <w:rFonts w:hint="default" w:ascii="Times New Roman" w:hAnsi="Times New Roman" w:eastAsia="仿宋_GB2312" w:cs="Times New Roman"/>
          <w:color w:val="auto"/>
          <w:sz w:val="32"/>
          <w:szCs w:val="32"/>
          <w:lang w:val="en-US" w:eastAsia="zh-CN"/>
        </w:rPr>
        <w:t>35588</w:t>
      </w:r>
      <w:r>
        <w:rPr>
          <w:rFonts w:hint="default" w:ascii="Times New Roman" w:hAnsi="Times New Roman" w:eastAsia="仿宋_GB2312" w:cs="Times New Roman"/>
          <w:color w:val="auto"/>
          <w:sz w:val="32"/>
          <w:szCs w:val="32"/>
          <w:lang w:val="zh-CN"/>
        </w:rPr>
        <w:t>万元，全面落实教育惠民政策，保障十五年免费教育经费机制</w:t>
      </w:r>
      <w:r>
        <w:rPr>
          <w:rFonts w:hint="default" w:ascii="Times New Roman" w:hAnsi="Times New Roman" w:eastAsia="仿宋_GB2312" w:cs="Times New Roman"/>
          <w:color w:val="auto"/>
          <w:sz w:val="32"/>
          <w:szCs w:val="32"/>
          <w:lang w:val="en-US" w:eastAsia="zh-CN"/>
        </w:rPr>
        <w:t>持续运行</w:t>
      </w:r>
      <w:r>
        <w:rPr>
          <w:rFonts w:hint="default" w:ascii="Times New Roman" w:hAnsi="Times New Roman" w:eastAsia="仿宋_GB2312" w:cs="Times New Roman"/>
          <w:color w:val="auto"/>
          <w:sz w:val="32"/>
          <w:szCs w:val="32"/>
          <w:lang w:val="zh-CN"/>
        </w:rPr>
        <w:t>，持续加强农村义务教育薄弱环节建设，加快农村中小学校舍维修修护、松潘县川主寺镇第二小学综合楼建设项目</w:t>
      </w:r>
      <w:r>
        <w:rPr>
          <w:rFonts w:hint="default" w:ascii="Times New Roman" w:hAnsi="Times New Roman" w:eastAsia="仿宋_GB2312" w:cs="Times New Roman"/>
          <w:color w:val="auto"/>
          <w:sz w:val="32"/>
          <w:szCs w:val="32"/>
          <w:lang w:val="zh-CN" w:eastAsia="zh-CN"/>
        </w:rPr>
        <w:t>、松潘县小姓乡中心幼儿园建设项目</w:t>
      </w:r>
      <w:r>
        <w:rPr>
          <w:rFonts w:hint="default" w:ascii="Times New Roman" w:hAnsi="Times New Roman" w:eastAsia="仿宋_GB2312" w:cs="Times New Roman"/>
          <w:color w:val="auto"/>
          <w:sz w:val="32"/>
          <w:szCs w:val="32"/>
          <w:lang w:val="zh-CN"/>
        </w:rPr>
        <w:t>等</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en-US" w:eastAsia="zh-CN"/>
        </w:rPr>
        <w:t>统筹资金开展“控辍保学”专项整治行动，抓实“劝返清零”基本任务。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rPr>
        <w:t>兜牢社保解民忧。</w:t>
      </w:r>
      <w:r>
        <w:rPr>
          <w:rFonts w:hint="default" w:ascii="Times New Roman" w:hAnsi="Times New Roman" w:eastAsia="仿宋_GB2312" w:cs="Times New Roman"/>
          <w:color w:val="auto"/>
          <w:sz w:val="32"/>
          <w:szCs w:val="32"/>
          <w:lang w:val="zh-CN"/>
        </w:rPr>
        <w:t>安排资金</w:t>
      </w:r>
      <w:r>
        <w:rPr>
          <w:rFonts w:hint="default" w:ascii="Times New Roman" w:hAnsi="Times New Roman" w:eastAsia="仿宋_GB2312" w:cs="Times New Roman"/>
          <w:color w:val="auto"/>
          <w:sz w:val="32"/>
          <w:szCs w:val="32"/>
          <w:lang w:val="en-US" w:eastAsia="zh-CN"/>
        </w:rPr>
        <w:t>18398</w:t>
      </w:r>
      <w:r>
        <w:rPr>
          <w:rFonts w:hint="default" w:ascii="Times New Roman" w:hAnsi="Times New Roman" w:eastAsia="仿宋_GB2312" w:cs="Times New Roman"/>
          <w:color w:val="auto"/>
          <w:sz w:val="32"/>
          <w:szCs w:val="32"/>
          <w:lang w:val="zh-CN"/>
        </w:rPr>
        <w:t>万元，对遇困人员及时给予帮扶，坚决兜住困难群众基本生活保障网</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落实创业补贴390万元，</w:t>
      </w:r>
      <w:r>
        <w:rPr>
          <w:rFonts w:hint="default" w:ascii="Times New Roman" w:hAnsi="Times New Roman" w:eastAsia="仿宋_GB2312" w:cs="Times New Roman"/>
          <w:color w:val="auto"/>
          <w:sz w:val="32"/>
          <w:szCs w:val="32"/>
          <w:lang w:val="zh-CN"/>
        </w:rPr>
        <w:t>深入实施职业技能提升行动，持续加大就业创业保障，</w:t>
      </w:r>
      <w:r>
        <w:rPr>
          <w:rFonts w:hint="default" w:ascii="Times New Roman" w:hAnsi="Times New Roman" w:eastAsia="仿宋_GB2312" w:cs="Times New Roman"/>
          <w:color w:val="auto"/>
          <w:sz w:val="32"/>
          <w:szCs w:val="32"/>
          <w:lang w:val="en-US" w:eastAsia="zh-CN"/>
        </w:rPr>
        <w:t>牢牢</w:t>
      </w:r>
      <w:r>
        <w:rPr>
          <w:rFonts w:hint="default" w:ascii="Times New Roman" w:hAnsi="Times New Roman" w:eastAsia="仿宋_GB2312" w:cs="Times New Roman"/>
          <w:color w:val="auto"/>
          <w:sz w:val="32"/>
          <w:szCs w:val="32"/>
          <w:lang w:val="zh-CN"/>
        </w:rPr>
        <w:t>稳住就业基本盘</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安排卫生健康资金</w:t>
      </w:r>
      <w:r>
        <w:rPr>
          <w:rFonts w:hint="default" w:ascii="Times New Roman" w:hAnsi="Times New Roman" w:eastAsia="仿宋_GB2312" w:cs="Times New Roman"/>
          <w:color w:val="auto"/>
          <w:sz w:val="32"/>
          <w:szCs w:val="32"/>
          <w:lang w:val="en-US" w:eastAsia="zh-CN"/>
        </w:rPr>
        <w:t>17902</w:t>
      </w:r>
      <w:r>
        <w:rPr>
          <w:rFonts w:hint="default" w:ascii="Times New Roman" w:hAnsi="Times New Roman" w:eastAsia="仿宋_GB2312" w:cs="Times New Roman"/>
          <w:color w:val="auto"/>
          <w:sz w:val="32"/>
          <w:szCs w:val="32"/>
          <w:lang w:val="zh-CN"/>
        </w:rPr>
        <w:t>万元，</w:t>
      </w:r>
      <w:r>
        <w:rPr>
          <w:rFonts w:hint="default" w:ascii="Times New Roman" w:hAnsi="Times New Roman" w:eastAsia="仿宋_GB2312" w:cs="Times New Roman"/>
          <w:color w:val="auto"/>
          <w:sz w:val="32"/>
          <w:szCs w:val="32"/>
          <w:lang w:val="en-US" w:eastAsia="zh-CN"/>
        </w:rPr>
        <w:t>着力推动县人民医院“三级乙等”医院创建，</w:t>
      </w:r>
      <w:r>
        <w:rPr>
          <w:rFonts w:hint="default" w:ascii="Times New Roman" w:hAnsi="Times New Roman" w:eastAsia="仿宋_GB2312" w:cs="Times New Roman"/>
          <w:color w:val="auto"/>
          <w:sz w:val="32"/>
          <w:szCs w:val="32"/>
          <w:lang w:val="zh-CN"/>
        </w:rPr>
        <w:t>全面落实医疗保障待遇清单制度，推进门诊慢特病规范化管理</w:t>
      </w:r>
      <w:r>
        <w:rPr>
          <w:rFonts w:hint="default" w:ascii="Times New Roman" w:hAnsi="Times New Roman" w:eastAsia="仿宋_GB2312" w:cs="Times New Roman"/>
          <w:color w:val="auto"/>
          <w:sz w:val="32"/>
          <w:szCs w:val="32"/>
          <w:lang w:val="zh-CN" w:eastAsia="zh-CN"/>
        </w:rPr>
        <w:t>和</w:t>
      </w:r>
      <w:r>
        <w:rPr>
          <w:rFonts w:hint="default" w:ascii="Times New Roman" w:hAnsi="Times New Roman" w:eastAsia="仿宋_GB2312" w:cs="Times New Roman"/>
          <w:color w:val="auto"/>
          <w:sz w:val="32"/>
          <w:szCs w:val="32"/>
          <w:lang w:val="zh-CN"/>
        </w:rPr>
        <w:t>全民免费体检</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rPr>
        <w:t>助力治理保平安。</w:t>
      </w:r>
      <w:r>
        <w:rPr>
          <w:rFonts w:hint="default" w:ascii="Times New Roman" w:hAnsi="Times New Roman" w:eastAsia="仿宋_GB2312" w:cs="Times New Roman"/>
          <w:color w:val="auto"/>
          <w:sz w:val="32"/>
          <w:szCs w:val="32"/>
        </w:rPr>
        <w:t>安</w:t>
      </w:r>
      <w:r>
        <w:rPr>
          <w:rFonts w:hint="default" w:ascii="Times New Roman" w:hAnsi="Times New Roman" w:eastAsia="仿宋_GB2312" w:cs="Times New Roman"/>
          <w:color w:val="auto"/>
          <w:sz w:val="32"/>
          <w:szCs w:val="32"/>
          <w:lang w:val="zh-CN"/>
        </w:rPr>
        <w:t>排资金</w:t>
      </w:r>
      <w:r>
        <w:rPr>
          <w:rFonts w:hint="default" w:ascii="Times New Roman" w:hAnsi="Times New Roman" w:eastAsia="仿宋_GB2312" w:cs="Times New Roman"/>
          <w:color w:val="auto"/>
          <w:sz w:val="32"/>
          <w:szCs w:val="32"/>
          <w:lang w:val="en-US" w:eastAsia="zh-CN"/>
        </w:rPr>
        <w:t>3290</w:t>
      </w:r>
      <w:r>
        <w:rPr>
          <w:rFonts w:hint="default" w:ascii="Times New Roman" w:hAnsi="Times New Roman" w:eastAsia="仿宋_GB2312" w:cs="Times New Roman"/>
          <w:color w:val="auto"/>
          <w:sz w:val="32"/>
          <w:szCs w:val="32"/>
          <w:lang w:val="zh-CN"/>
        </w:rPr>
        <w:t>万元，强化应急物资采购，支持消防应急基础设施建设，保障应对突发事件的能力支持</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提高安全生产监管和应急处置能力。安排资金</w:t>
      </w:r>
      <w:r>
        <w:rPr>
          <w:rFonts w:hint="default" w:ascii="Times New Roman" w:hAnsi="Times New Roman" w:eastAsia="仿宋_GB2312" w:cs="Times New Roman"/>
          <w:color w:val="auto"/>
          <w:sz w:val="32"/>
          <w:szCs w:val="32"/>
          <w:lang w:val="en-US" w:eastAsia="zh-CN"/>
        </w:rPr>
        <w:t>257</w:t>
      </w:r>
      <w:r>
        <w:rPr>
          <w:rFonts w:hint="default" w:ascii="Times New Roman" w:hAnsi="Times New Roman" w:eastAsia="仿宋_GB2312" w:cs="Times New Roman"/>
          <w:color w:val="auto"/>
          <w:sz w:val="32"/>
          <w:szCs w:val="32"/>
          <w:lang w:val="zh-CN"/>
        </w:rPr>
        <w:t>万元，扎实推进</w:t>
      </w:r>
      <w:r>
        <w:rPr>
          <w:rFonts w:hint="default" w:ascii="Times New Roman" w:hAnsi="Times New Roman" w:eastAsia="仿宋_GB2312" w:cs="Times New Roman"/>
          <w:color w:val="auto"/>
          <w:sz w:val="32"/>
          <w:szCs w:val="32"/>
          <w:lang w:val="en-US" w:eastAsia="zh-CN"/>
        </w:rPr>
        <w:t>2024年乡村国土空间规划编制</w:t>
      </w:r>
      <w:r>
        <w:rPr>
          <w:rFonts w:hint="default" w:ascii="Times New Roman" w:hAnsi="Times New Roman" w:eastAsia="仿宋_GB2312" w:cs="Times New Roman"/>
          <w:color w:val="auto"/>
          <w:sz w:val="32"/>
          <w:szCs w:val="32"/>
          <w:lang w:val="zh-CN"/>
        </w:rPr>
        <w:t>。安排资金</w:t>
      </w:r>
      <w:r>
        <w:rPr>
          <w:rFonts w:hint="default" w:ascii="Times New Roman" w:hAnsi="Times New Roman" w:eastAsia="仿宋_GB2312" w:cs="Times New Roman"/>
          <w:color w:val="auto"/>
          <w:sz w:val="32"/>
          <w:szCs w:val="32"/>
          <w:lang w:val="en-US" w:eastAsia="zh-CN"/>
        </w:rPr>
        <w:t>172</w:t>
      </w:r>
      <w:r>
        <w:rPr>
          <w:rFonts w:hint="default" w:ascii="Times New Roman" w:hAnsi="Times New Roman" w:eastAsia="仿宋_GB2312" w:cs="Times New Roman"/>
          <w:color w:val="auto"/>
          <w:sz w:val="32"/>
          <w:szCs w:val="32"/>
          <w:lang w:val="zh-CN"/>
        </w:rPr>
        <w:t>万元，用于常态维稳、寺庙基础设施建设、寺庙保洁员及人员生活补助等</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安排资金</w:t>
      </w:r>
      <w:r>
        <w:rPr>
          <w:rFonts w:hint="default" w:ascii="Times New Roman" w:hAnsi="Times New Roman" w:eastAsia="仿宋_GB2312" w:cs="Times New Roman"/>
          <w:color w:val="auto"/>
          <w:sz w:val="32"/>
          <w:szCs w:val="32"/>
          <w:lang w:val="en-US" w:eastAsia="zh-CN"/>
        </w:rPr>
        <w:t>2658</w:t>
      </w:r>
      <w:r>
        <w:rPr>
          <w:rFonts w:hint="default" w:ascii="Times New Roman" w:hAnsi="Times New Roman" w:eastAsia="仿宋_GB2312" w:cs="Times New Roman"/>
          <w:color w:val="auto"/>
          <w:sz w:val="32"/>
          <w:szCs w:val="32"/>
          <w:lang w:val="zh-CN"/>
        </w:rPr>
        <w:t>万元，支持推进“微网实格”</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常态化推进扫黑除恶工作、平安系列创建活动，支持道路安全、禁毒、反恐、政安、反电诈</w:t>
      </w:r>
      <w:r>
        <w:rPr>
          <w:rFonts w:hint="default" w:ascii="Times New Roman" w:hAnsi="Times New Roman" w:eastAsia="仿宋_GB2312" w:cs="Times New Roman"/>
          <w:color w:val="auto"/>
          <w:sz w:val="32"/>
          <w:szCs w:val="32"/>
          <w:lang w:val="zh-CN" w:eastAsia="zh-CN"/>
        </w:rPr>
        <w:t>等</w:t>
      </w:r>
      <w:r>
        <w:rPr>
          <w:rFonts w:hint="default" w:ascii="Times New Roman" w:hAnsi="Times New Roman" w:eastAsia="仿宋_GB2312" w:cs="Times New Roman"/>
          <w:color w:val="auto"/>
          <w:sz w:val="32"/>
          <w:szCs w:val="32"/>
          <w:lang w:val="zh-CN"/>
        </w:rPr>
        <w:t>管理工作</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19"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pacing w:val="-6"/>
          <w:sz w:val="32"/>
          <w:szCs w:val="32"/>
          <w:lang w:val="en-US" w:eastAsia="zh-CN"/>
        </w:rPr>
        <w:t>（三）</w:t>
      </w:r>
      <w:r>
        <w:rPr>
          <w:rFonts w:hint="default" w:ascii="Times New Roman" w:hAnsi="Times New Roman" w:eastAsia="楷体_GB2312" w:cs="Times New Roman"/>
          <w:b/>
          <w:bCs/>
          <w:color w:val="auto"/>
          <w:sz w:val="32"/>
          <w:szCs w:val="32"/>
          <w:lang w:val="en-US" w:eastAsia="zh-CN"/>
        </w:rPr>
        <w:t>聚焦</w:t>
      </w:r>
      <w:r>
        <w:rPr>
          <w:rFonts w:hint="default" w:ascii="Times New Roman" w:hAnsi="Times New Roman" w:eastAsia="楷体_GB2312" w:cs="Times New Roman"/>
          <w:b/>
          <w:bCs/>
          <w:color w:val="auto"/>
          <w:sz w:val="32"/>
          <w:szCs w:val="32"/>
          <w:lang w:eastAsia="zh-CN"/>
        </w:rPr>
        <w:t>抓重点、</w:t>
      </w:r>
      <w:r>
        <w:rPr>
          <w:rFonts w:hint="default" w:ascii="Times New Roman" w:hAnsi="Times New Roman" w:eastAsia="楷体_GB2312" w:cs="Times New Roman"/>
          <w:b/>
          <w:bCs/>
          <w:color w:val="auto"/>
          <w:sz w:val="32"/>
          <w:szCs w:val="32"/>
          <w:lang w:val="en-US" w:eastAsia="zh-CN"/>
        </w:rPr>
        <w:t>强保障，筑牢高质量发展支撑。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充分发挥财政在经济发展中的引领和托底作用，推动全县经济实现高质量发展。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rPr>
        <w:t>生态建设持续推进。</w:t>
      </w:r>
      <w:r>
        <w:rPr>
          <w:rFonts w:hint="default" w:ascii="Times New Roman" w:hAnsi="Times New Roman" w:eastAsia="仿宋_GB2312" w:cs="Times New Roman"/>
          <w:color w:val="auto"/>
          <w:sz w:val="32"/>
          <w:szCs w:val="32"/>
          <w:lang w:val="zh-CN"/>
        </w:rPr>
        <w:t>统筹资金</w:t>
      </w:r>
      <w:r>
        <w:rPr>
          <w:rFonts w:hint="default" w:ascii="Times New Roman" w:hAnsi="Times New Roman" w:eastAsia="仿宋_GB2312" w:cs="Times New Roman"/>
          <w:color w:val="auto"/>
          <w:sz w:val="32"/>
          <w:szCs w:val="32"/>
          <w:lang w:val="en-US" w:eastAsia="zh-CN"/>
        </w:rPr>
        <w:t>14980</w:t>
      </w:r>
      <w:r>
        <w:rPr>
          <w:rFonts w:hint="default" w:ascii="Times New Roman" w:hAnsi="Times New Roman" w:eastAsia="仿宋_GB2312" w:cs="Times New Roman"/>
          <w:color w:val="auto"/>
          <w:sz w:val="32"/>
          <w:szCs w:val="32"/>
          <w:lang w:val="zh-CN"/>
        </w:rPr>
        <w:t>万元，</w:t>
      </w:r>
      <w:r>
        <w:rPr>
          <w:rFonts w:hint="default" w:ascii="Times New Roman" w:hAnsi="Times New Roman" w:eastAsia="仿宋_GB2312" w:cs="Times New Roman"/>
          <w:color w:val="auto"/>
          <w:sz w:val="32"/>
          <w:szCs w:val="32"/>
          <w:lang w:val="zh-CN" w:eastAsia="zh-CN"/>
        </w:rPr>
        <w:t>深化“七大治理”工程，</w:t>
      </w:r>
      <w:r>
        <w:rPr>
          <w:rFonts w:hint="default" w:ascii="Times New Roman" w:hAnsi="Times New Roman" w:eastAsia="仿宋_GB2312" w:cs="Times New Roman"/>
          <w:color w:val="auto"/>
          <w:sz w:val="32"/>
          <w:szCs w:val="32"/>
          <w:lang w:val="zh-CN"/>
        </w:rPr>
        <w:t>加快森林抚育、</w:t>
      </w:r>
      <w:r>
        <w:rPr>
          <w:rFonts w:hint="default" w:ascii="Times New Roman" w:hAnsi="Times New Roman" w:eastAsia="仿宋_GB2312" w:cs="Times New Roman"/>
          <w:color w:val="auto"/>
          <w:sz w:val="32"/>
          <w:szCs w:val="32"/>
          <w:lang w:val="zh-CN" w:eastAsia="zh-CN"/>
        </w:rPr>
        <w:t>矿山保护修复、重点流域横向生态保护、重点流域农业面源污染等。</w:t>
      </w:r>
      <w:r>
        <w:rPr>
          <w:rFonts w:hint="default" w:ascii="Times New Roman" w:hAnsi="Times New Roman" w:eastAsia="仿宋_GB2312" w:cs="Times New Roman"/>
          <w:color w:val="auto"/>
          <w:sz w:val="32"/>
          <w:szCs w:val="32"/>
          <w:lang w:val="zh-CN"/>
        </w:rPr>
        <w:t>综合运用财政资金引导、着力推动“山水林田湖草沙冰一体化”生态修复，促进生态环境持续改善，</w:t>
      </w:r>
      <w:r>
        <w:rPr>
          <w:rFonts w:hint="default" w:ascii="Times New Roman" w:hAnsi="Times New Roman" w:eastAsia="仿宋_GB2312" w:cs="Times New Roman"/>
          <w:color w:val="auto"/>
          <w:sz w:val="32"/>
          <w:szCs w:val="32"/>
          <w:lang w:val="en-US" w:eastAsia="zh-CN"/>
        </w:rPr>
        <w:t>全力推动10个村农村生活污水治理“千村示范工程”，</w:t>
      </w:r>
      <w:r>
        <w:rPr>
          <w:rFonts w:hint="default" w:ascii="Times New Roman" w:hAnsi="Times New Roman" w:eastAsia="仿宋_GB2312" w:cs="Times New Roman"/>
          <w:color w:val="auto"/>
          <w:sz w:val="32"/>
          <w:szCs w:val="32"/>
          <w:lang w:val="zh-CN"/>
        </w:rPr>
        <w:t>加快松潘“高原生态家园”建设步伐。</w:t>
      </w:r>
      <w:r>
        <w:rPr>
          <w:rFonts w:hint="default" w:ascii="Times New Roman" w:hAnsi="Times New Roman" w:eastAsia="仿宋_GB2312" w:cs="Times New Roman"/>
          <w:color w:val="auto"/>
          <w:sz w:val="32"/>
          <w:szCs w:val="32"/>
          <w:lang w:val="zh-CN" w:eastAsia="zh-CN"/>
        </w:rPr>
        <w:t>统筹资金</w:t>
      </w:r>
      <w:r>
        <w:rPr>
          <w:rFonts w:hint="default" w:ascii="Times New Roman" w:hAnsi="Times New Roman" w:eastAsia="仿宋_GB2312" w:cs="Times New Roman"/>
          <w:color w:val="auto"/>
          <w:sz w:val="32"/>
          <w:szCs w:val="32"/>
          <w:lang w:val="en-US" w:eastAsia="zh-CN"/>
        </w:rPr>
        <w:t>5050万元，扎实推进大熊猫国家公园旧堡子水电站退出工作。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项目保障有力有度</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zh-CN"/>
        </w:rPr>
        <w:t>统筹资金</w:t>
      </w:r>
      <w:r>
        <w:rPr>
          <w:rFonts w:hint="default" w:ascii="Times New Roman" w:hAnsi="Times New Roman" w:eastAsia="仿宋_GB2312" w:cs="Times New Roman"/>
          <w:color w:val="auto"/>
          <w:sz w:val="32"/>
          <w:szCs w:val="32"/>
          <w:lang w:val="en-US" w:eastAsia="zh-CN"/>
        </w:rPr>
        <w:t>22314</w:t>
      </w:r>
      <w:r>
        <w:rPr>
          <w:rFonts w:hint="default" w:ascii="Times New Roman" w:hAnsi="Times New Roman" w:eastAsia="仿宋_GB2312" w:cs="Times New Roman"/>
          <w:color w:val="auto"/>
          <w:sz w:val="32"/>
          <w:szCs w:val="32"/>
          <w:lang w:val="zh-CN"/>
        </w:rPr>
        <w:t>万元，</w:t>
      </w:r>
      <w:r>
        <w:rPr>
          <w:rFonts w:hint="default" w:ascii="Times New Roman" w:hAnsi="Times New Roman" w:eastAsia="仿宋_GB2312" w:cs="Times New Roman"/>
          <w:color w:val="auto"/>
          <w:sz w:val="32"/>
          <w:szCs w:val="32"/>
          <w:lang w:val="en-US" w:eastAsia="zh-CN"/>
        </w:rPr>
        <w:t>实施自来水管网更新改造、岷江流域水污染综合治理等项目，有序推进城南市政基础设施、乡镇综合服务设施、乡镇干部职工周转宿舍、乡村建设重点基础设施、</w:t>
      </w:r>
      <w:r>
        <w:rPr>
          <w:rFonts w:hint="default" w:ascii="Times New Roman" w:hAnsi="Times New Roman" w:eastAsia="仿宋_GB2312" w:cs="Times New Roman"/>
          <w:color w:val="auto"/>
          <w:sz w:val="32"/>
          <w:szCs w:val="32"/>
          <w:lang w:val="zh-CN"/>
        </w:rPr>
        <w:t>长征国家文化公园</w:t>
      </w:r>
      <w:r>
        <w:rPr>
          <w:rFonts w:hint="default" w:ascii="Times New Roman" w:hAnsi="Times New Roman" w:eastAsia="仿宋_GB2312" w:cs="Times New Roman"/>
          <w:color w:val="auto"/>
          <w:sz w:val="32"/>
          <w:szCs w:val="32"/>
          <w:lang w:val="en-US" w:eastAsia="zh-CN"/>
        </w:rPr>
        <w:t>等项目</w:t>
      </w:r>
      <w:r>
        <w:rPr>
          <w:rFonts w:hint="default" w:ascii="Times New Roman" w:hAnsi="Times New Roman" w:eastAsia="仿宋_GB2312" w:cs="Times New Roman"/>
          <w:color w:val="auto"/>
          <w:sz w:val="32"/>
          <w:szCs w:val="32"/>
          <w:lang w:val="zh-CN" w:eastAsia="zh-CN"/>
        </w:rPr>
        <w:t>建设</w:t>
      </w:r>
      <w:r>
        <w:rPr>
          <w:rFonts w:hint="default" w:ascii="Times New Roman" w:hAnsi="Times New Roman" w:eastAsia="仿宋_GB2312" w:cs="Times New Roman"/>
          <w:color w:val="auto"/>
          <w:sz w:val="32"/>
          <w:szCs w:val="32"/>
          <w:lang w:val="en-US" w:eastAsia="zh-CN"/>
        </w:rPr>
        <w:t>。加快构建“内畅外联互通”的综合交通体系，扎实推进川青铁路松潘站站前广场、岷大路、省道313线、省道446线松黑路提升改造工程。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农业产业转型升级。</w:t>
      </w:r>
      <w:r>
        <w:rPr>
          <w:rFonts w:hint="default" w:ascii="Times New Roman" w:hAnsi="Times New Roman" w:eastAsia="仿宋_GB2312" w:cs="Times New Roman"/>
          <w:color w:val="auto"/>
          <w:sz w:val="32"/>
          <w:szCs w:val="32"/>
          <w:lang w:val="zh-CN"/>
        </w:rPr>
        <w:t>统筹资金</w:t>
      </w:r>
      <w:r>
        <w:rPr>
          <w:rFonts w:hint="default" w:ascii="Times New Roman" w:hAnsi="Times New Roman" w:eastAsia="仿宋_GB2312" w:cs="Times New Roman"/>
          <w:color w:val="auto"/>
          <w:sz w:val="32"/>
          <w:szCs w:val="32"/>
          <w:lang w:val="en-US" w:eastAsia="zh-CN"/>
        </w:rPr>
        <w:t>8602</w:t>
      </w:r>
      <w:r>
        <w:rPr>
          <w:rFonts w:hint="default" w:ascii="Times New Roman" w:hAnsi="Times New Roman" w:eastAsia="仿宋_GB2312" w:cs="Times New Roman"/>
          <w:color w:val="auto"/>
          <w:sz w:val="32"/>
          <w:szCs w:val="32"/>
          <w:lang w:val="zh-CN"/>
        </w:rPr>
        <w:t>万元，</w:t>
      </w:r>
      <w:r>
        <w:rPr>
          <w:rFonts w:hint="default" w:ascii="Times New Roman" w:hAnsi="Times New Roman" w:eastAsia="仿宋_GB2312" w:cs="Times New Roman"/>
          <w:color w:val="auto"/>
          <w:sz w:val="32"/>
          <w:szCs w:val="32"/>
          <w:lang w:val="en-US" w:eastAsia="zh-CN"/>
        </w:rPr>
        <w:t>完成粮油蔬菜播面10.34万亩，畜禽出栏4.87万头（匹、羽、只），争取州级“三品一标”项目1个，完成镇坪乡新民蛋鸡养殖场项目二期建设，存栏蛋鸡20万羽；完成120个巷道圈建设。有序推进千亩羊肚菌、千亩李子、万亩莴笋基地建设，藏红花椒园创成省级三星级现代农业园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文旅产业</w:t>
      </w:r>
      <w:r>
        <w:rPr>
          <w:rFonts w:hint="default" w:ascii="Times New Roman" w:hAnsi="Times New Roman" w:eastAsia="仿宋_GB2312" w:cs="Times New Roman"/>
          <w:b/>
          <w:bCs/>
          <w:color w:val="auto"/>
          <w:sz w:val="32"/>
          <w:szCs w:val="32"/>
          <w:lang w:eastAsia="zh-CN"/>
        </w:rPr>
        <w:t>融合发展</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lang w:val="zh-CN"/>
        </w:rPr>
        <w:t>统筹资金</w:t>
      </w:r>
      <w:r>
        <w:rPr>
          <w:rFonts w:hint="default" w:ascii="Times New Roman" w:hAnsi="Times New Roman" w:eastAsia="仿宋_GB2312" w:cs="Times New Roman"/>
          <w:color w:val="auto"/>
          <w:sz w:val="32"/>
          <w:szCs w:val="32"/>
          <w:lang w:val="en-US" w:eastAsia="zh-CN"/>
        </w:rPr>
        <w:t>4552</w:t>
      </w:r>
      <w:r>
        <w:rPr>
          <w:rFonts w:hint="default" w:ascii="Times New Roman" w:hAnsi="Times New Roman" w:eastAsia="仿宋_GB2312" w:cs="Times New Roman"/>
          <w:color w:val="auto"/>
          <w:sz w:val="32"/>
          <w:szCs w:val="32"/>
          <w:lang w:val="zh-CN"/>
        </w:rPr>
        <w:t>万元，围绕“天府旅游名县”</w:t>
      </w:r>
      <w:r>
        <w:rPr>
          <w:rFonts w:hint="default" w:ascii="Times New Roman" w:hAnsi="Times New Roman" w:eastAsia="仿宋_GB2312" w:cs="Times New Roman"/>
          <w:color w:val="auto"/>
          <w:sz w:val="32"/>
          <w:szCs w:val="32"/>
          <w:lang w:val="en-US" w:eastAsia="zh-CN"/>
        </w:rPr>
        <w:t>申创</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高质量举办“2024年川渝春节联欢晚会专题视频拍摄</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岷山雪宝顶冰雪登山节</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松潘古城半程马拉松</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第五届黄龙极限耐力赛”等活动</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进一步拉动消费“乘数效应”。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firstLine="619" w:firstLineChars="200"/>
        <w:jc w:val="both"/>
        <w:textAlignment w:val="auto"/>
        <w:rPr>
          <w:rFonts w:hint="default" w:ascii="Times New Roman" w:hAnsi="Times New Roman" w:eastAsia="楷体_GB2312" w:cs="Times New Roman"/>
          <w:b/>
          <w:bCs/>
          <w:color w:val="auto"/>
          <w:spacing w:val="-6"/>
          <w:sz w:val="32"/>
          <w:szCs w:val="32"/>
          <w:lang w:val="en-US" w:eastAsia="zh-CN"/>
        </w:rPr>
      </w:pPr>
      <w:r>
        <w:rPr>
          <w:rFonts w:hint="default" w:ascii="Times New Roman" w:hAnsi="Times New Roman" w:eastAsia="楷体_GB2312" w:cs="Times New Roman"/>
          <w:b/>
          <w:bCs/>
          <w:color w:val="auto"/>
          <w:spacing w:val="-6"/>
          <w:sz w:val="32"/>
          <w:szCs w:val="32"/>
          <w:lang w:val="en-US" w:eastAsia="zh-CN"/>
        </w:rPr>
        <w:t>（四）聚焦促改革、强监管，凝聚高质量发展合力。</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聚焦财政可持续发展和高效配置财政资源，以全面深化改革创新为根本动力，加快构建高质量发展的财政预算管理路径。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highlight w:val="none"/>
          <w:lang w:val="en-US" w:eastAsia="zh-CN"/>
        </w:rPr>
        <w:t>健全一体化管理机制。</w:t>
      </w:r>
      <w:r>
        <w:rPr>
          <w:rFonts w:hint="default" w:ascii="Times New Roman" w:hAnsi="Times New Roman" w:eastAsia="仿宋_GB2312" w:cs="Times New Roman"/>
          <w:color w:val="auto"/>
          <w:sz w:val="32"/>
          <w:szCs w:val="32"/>
          <w:lang w:val="en-US" w:eastAsia="zh-CN"/>
        </w:rPr>
        <w:t>坚决落实严管理、稳运行要求，利用一体化监控平台和直达资金监控系统，加强库款实时监测和精准调度，做到常态化预警监测，形成全流程闭环监督。强化“三保”统筹管理，健全一体化管理机制，深化财政数字化改革，拓展优化预算管理一体化系统，建立覆盖财政业务全流程的“大监控平台”，财政核心业务智慧化能力持续提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持续推进预算绩效管理。</w:t>
      </w:r>
      <w:r>
        <w:rPr>
          <w:rFonts w:hint="default" w:ascii="Times New Roman" w:hAnsi="Times New Roman" w:eastAsia="仿宋_GB2312" w:cs="Times New Roman"/>
          <w:color w:val="auto"/>
          <w:sz w:val="32"/>
          <w:szCs w:val="32"/>
          <w:lang w:val="en-US" w:eastAsia="zh-CN"/>
        </w:rPr>
        <w:t>扎实推动预算与绩效一体化管理，优化预算与绩效同步分解、同步监控机制，健全预算执行进度、资金支付情况、绩效目标实现程度等多角度监控，做到</w:t>
      </w:r>
      <w:r>
        <w:rPr>
          <w:rFonts w:hint="default" w:ascii="Times New Roman" w:hAnsi="Times New Roman" w:eastAsia="仿宋_GB2312" w:cs="Times New Roman"/>
          <w:color w:val="auto"/>
          <w:sz w:val="32"/>
          <w:szCs w:val="32"/>
          <w:lang w:val="zh-CN"/>
        </w:rPr>
        <w:t>事前绩效评估、事中绩效监控、事后绩效评价</w:t>
      </w:r>
      <w:r>
        <w:rPr>
          <w:rFonts w:hint="default" w:ascii="Times New Roman" w:hAnsi="Times New Roman" w:eastAsia="仿宋_GB2312" w:cs="Times New Roman"/>
          <w:color w:val="auto"/>
          <w:sz w:val="32"/>
          <w:szCs w:val="32"/>
          <w:lang w:val="en-US" w:eastAsia="zh-CN"/>
        </w:rPr>
        <w:t>。2024年线上部门自行监控项目1132个，实现部门阶段性监控全覆盖；线上财政重点监控项目38个、金额37339万元。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扎实</w:t>
      </w:r>
      <w:r>
        <w:rPr>
          <w:rFonts w:hint="default" w:ascii="Times New Roman" w:hAnsi="Times New Roman" w:eastAsia="仿宋_GB2312" w:cs="Times New Roman"/>
          <w:b/>
          <w:bCs/>
          <w:color w:val="auto"/>
          <w:sz w:val="32"/>
          <w:szCs w:val="32"/>
          <w:lang w:val="en-US" w:eastAsia="zh-CN"/>
        </w:rPr>
        <w:t>建好财会监督阵地</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szCs w:val="32"/>
          <w:lang w:val="en-US" w:eastAsia="zh-CN"/>
        </w:rPr>
        <w:t>深入开展财经秩序专项整治，紧扣重点任务督促问题整改，推进建立全面规范透明的预算管理及财会监督制度。开展全县行政事业单位资产年报编报、特种专业技术用车车辆编制申报工作，促进国有资产规范管理。深入推进寺庙财税监管全覆盖阶段性验收，持续巩固“一寺一策”管理成效。围绕“一卡通”监管提质增效目标，初步建成惠民惠农财政补贴资金“一竿子到底”监管模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eastAsia="zh-CN"/>
        </w:rPr>
        <w:t>全力</w:t>
      </w:r>
      <w:r>
        <w:rPr>
          <w:rFonts w:hint="default" w:ascii="Times New Roman" w:hAnsi="Times New Roman" w:eastAsia="仿宋_GB2312" w:cs="Times New Roman"/>
          <w:b/>
          <w:bCs/>
          <w:color w:val="auto"/>
          <w:sz w:val="32"/>
          <w:szCs w:val="32"/>
          <w:highlight w:val="none"/>
          <w:lang w:val="en-US" w:eastAsia="zh-CN"/>
        </w:rPr>
        <w:t>防范化解风险隐患。</w:t>
      </w:r>
      <w:r>
        <w:rPr>
          <w:rFonts w:hint="default" w:ascii="Times New Roman" w:hAnsi="Times New Roman" w:eastAsia="仿宋_GB2312" w:cs="Times New Roman"/>
          <w:color w:val="auto"/>
          <w:sz w:val="32"/>
          <w:szCs w:val="32"/>
          <w:lang w:val="en-US" w:eastAsia="zh-CN"/>
        </w:rPr>
        <w:t>打好金融领域扫黑除恶“组合拳”，开展防范非法集资“线上+线下”宣传教育和“守住钱袋子护好幸福家”防范非法集资宣传活动，做到风险防控常抓不懈。防范化解政府债务风险，妥善处置风险隐患，坚决遏制新增隐性债务，科学有效申请再融资债券，守住不发生系统性金融风险的底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19"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pacing w:val="-6"/>
          <w:sz w:val="32"/>
          <w:szCs w:val="32"/>
          <w:lang w:val="en-US" w:eastAsia="zh-CN"/>
        </w:rPr>
        <w:t>（五）</w:t>
      </w:r>
      <w:r>
        <w:rPr>
          <w:rFonts w:hint="default" w:ascii="Times New Roman" w:hAnsi="Times New Roman" w:eastAsia="楷体_GB2312" w:cs="Times New Roman"/>
          <w:b/>
          <w:bCs/>
          <w:color w:val="auto"/>
          <w:sz w:val="32"/>
          <w:szCs w:val="32"/>
          <w:lang w:val="en-US" w:eastAsia="zh-CN"/>
        </w:rPr>
        <w:t>聚焦稳市场、激活力，增强高质量发展动能。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综合考虑市场主体需要，进一步完善减税降费各项措施，增强精准性、针对性，助力市场主体解难题，增活力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持续优化营商环境。</w:t>
      </w:r>
      <w:r>
        <w:rPr>
          <w:rFonts w:hint="default" w:ascii="Times New Roman" w:hAnsi="Times New Roman" w:eastAsia="仿宋_GB2312" w:cs="Times New Roman"/>
          <w:color w:val="auto"/>
          <w:sz w:val="32"/>
          <w:szCs w:val="32"/>
          <w:lang w:val="en-US" w:eastAsia="zh-CN"/>
        </w:rPr>
        <w:t>加快推进“互联网+政府采购”工作，上半年备案采购项目58个（工程类14个、货物类22个、服务类22个）。继续压实预算单位政府采购贫困地区农副产品工作</w:t>
      </w:r>
      <w:r>
        <w:rPr>
          <w:rFonts w:hint="default" w:ascii="Times New Roman" w:hAnsi="Times New Roman" w:eastAsia="仿宋_GB2312" w:cs="Times New Roman"/>
          <w:color w:val="auto"/>
          <w:sz w:val="32"/>
          <w:szCs w:val="32"/>
          <w:lang w:val="zh-CN" w:eastAsia="zh-CN"/>
        </w:rPr>
        <w:t>责任，全年预留份额任务</w:t>
      </w:r>
      <w:r>
        <w:rPr>
          <w:rFonts w:hint="default" w:ascii="Times New Roman" w:hAnsi="Times New Roman" w:eastAsia="仿宋_GB2312" w:cs="Times New Roman"/>
          <w:color w:val="auto"/>
          <w:sz w:val="32"/>
          <w:szCs w:val="32"/>
          <w:lang w:val="en-US" w:eastAsia="zh-CN"/>
        </w:rPr>
        <w:t>107</w:t>
      </w:r>
      <w:r>
        <w:rPr>
          <w:rFonts w:hint="default" w:ascii="Times New Roman" w:hAnsi="Times New Roman" w:eastAsia="仿宋_GB2312" w:cs="Times New Roman"/>
          <w:color w:val="auto"/>
          <w:sz w:val="32"/>
          <w:szCs w:val="32"/>
          <w:lang w:val="zh-CN" w:eastAsia="zh-CN"/>
        </w:rPr>
        <w:t>万元，上半年完成采购任务</w:t>
      </w:r>
      <w:r>
        <w:rPr>
          <w:rFonts w:hint="default"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zh-CN" w:eastAsia="zh-CN"/>
        </w:rPr>
        <w:t>万元，</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zh-CN" w:eastAsia="zh-CN"/>
        </w:rPr>
        <w:t>个预算</w:t>
      </w:r>
      <w:r>
        <w:rPr>
          <w:rFonts w:hint="default" w:ascii="Times New Roman" w:hAnsi="Times New Roman" w:eastAsia="仿宋_GB2312" w:cs="Times New Roman"/>
          <w:color w:val="auto"/>
          <w:sz w:val="32"/>
          <w:szCs w:val="32"/>
          <w:lang w:val="en-US" w:eastAsia="zh-CN"/>
        </w:rPr>
        <w:t>部门完成</w:t>
      </w:r>
      <w:r>
        <w:rPr>
          <w:rFonts w:hint="default" w:ascii="Times New Roman" w:hAnsi="Times New Roman" w:eastAsia="仿宋_GB2312" w:cs="Times New Roman"/>
          <w:color w:val="auto"/>
          <w:sz w:val="32"/>
          <w:szCs w:val="32"/>
          <w:lang w:val="zh-CN" w:eastAsia="zh-CN"/>
        </w:rPr>
        <w:t>预留采购份额</w:t>
      </w:r>
      <w:r>
        <w:rPr>
          <w:rFonts w:hint="default" w:ascii="Times New Roman" w:hAnsi="Times New Roman" w:eastAsia="仿宋_GB2312" w:cs="Times New Roman"/>
          <w:color w:val="auto"/>
          <w:sz w:val="32"/>
          <w:szCs w:val="32"/>
          <w:lang w:val="en-US" w:eastAsia="zh-CN"/>
        </w:rPr>
        <w:t>填报</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全力做好清理拖欠民营企业中小企业账款工作，严格执行还款计划，截至二季度清偿账款328笔项，共计资金2748万元。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highlight w:val="none"/>
          <w:lang w:val="en-US" w:eastAsia="zh-CN"/>
        </w:rPr>
        <w:t>激发市场主体活力</w:t>
      </w:r>
      <w:r>
        <w:rPr>
          <w:rFonts w:hint="default" w:ascii="Times New Roman" w:hAnsi="Times New Roman" w:eastAsia="仿宋_GB2312" w:cs="Times New Roman"/>
          <w:b/>
          <w:bCs/>
          <w:i w:val="0"/>
          <w:iCs w:val="0"/>
          <w:caps w:val="0"/>
          <w:color w:val="auto"/>
          <w:spacing w:val="0"/>
          <w:sz w:val="32"/>
          <w:szCs w:val="32"/>
          <w:shd w:val="clear" w:fill="FFFFFF"/>
        </w:rPr>
        <w:t>。</w:t>
      </w:r>
      <w:r>
        <w:rPr>
          <w:rFonts w:hint="default" w:ascii="Times New Roman" w:hAnsi="Times New Roman" w:eastAsia="仿宋_GB2312" w:cs="Times New Roman"/>
          <w:color w:val="auto"/>
          <w:sz w:val="32"/>
          <w:szCs w:val="32"/>
          <w:lang w:val="en-US" w:eastAsia="zh-CN"/>
        </w:rPr>
        <w:t>持续巩固增强经济回升向好态势，从高质量发展激励、税费优惠、金融支持方面出台《松潘县支持市场主体发展推动当前经济运行持续向好的若干政策措施》《松潘县推动工业企业绿色低碳高质量发展的若干激励政策措施》，在重点项目、产业发展、助企纾困等方面加大财政支持力度，全力培植经济增长点，开展“以旧换新”“蜀里安逸”等系列消费活动，大力推进汽车换“能”、家电换“智”、家装换“新”三大行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落实落细财金互动</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zh-CN" w:eastAsia="zh-CN"/>
        </w:rPr>
        <w:t>全面落实政策性农业保险，为涉农保险提供有力的资金保障，确保</w:t>
      </w:r>
      <w:r>
        <w:rPr>
          <w:rFonts w:hint="default" w:ascii="Times New Roman" w:hAnsi="Times New Roman" w:eastAsia="仿宋_GB2312" w:cs="Times New Roman"/>
          <w:color w:val="auto"/>
          <w:sz w:val="32"/>
          <w:szCs w:val="32"/>
          <w:lang w:val="en-US" w:eastAsia="zh-CN"/>
        </w:rPr>
        <w:t>“三大主粮”投保覆盖率超过70%。积极开展财政金融互动奖补，</w:t>
      </w:r>
      <w:r>
        <w:rPr>
          <w:rFonts w:hint="default" w:ascii="Times New Roman" w:hAnsi="Times New Roman" w:eastAsia="仿宋_GB2312" w:cs="Times New Roman"/>
          <w:color w:val="auto"/>
          <w:sz w:val="32"/>
          <w:szCs w:val="32"/>
          <w:lang w:val="zh-CN" w:eastAsia="zh-CN"/>
        </w:rPr>
        <w:t>引导金融机构加大优惠利率贷款投放力度，延续过渡期脱贫人口小额信贷政策。以财政设立的风险补偿资金为后盾，鼓励和引导金融机构在支小支农、主动降费让利等方面发挥更大效益。上半年，存款规模</w:t>
      </w:r>
      <w:r>
        <w:rPr>
          <w:rFonts w:hint="default" w:ascii="Times New Roman" w:hAnsi="Times New Roman" w:eastAsia="仿宋_GB2312" w:cs="Times New Roman"/>
          <w:color w:val="auto"/>
          <w:sz w:val="32"/>
          <w:szCs w:val="32"/>
          <w:lang w:val="en-US" w:eastAsia="zh-CN"/>
        </w:rPr>
        <w:t>45.6亿元，</w:t>
      </w:r>
      <w:r>
        <w:rPr>
          <w:rFonts w:hint="default" w:ascii="Times New Roman" w:hAnsi="Times New Roman" w:eastAsia="仿宋_GB2312" w:cs="Times New Roman"/>
          <w:color w:val="auto"/>
          <w:sz w:val="32"/>
          <w:szCs w:val="32"/>
          <w:lang w:val="zh-CN" w:eastAsia="zh-CN"/>
        </w:rPr>
        <w:t>较去年同期增长</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zh-CN" w:eastAsia="zh-CN"/>
        </w:rPr>
        <w:t>%；贷款规模</w:t>
      </w:r>
      <w:r>
        <w:rPr>
          <w:rFonts w:hint="default" w:ascii="Times New Roman" w:hAnsi="Times New Roman" w:eastAsia="仿宋_GB2312" w:cs="Times New Roman"/>
          <w:color w:val="auto"/>
          <w:sz w:val="32"/>
          <w:szCs w:val="32"/>
          <w:lang w:val="en-US" w:eastAsia="zh-CN"/>
        </w:rPr>
        <w:t>41.1亿</w:t>
      </w:r>
      <w:r>
        <w:rPr>
          <w:rFonts w:hint="default" w:ascii="Times New Roman" w:hAnsi="Times New Roman" w:eastAsia="仿宋_GB2312" w:cs="Times New Roman"/>
          <w:color w:val="auto"/>
          <w:sz w:val="32"/>
          <w:szCs w:val="32"/>
          <w:lang w:val="zh-CN" w:eastAsia="zh-CN"/>
        </w:rPr>
        <w:t>元，较去年同期增长</w:t>
      </w:r>
      <w:r>
        <w:rPr>
          <w:rFonts w:hint="default" w:ascii="Times New Roman" w:hAnsi="Times New Roman" w:eastAsia="仿宋_GB2312" w:cs="Times New Roman"/>
          <w:color w:val="auto"/>
          <w:sz w:val="32"/>
          <w:szCs w:val="32"/>
          <w:lang w:val="en-US" w:eastAsia="zh-CN"/>
        </w:rPr>
        <w:t>6.7</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val="en-US" w:eastAsia="zh-CN"/>
        </w:rPr>
        <w:t>围绕系统谋划</w:t>
      </w:r>
      <w:r>
        <w:rPr>
          <w:rFonts w:hint="default" w:ascii="Times New Roman" w:hAnsi="Times New Roman" w:eastAsia="黑体" w:cs="Times New Roman"/>
          <w:color w:val="auto"/>
          <w:sz w:val="32"/>
          <w:szCs w:val="32"/>
        </w:rPr>
        <w:t>，全力以赴推动</w:t>
      </w:r>
      <w:r>
        <w:rPr>
          <w:rFonts w:hint="default" w:ascii="Times New Roman" w:hAnsi="Times New Roman" w:eastAsia="黑体" w:cs="Times New Roman"/>
          <w:color w:val="auto"/>
          <w:sz w:val="32"/>
          <w:szCs w:val="32"/>
          <w:lang w:val="zh-CN"/>
        </w:rPr>
        <w:t>财政工作</w:t>
      </w:r>
      <w:r>
        <w:rPr>
          <w:rFonts w:hint="default" w:ascii="Times New Roman" w:hAnsi="Times New Roman" w:eastAsia="黑体" w:cs="Times New Roman"/>
          <w:color w:val="auto"/>
          <w:sz w:val="32"/>
          <w:szCs w:val="32"/>
        </w:rPr>
        <w:t>开拓新局面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受有效需求不足、社会预期偏弱等不利影响，我县存在财政收入持续增长基础尚不稳固，财政平衡压力尚未缓释等问题，财政健康发展任重而道远。在下半年工作中，我们将坚持“稳中求进、以进促稳、先立后破”，在转方式、调结构、提质量、增效益上积极进取，在优化财政收支结构、防范化解地方债务风险、深化国资国企改革、提升金融服务水平等方面精准发力，更好地发挥财政资金引导撬动作用，巩固和增强经济回升向好态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（一）坚持节用裕民，着力推动民生领域保障达到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lang w:val="en-US" w:eastAsia="zh-CN"/>
        </w:rPr>
        <w:t>高度。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rPr>
        <w:t>持续增进民生福祉。</w:t>
      </w:r>
      <w:r>
        <w:rPr>
          <w:rFonts w:hint="default" w:ascii="Times New Roman" w:hAnsi="Times New Roman" w:eastAsia="仿宋_GB2312" w:cs="Times New Roman"/>
          <w:color w:val="auto"/>
          <w:sz w:val="32"/>
          <w:szCs w:val="32"/>
          <w:lang w:val="en-US" w:eastAsia="zh-CN"/>
        </w:rPr>
        <w:t>在发展中保障和改善民生，落实好城乡最低生活保障、城乡居民医保、社保等社会保障制度，继续优化基础设施，着力提升“五网”建设水平，加速推进民生实事，建立以教育、医疗、养老、社会保障一体化为重点的城乡公共服务体系。</w:t>
      </w:r>
      <w:r>
        <w:rPr>
          <w:rFonts w:hint="default" w:ascii="Times New Roman" w:hAnsi="Times New Roman" w:eastAsia="仿宋_GB2312" w:cs="Times New Roman"/>
          <w:b/>
          <w:bCs/>
          <w:color w:val="auto"/>
          <w:sz w:val="32"/>
          <w:szCs w:val="32"/>
          <w:lang w:val="en-US" w:eastAsia="zh-CN"/>
        </w:rPr>
        <w:t>二是协同推进城乡融合。</w:t>
      </w:r>
      <w:r>
        <w:rPr>
          <w:rFonts w:hint="default" w:ascii="Times New Roman" w:hAnsi="Times New Roman" w:eastAsia="仿宋_GB2312" w:cs="Times New Roman"/>
          <w:color w:val="auto"/>
          <w:sz w:val="32"/>
          <w:szCs w:val="32"/>
          <w:lang w:val="en-US" w:eastAsia="zh-CN"/>
        </w:rPr>
        <w:t>加大资金统筹力度，全力构建优势突出、特色鲜明、功能互补的“四片”发展布局，统筹新型城镇化和乡村全面振兴，紧扣乡村振兴战略规划，持续加大涉农资金统筹整合力度，为实现乡村治理体系和治理能力现代化保驾护航。</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rPr>
        <w:t>用活</w:t>
      </w:r>
      <w:r>
        <w:rPr>
          <w:rFonts w:hint="default" w:ascii="Times New Roman" w:hAnsi="Times New Roman" w:eastAsia="仿宋_GB2312" w:cs="Times New Roman"/>
          <w:b/>
          <w:bCs/>
          <w:color w:val="auto"/>
          <w:sz w:val="32"/>
          <w:szCs w:val="32"/>
          <w:lang w:eastAsia="zh-CN"/>
        </w:rPr>
        <w:t>用好</w:t>
      </w:r>
      <w:r>
        <w:rPr>
          <w:rFonts w:hint="default" w:ascii="Times New Roman" w:hAnsi="Times New Roman" w:eastAsia="仿宋_GB2312" w:cs="Times New Roman"/>
          <w:b/>
          <w:bCs/>
          <w:color w:val="auto"/>
          <w:sz w:val="32"/>
          <w:szCs w:val="32"/>
        </w:rPr>
        <w:t>金融政策。</w:t>
      </w:r>
      <w:r>
        <w:rPr>
          <w:rFonts w:hint="default" w:ascii="Times New Roman" w:hAnsi="Times New Roman" w:eastAsia="仿宋_GB2312" w:cs="Times New Roman"/>
          <w:color w:val="auto"/>
          <w:sz w:val="32"/>
          <w:szCs w:val="32"/>
          <w:lang w:val="en-US" w:eastAsia="zh-CN"/>
        </w:rPr>
        <w:t>深入推进金融改革，提高财金互动政策吸引力，完善保费补助、风险分担机制，落实贷款贴息、融资风险等财金互动政策，最大限度释放社会活力和创新能力，引导金融、社会资本支持产业发展，建立政府主导、社会参与、多方筹措的投入机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（二）坚持统筹兼顾，着力推动财政宏观调控开创</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新</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局面。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灵活运用国家财税政策，充分发挥财政资金的扶持和杠杆作用，把财源建设与产业结构深度调整有机结合，筑牢财政金融高质量发展基石。</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b/>
          <w:bCs/>
          <w:color w:val="auto"/>
          <w:sz w:val="32"/>
          <w:szCs w:val="32"/>
        </w:rPr>
        <w:t>持续</w:t>
      </w:r>
      <w:r>
        <w:rPr>
          <w:rFonts w:hint="default" w:ascii="Times New Roman" w:hAnsi="Times New Roman" w:eastAsia="仿宋_GB2312" w:cs="Times New Roman"/>
          <w:b/>
          <w:bCs/>
          <w:color w:val="auto"/>
          <w:sz w:val="32"/>
          <w:szCs w:val="32"/>
          <w:lang w:eastAsia="zh-CN"/>
        </w:rPr>
        <w:t>强化资金统筹力度</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lang w:val="en-US" w:eastAsia="zh-CN"/>
        </w:rPr>
        <w:t>聚力挖潜增收，确保完成年度收入预期；建立稳定的财政收入增长机制，提高资金使用“聚合效应”，集中财力办大事，推动资金安排由分散转向集中、前端转向后端、直接转向间接，有效拉动投资，筑牢县域经济持续发展基础。</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b/>
          <w:bCs/>
          <w:color w:val="auto"/>
          <w:sz w:val="32"/>
          <w:szCs w:val="32"/>
        </w:rPr>
        <w:t>多点发力助推产业升级。</w:t>
      </w:r>
      <w:r>
        <w:rPr>
          <w:rFonts w:hint="default" w:ascii="Times New Roman" w:hAnsi="Times New Roman" w:eastAsia="仿宋_GB2312" w:cs="Times New Roman"/>
          <w:color w:val="auto"/>
          <w:sz w:val="32"/>
          <w:szCs w:val="32"/>
          <w:lang w:val="en-US" w:eastAsia="zh-CN"/>
        </w:rPr>
        <w:t>牢牢把握高质量发展“首要任务”，扎实推进产业结构和产品结构调整，提高第三产业增加值比重，大力支持发展金融、电信、旅游、研发设计、现代物流、信息服务、现代金融等现代服务业，培育和壮大新的经济增长点，主动融入成渝地区双城经济圈建设，推动产业生态圈提速起势。</w:t>
      </w:r>
      <w:r>
        <w:rPr>
          <w:rFonts w:hint="default" w:ascii="Times New Roman" w:hAnsi="Times New Roman" w:eastAsia="仿宋_GB2312" w:cs="Times New Roman"/>
          <w:b/>
          <w:bCs/>
          <w:color w:val="auto"/>
          <w:sz w:val="32"/>
          <w:szCs w:val="32"/>
          <w:lang w:eastAsia="zh-CN"/>
        </w:rPr>
        <w:t>三</w:t>
      </w:r>
      <w:r>
        <w:rPr>
          <w:rFonts w:hint="default" w:ascii="Times New Roman" w:hAnsi="Times New Roman" w:eastAsia="仿宋_GB2312" w:cs="Times New Roman"/>
          <w:b/>
          <w:bCs/>
          <w:color w:val="auto"/>
          <w:sz w:val="32"/>
          <w:szCs w:val="32"/>
        </w:rPr>
        <w:t>是</w:t>
      </w:r>
      <w:r>
        <w:rPr>
          <w:rFonts w:hint="default" w:ascii="Times New Roman" w:hAnsi="Times New Roman" w:eastAsia="仿宋_GB2312" w:cs="Times New Roman"/>
          <w:b/>
          <w:bCs/>
          <w:color w:val="auto"/>
          <w:sz w:val="32"/>
          <w:szCs w:val="32"/>
          <w:lang w:val="en-US" w:eastAsia="zh-CN"/>
        </w:rPr>
        <w:t>加速国资国企改革落地见效。</w:t>
      </w:r>
      <w:r>
        <w:rPr>
          <w:rFonts w:hint="default" w:ascii="Times New Roman" w:hAnsi="Times New Roman" w:eastAsia="仿宋_GB2312" w:cs="Times New Roman"/>
          <w:color w:val="auto"/>
          <w:sz w:val="32"/>
          <w:szCs w:val="32"/>
          <w:lang w:val="en-US" w:eastAsia="zh-CN"/>
        </w:rPr>
        <w:t>结合《松潘县深化县属国有企业改革实施方案》，围绕城市运营、开发建设、产业发展、园区开发、文旅融合“五大板块”，提升国企专业化投资、产业化运营能力。压实县属国有企业平台公司防范化解债务风险责任，督促县属国企细化制定到期债务处置措施，完善国资报告机制，确保守住不发生债务逾期违约风险防控底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19" w:firstLineChars="200"/>
        <w:textAlignment w:val="auto"/>
        <w:rPr>
          <w:rFonts w:hint="default" w:ascii="Times New Roman" w:hAnsi="Times New Roman" w:eastAsia="楷体_GB2312" w:cs="Times New Roman"/>
          <w:b/>
          <w:bCs/>
          <w:color w:val="auto"/>
          <w:spacing w:val="-6"/>
          <w:sz w:val="32"/>
          <w:szCs w:val="32"/>
          <w:lang w:val="en-US" w:eastAsia="zh-CN"/>
        </w:rPr>
      </w:pPr>
      <w:r>
        <w:rPr>
          <w:rFonts w:hint="default" w:ascii="Times New Roman" w:hAnsi="Times New Roman" w:eastAsia="楷体_GB2312" w:cs="Times New Roman"/>
          <w:b/>
          <w:bCs/>
          <w:color w:val="auto"/>
          <w:spacing w:val="-6"/>
          <w:sz w:val="32"/>
          <w:szCs w:val="32"/>
          <w:lang w:val="en-US" w:eastAsia="zh-CN"/>
        </w:rPr>
        <w:t>（三）坚持监管协同，着力推动财政监管效能实现“新”提升。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结合财政工作实际，从思想引领、规章制度、财政资金规范管理等方面，积极管好“钱袋子”，构建清廉财政。</w:t>
      </w:r>
      <w:r>
        <w:rPr>
          <w:rFonts w:hint="default" w:ascii="Times New Roman" w:hAnsi="Times New Roman" w:eastAsia="仿宋_GB2312" w:cs="Times New Roman"/>
          <w:b/>
          <w:bCs/>
          <w:color w:val="auto"/>
          <w:kern w:val="2"/>
          <w:sz w:val="32"/>
          <w:szCs w:val="32"/>
          <w:lang w:eastAsia="zh-CN"/>
        </w:rPr>
        <w:t>一是</w:t>
      </w:r>
      <w:r>
        <w:rPr>
          <w:rFonts w:hint="default" w:ascii="Times New Roman" w:hAnsi="Times New Roman" w:eastAsia="仿宋_GB2312" w:cs="Times New Roman"/>
          <w:b/>
          <w:bCs/>
          <w:color w:val="auto"/>
          <w:kern w:val="2"/>
          <w:sz w:val="32"/>
          <w:szCs w:val="32"/>
        </w:rPr>
        <w:t>主动接受人大监督</w:t>
      </w:r>
      <w:r>
        <w:rPr>
          <w:rFonts w:hint="default" w:ascii="Times New Roman" w:hAnsi="Times New Roman" w:eastAsia="仿宋_GB2312" w:cs="Times New Roman"/>
          <w:b/>
          <w:bCs/>
          <w:color w:val="auto"/>
          <w:kern w:val="2"/>
          <w:sz w:val="32"/>
          <w:szCs w:val="32"/>
          <w:lang w:eastAsia="zh-CN"/>
        </w:rPr>
        <w:t>。</w:t>
      </w:r>
      <w:r>
        <w:rPr>
          <w:rFonts w:hint="default" w:ascii="Times New Roman" w:hAnsi="Times New Roman" w:eastAsia="仿宋_GB2312" w:cs="Times New Roman"/>
          <w:color w:val="auto"/>
          <w:sz w:val="32"/>
          <w:szCs w:val="32"/>
          <w:lang w:val="en-US" w:eastAsia="zh-CN"/>
        </w:rPr>
        <w:t>严格落实县人大常委会深化预算联网监督，支持人大预算审查监督重点向支出预算和政策拓展，自觉接受预算决算审查监督，落实预算决议和审查意见，以标准促规范增强预算审查监督实效，常态化落实报告国有资产管理情况和债务管理情况报告制度，落实人大监督管理意见。</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b/>
          <w:bCs/>
          <w:color w:val="auto"/>
          <w:sz w:val="32"/>
          <w:szCs w:val="32"/>
        </w:rPr>
        <w:t>建立常态化财政廉政风险机制。</w:t>
      </w:r>
      <w:r>
        <w:rPr>
          <w:rFonts w:hint="default" w:ascii="Times New Roman" w:hAnsi="Times New Roman" w:eastAsia="仿宋_GB2312" w:cs="Times New Roman"/>
          <w:color w:val="auto"/>
          <w:sz w:val="32"/>
          <w:szCs w:val="32"/>
          <w:lang w:val="en-US" w:eastAsia="zh-CN"/>
        </w:rPr>
        <w:t>立足自身做好财政运行风险预案，妥善做好“三保”保障、库款运行、财政暂付款等管理，切实兜牢“三保”支出底线，保障财政安全有序运转。压紧压实收支执行管理主体责任，运用“互联网+监管”、大数据等现代化信息手段提升监督能力和水平。</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b/>
          <w:bCs/>
          <w:color w:val="auto"/>
          <w:sz w:val="32"/>
          <w:szCs w:val="32"/>
        </w:rPr>
        <w:t>促进财会监督与其他监督协同发力</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持续优化财会监督方式方法，坚持日常监督与专项监督、现场监督与非现场监督、线上监督与线下监督、事前事中事后监督相结合，发现问题与推动整改一体推进，推动财会监督与巡察、审计、第三方中介机构力量等贯通协调，形成监督合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lang w:val="en-US" w:eastAsia="zh-CN"/>
        </w:rPr>
        <w:t>主任、各位副主任，各位委员：</w:t>
      </w:r>
      <w:r>
        <w:rPr>
          <w:rFonts w:hint="default" w:ascii="Times New Roman" w:hAnsi="Times New Roman" w:eastAsia="仿宋_GB2312" w:cs="Times New Roman"/>
          <w:sz w:val="32"/>
          <w:szCs w:val="32"/>
        </w:rPr>
        <w:t>我们将在县委的坚强领导下，在县人大及其常委会监督指导下，</w:t>
      </w:r>
      <w:r>
        <w:rPr>
          <w:rFonts w:hint="default" w:ascii="Times New Roman" w:hAnsi="Times New Roman" w:eastAsia="仿宋_GB2312" w:cs="Times New Roman"/>
          <w:color w:val="auto"/>
          <w:kern w:val="2"/>
          <w:sz w:val="32"/>
          <w:szCs w:val="32"/>
          <w:highlight w:val="none"/>
          <w:shd w:val="clear" w:color="auto" w:fill="FFFFFF"/>
          <w:lang w:val="en-US" w:eastAsia="zh-CN" w:bidi="ar-SA"/>
        </w:rPr>
        <w:t>以更加积极的态度、更加务实的作风、更加有为的担当，</w:t>
      </w:r>
      <w:r>
        <w:rPr>
          <w:rFonts w:hint="default" w:ascii="Times New Roman" w:hAnsi="Times New Roman" w:eastAsia="仿宋_GB2312" w:cs="Times New Roman"/>
          <w:sz w:val="32"/>
          <w:szCs w:val="32"/>
          <w:lang w:val="en-US" w:eastAsia="zh-CN"/>
        </w:rPr>
        <w:t>躬身实践、破解难题，着力谱写财政高质量发展新篇章！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特此报告。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left="0" w:leftChars="0" w:right="0" w:righ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beforeAutospacing="0" w:afterAutospacing="0" w:line="552" w:lineRule="exact"/>
        <w:ind w:right="0" w:rightChars="0"/>
        <w:textAlignment w:val="auto"/>
        <w:rPr>
          <w:rFonts w:hint="default" w:ascii="Times New Roman" w:hAnsi="Times New Roman" w:cs="Times New Roman"/>
          <w:lang w:val="en-US" w:eastAsia="zh-CN"/>
        </w:rPr>
      </w:pP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before="0" w:beforeAutospacing="0" w:after="0" w:afterAutospacing="0" w:line="552" w:lineRule="exact"/>
        <w:ind w:left="0" w:leftChars="0" w:right="0" w:firstLine="0" w:firstLineChars="0"/>
        <w:rPr>
          <w:rFonts w:hint="default" w:ascii="Times New Roman" w:hAnsi="Times New Roman" w:cs="Times New Roman"/>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Autospacing="0" w:afterAutospacing="0" w:line="20" w:lineRule="exact"/>
        <w:ind w:left="0" w:right="0" w:firstLine="0"/>
        <w:jc w:val="both"/>
        <w:textAlignment w:val="auto"/>
        <w:outlineLvl w:val="9"/>
        <w:rPr>
          <w:rFonts w:hint="default" w:ascii="Times New Roman" w:hAnsi="Times New Roman" w:eastAsia="黑体" w:cs="Times New Roman"/>
          <w:snapToGrid w:val="0"/>
          <w:color w:val="000000"/>
          <w:kern w:val="0"/>
          <w:sz w:val="32"/>
          <w:szCs w:val="32"/>
          <w:lang w:eastAsia="zh-CN"/>
        </w:rPr>
      </w:pP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0" w:lineRule="exact"/>
        <w:ind w:left="0" w:right="0" w:firstLine="0"/>
        <w:jc w:val="both"/>
        <w:textAlignment w:val="auto"/>
        <w:outlineLvl w:val="9"/>
        <w:rPr>
          <w:rFonts w:hint="default" w:ascii="Times New Roman" w:hAnsi="Times New Roman" w:eastAsia="黑体" w:cs="Times New Roman"/>
          <w:snapToGrid w:val="0"/>
          <w:color w:val="000000"/>
          <w:kern w:val="0"/>
          <w:sz w:val="32"/>
          <w:szCs w:val="32"/>
          <w:lang w:eastAsia="zh-CN"/>
        </w:rPr>
      </w:pP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r>
        <w:rPr>
          <w:rFonts w:hint="default" w:ascii="Times New Roman" w:hAnsi="Times New Roman" w:eastAsia="黑体" w:cs="Times New Roman"/>
          <w:snapToGrid w:val="0"/>
          <w:color w:val="000000"/>
          <w:kern w:val="0"/>
          <w:sz w:val="32"/>
          <w:szCs w:val="32"/>
          <w:lang w:eastAsia="zh-CN"/>
        </w:rPr>
        <w:br w:type="textWrapp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52" w:lineRule="exact"/>
        <w:ind w:left="0" w:right="0" w:firstLine="0"/>
        <w:jc w:val="both"/>
        <w:textAlignment w:val="auto"/>
        <w:outlineLvl w:val="9"/>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黑体" w:cs="Times New Roman"/>
          <w:snapToGrid w:val="0"/>
          <w:color w:val="000000"/>
          <w:kern w:val="0"/>
          <w:sz w:val="32"/>
          <w:szCs w:val="32"/>
          <w:lang w:eastAsia="zh-CN"/>
        </w:rPr>
        <w:t>信息公开选项：</w:t>
      </w:r>
      <w:r>
        <w:rPr>
          <w:rFonts w:hint="default" w:ascii="Times New Roman" w:hAnsi="Times New Roman" w:eastAsia="方正小标宋简体" w:cs="Times New Roman"/>
          <w:snapToGrid w:val="0"/>
          <w:color w:val="000000"/>
          <w:kern w:val="0"/>
          <w:sz w:val="32"/>
          <w:szCs w:val="32"/>
          <w:lang w:eastAsia="zh-CN"/>
        </w:rPr>
        <w:t>依申请公开</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topLinePunct w:val="0"/>
        <w:autoSpaceDE/>
        <w:autoSpaceDN/>
        <w:bidi w:val="0"/>
        <w:spacing w:line="40" w:lineRule="exact"/>
        <w:ind w:right="0"/>
        <w:textAlignment w:val="auto"/>
        <w:rPr>
          <w:rFonts w:hint="default" w:ascii="Times New Roman" w:hAnsi="Times New Roman" w:eastAsia="仿宋_GB2312" w:cs="Times New Roman"/>
          <w:snapToGrid w:val="0"/>
          <w:color w:val="000000"/>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topLinePunct w:val="0"/>
        <w:autoSpaceDE/>
        <w:autoSpaceDN/>
        <w:bidi w:val="0"/>
        <w:spacing w:line="440" w:lineRule="exact"/>
        <w:ind w:right="0"/>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-252095</wp:posOffset>
                </wp:positionH>
                <wp:positionV relativeFrom="paragraph">
                  <wp:posOffset>467360</wp:posOffset>
                </wp:positionV>
                <wp:extent cx="964565" cy="368935"/>
                <wp:effectExtent l="12700" t="12700" r="13335" b="18415"/>
                <wp:wrapNone/>
                <wp:docPr id="7" name="矩形 7"/>
                <wp:cNvGraphicFramePr/>
                <a:graphic xmlns:a="http://schemas.openxmlformats.org/drawingml/2006/main">
                  <a:graphicData uri="http://schemas.microsoft.com/office/word/2010/wordprocessingShape">
                    <wps:wsp>
                      <wps:cNvSpPr/>
                      <wps:spPr>
                        <a:xfrm>
                          <a:off x="755650" y="9490710"/>
                          <a:ext cx="964565" cy="3689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85pt;margin-top:36.8pt;height:29.05pt;width:75.95pt;z-index:251661312;v-text-anchor:middle;mso-width-relative:page;mso-height-relative:page;" fillcolor="#FFFFFF [3212]" filled="t" stroked="t" coordsize="21600,21600" o:gfxdata="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VmQrvaAAAACgEAAA8A&#10;AAAAAAAAAQAgAAAAIgAAAGRycy9kb3ducmV2LnhtbFBLAQIUABQAAAAIAIdO4kD5T4O7TgIAAJkE&#10;AAAOAAAAAAAAAAEAIAAAACkBAABkcnMvZTJvRG9jLnhtbFBLBQYAAAAABgAGAFkBAADpBQAAAAA=&#10;">
                <v:fill on="t" focussize="0,0"/>
                <v:stroke weight="2pt" color="#FFFFFF [3212]" joinstyle="round"/>
                <v:imagedata o:title=""/>
                <o:lock v:ext="edit" aspectratio="f"/>
              </v:rect>
            </w:pict>
          </mc:Fallback>
        </mc:AlternateContent>
      </w:r>
      <w:r>
        <w:rPr>
          <w:rFonts w:hint="default" w:ascii="Times New Roman" w:hAnsi="Times New Roman" w:eastAsia="仿宋_GB2312" w:cs="Times New Roman"/>
          <w:snapToGrid w:val="0"/>
          <w:kern w:val="0"/>
          <w:sz w:val="28"/>
          <w:szCs w:val="28"/>
        </w:rPr>
        <w:t xml:space="preserve"> </w:t>
      </w:r>
      <w:r>
        <w:rPr>
          <w:rFonts w:hint="default" w:ascii="Times New Roman" w:hAnsi="Times New Roman" w:eastAsia="仿宋_GB2312" w:cs="Times New Roman"/>
          <w:snapToGrid w:val="0"/>
          <w:color w:val="000000"/>
          <w:kern w:val="0"/>
          <w:sz w:val="28"/>
          <w:szCs w:val="28"/>
          <w:u w:val="single"/>
        </w:rPr>
        <mc:AlternateContent>
          <mc:Choice Requires="wps">
            <w:drawing>
              <wp:anchor distT="0" distB="0" distL="113665" distR="113665" simplePos="0" relativeHeight="251660288" behindDoc="0" locked="0" layoutInCell="1" allowOverlap="1">
                <wp:simplePos x="0" y="0"/>
                <wp:positionH relativeFrom="column">
                  <wp:posOffset>7620</wp:posOffset>
                </wp:positionH>
                <wp:positionV relativeFrom="paragraph">
                  <wp:posOffset>21590</wp:posOffset>
                </wp:positionV>
                <wp:extent cx="5615940" cy="17780"/>
                <wp:effectExtent l="0" t="7620" r="3810" b="12700"/>
                <wp:wrapNone/>
                <wp:docPr id="10" name="Line 5"/>
                <wp:cNvGraphicFramePr/>
                <a:graphic xmlns:a="http://schemas.openxmlformats.org/drawingml/2006/main">
                  <a:graphicData uri="http://schemas.microsoft.com/office/word/2010/wordprocessingShape">
                    <wps:wsp>
                      <wps:cNvCnPr/>
                      <wps:spPr>
                        <a:xfrm>
                          <a:off x="0" y="0"/>
                          <a:ext cx="5615940" cy="17779"/>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Line 5" o:spid="_x0000_s1026" o:spt="20" style="position:absolute;left:0pt;margin-left:0.6pt;margin-top:1.7pt;height:1.4pt;width:442.2pt;z-index:251660288;mso-width-relative:page;mso-height-relative:page;" filled="f" stroked="t" coordsize="21600,21600" o:gfxdata="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VmSy1QAAAAUBAAAPAAAAAAAAAAEAIAAAACIAAABkcnMvZG93bnJldi54bWxQSwECFAAUAAAACACH&#10;TuJAIQ1Bn+4BAADTAwAADgAAAAAAAAABACAAAAAkAQAAZHJzL2Uyb0RvYy54bWxQSwUGAAAAAAYA&#10;BgBZAQAAhA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napToGrid w:val="0"/>
          <w:color w:val="000000"/>
          <w:kern w:val="0"/>
          <w:sz w:val="28"/>
          <w:szCs w:val="28"/>
          <w:u w:val="single"/>
        </w:rPr>
        <mc:AlternateContent>
          <mc:Choice Requires="wps">
            <w:drawing>
              <wp:anchor distT="0" distB="0" distL="113665" distR="113665" simplePos="0" relativeHeight="251660288" behindDoc="0" locked="0" layoutInCell="1" allowOverlap="1">
                <wp:simplePos x="0" y="0"/>
                <wp:positionH relativeFrom="column">
                  <wp:posOffset>9525</wp:posOffset>
                </wp:positionH>
                <wp:positionV relativeFrom="paragraph">
                  <wp:posOffset>269875</wp:posOffset>
                </wp:positionV>
                <wp:extent cx="5615940" cy="15240"/>
                <wp:effectExtent l="0" t="0" r="0" b="0"/>
                <wp:wrapNone/>
                <wp:docPr id="12" name="Line 3"/>
                <wp:cNvGraphicFramePr/>
                <a:graphic xmlns:a="http://schemas.openxmlformats.org/drawingml/2006/main">
                  <a:graphicData uri="http://schemas.microsoft.com/office/word/2010/wordprocessingShape">
                    <wps:wsp>
                      <wps:cNvCnPr/>
                      <wps:spPr>
                        <a:xfrm rot="21600000" flipV="1">
                          <a:off x="0" y="0"/>
                          <a:ext cx="5615940" cy="15240"/>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Line 3" o:spid="_x0000_s1026" o:spt="20" style="position:absolute;left:0pt;flip:y;margin-left:0.75pt;margin-top:21.25pt;height:1.2pt;width:442.2pt;z-index:251660288;mso-width-relative:page;mso-height-relative:page;" filled="f" stroked="t" coordsize="21600,21600" o:gfxdata="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QWOG9QAAAAHAQAADwAAAAAAAAABACAAAAAiAAAAZHJzL2Rvd25yZXYueG1s&#10;UEsBAhQAFAAAAAgAh07iQMmvTZP8AQAA7AMAAA4AAAAAAAAAAQAgAAAAIwEAAGRycy9lMm9Eb2Mu&#10;eG1sUEsFBgAAAAAGAAYAWQEAAJEFAAAAAA==&#10;">
                <v:fill on="f" focussize="0,0"/>
                <v:stroke weight="1.25pt" color="#000000" joinstyle="round"/>
                <v:imagedata o:title=""/>
                <o:lock v:ext="edit" aspectratio="f"/>
              </v:line>
            </w:pict>
          </mc:Fallback>
        </mc:AlternateContent>
      </w:r>
      <w:r>
        <w:rPr>
          <w:rFonts w:hint="default" w:ascii="Times New Roman" w:hAnsi="Times New Roman"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 xml:space="preserve">松潘县人民政府办公室            </w:t>
      </w:r>
      <w:r>
        <w:rPr>
          <w:rFonts w:hint="default" w:ascii="Times New Roman" w:hAnsi="Times New Roman"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 xml:space="preserve"> </w:t>
      </w:r>
      <w:r>
        <w:rPr>
          <w:rFonts w:hint="default" w:ascii="Times New Roman" w:hAnsi="Times New Roman"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 xml:space="preserve">  20</w:t>
      </w:r>
      <w:r>
        <w:rPr>
          <w:rFonts w:hint="default" w:ascii="Times New Roman" w:hAnsi="Times New Roman" w:cs="Times New Roman"/>
          <w:snapToGrid w:val="0"/>
          <w:kern w:val="0"/>
          <w:sz w:val="28"/>
          <w:szCs w:val="28"/>
          <w:lang w:val="en-US" w:eastAsia="zh-CN"/>
        </w:rPr>
        <w:t>24</w:t>
      </w:r>
      <w:r>
        <w:rPr>
          <w:rFonts w:hint="default" w:ascii="Times New Roman" w:hAnsi="Times New Roman" w:eastAsia="仿宋_GB2312" w:cs="Times New Roman"/>
          <w:snapToGrid w:val="0"/>
          <w:kern w:val="0"/>
          <w:sz w:val="28"/>
          <w:szCs w:val="28"/>
        </w:rPr>
        <w:t>年</w:t>
      </w:r>
      <w:r>
        <w:rPr>
          <w:rFonts w:hint="default" w:ascii="Times New Roman" w:hAnsi="Times New Roman" w:cs="Times New Roman"/>
          <w:snapToGrid w:val="0"/>
          <w:kern w:val="0"/>
          <w:sz w:val="28"/>
          <w:szCs w:val="28"/>
          <w:lang w:val="en-US" w:eastAsia="zh-CN"/>
        </w:rPr>
        <w:t>8</w:t>
      </w:r>
      <w:r>
        <w:rPr>
          <w:rFonts w:hint="default" w:ascii="Times New Roman" w:hAnsi="Times New Roman" w:eastAsia="仿宋_GB2312" w:cs="Times New Roman"/>
          <w:snapToGrid w:val="0"/>
          <w:kern w:val="0"/>
          <w:sz w:val="28"/>
          <w:szCs w:val="28"/>
        </w:rPr>
        <w:t>月</w:t>
      </w:r>
      <w:r>
        <w:rPr>
          <w:rFonts w:hint="default" w:ascii="Times New Roman" w:hAnsi="Times New Roman" w:cs="Times New Roman"/>
          <w:snapToGrid w:val="0"/>
          <w:kern w:val="0"/>
          <w:sz w:val="28"/>
          <w:szCs w:val="28"/>
          <w:lang w:val="en-US" w:eastAsia="zh-CN"/>
        </w:rPr>
        <w:t>14</w:t>
      </w:r>
      <w:r>
        <w:rPr>
          <w:rFonts w:hint="default" w:ascii="Times New Roman" w:hAnsi="Times New Roman" w:eastAsia="仿宋_GB2312" w:cs="Times New Roman"/>
          <w:snapToGrid w:val="0"/>
          <w:kern w:val="0"/>
          <w:sz w:val="28"/>
          <w:szCs w:val="28"/>
        </w:rPr>
        <w:t>日印</w:t>
      </w:r>
      <w:r>
        <w:rPr>
          <w:rFonts w:hint="default" w:ascii="Times New Roman" w:hAnsi="Times New Roman" w:cs="Times New Roman"/>
          <w:snapToGrid w:val="0"/>
          <w:kern w:val="0"/>
          <w:sz w:val="28"/>
          <w:szCs w:val="28"/>
          <w:lang w:eastAsia="zh-CN"/>
        </w:rPr>
        <w:t>发</w:t>
      </w:r>
      <w:r>
        <w:rPr>
          <w:rFonts w:hint="default" w:ascii="Times New Roman" w:hAnsi="Times New Roman" w:cs="Times New Roman"/>
          <w:snapToGrid w:val="0"/>
          <w:kern w:val="0"/>
          <w:sz w:val="28"/>
          <w:szCs w:val="28"/>
          <w:lang w:val="en-US" w:eastAsia="zh-CN"/>
        </w:rPr>
        <w:t xml:space="preserve">  </w:t>
      </w:r>
    </w:p>
    <w:sectPr>
      <w:headerReference r:id="rId3" w:type="default"/>
      <w:footerReference r:id="rId4" w:type="default"/>
      <w:pgSz w:w="11906" w:h="16838"/>
      <w:pgMar w:top="2098" w:right="1474" w:bottom="1984" w:left="1587" w:header="850" w:footer="1474" w:gutter="0"/>
      <w:cols w:space="0" w:num="1"/>
      <w:rtlGutter w:val="1"/>
      <w:docGrid w:type="line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F37F4-8A98-494B-A157-40BBBC3609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C1C6AFE8-6ECE-4336-A09A-C047B9B85AA2}"/>
  </w:font>
  <w:font w:name="楷体_GB2312">
    <w:panose1 w:val="02010609030101010101"/>
    <w:charset w:val="86"/>
    <w:family w:val="auto"/>
    <w:pitch w:val="default"/>
    <w:sig w:usb0="00000001" w:usb1="080E0000" w:usb2="00000000" w:usb3="00000000" w:csb0="00040000" w:csb1="00000000"/>
    <w:embedRegular r:id="rId3" w:fontKey="{CEB26E4B-2BF3-431C-9974-B1BE67C82FCC}"/>
  </w:font>
  <w:font w:name="方正小标宋简体">
    <w:panose1 w:val="03000509000000000000"/>
    <w:charset w:val="86"/>
    <w:family w:val="script"/>
    <w:pitch w:val="default"/>
    <w:sig w:usb0="00000001" w:usb1="080E0000" w:usb2="00000000" w:usb3="00000000" w:csb0="00040000" w:csb1="00000000"/>
    <w:embedRegular r:id="rId4" w:fontKey="{4628C780-E176-4970-B9D3-6B0285B0F8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703"/>
        <w:tab w:val="right" w:pos="8964"/>
        <w:tab w:val="clear" w:pos="4153"/>
      </w:tabs>
      <w:jc w:val="left"/>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57150</wp:posOffset>
              </wp:positionV>
              <wp:extent cx="711200" cy="350520"/>
              <wp:effectExtent l="0" t="0" r="0" b="0"/>
              <wp:wrapNone/>
              <wp:docPr id="1" name="文本框 3"/>
              <wp:cNvGraphicFramePr/>
              <a:graphic xmlns:a="http://schemas.openxmlformats.org/drawingml/2006/main">
                <a:graphicData uri="http://schemas.microsoft.com/office/word/2010/wordprocessingShape">
                  <wps:wsp>
                    <wps:cNvSpPr/>
                    <wps:spPr>
                      <a:xfrm>
                        <a:off x="0" y="0"/>
                        <a:ext cx="711200" cy="350519"/>
                      </a:xfrm>
                      <a:prstGeom prst="rect">
                        <a:avLst/>
                      </a:prstGeom>
                      <a:noFill/>
                      <a:ln w="6350" cap="flat" cmpd="sng">
                        <a:noFill/>
                        <a:prstDash val="solid"/>
                        <a:round/>
                      </a:ln>
                    </wps:spPr>
                    <wps:txbx>
                      <w:txbxContent>
                        <w:p>
                          <w:pPr>
                            <w:pStyle w:val="7"/>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- 1 -</w:t>
                          </w:r>
                          <w:r>
                            <w:rPr>
                              <w:rFonts w:hint="eastAsia" w:ascii="宋体" w:eastAsia="宋体" w:cs="宋体"/>
                              <w:sz w:val="28"/>
                              <w:szCs w:val="28"/>
                              <w:lang w:eastAsia="zh-CN"/>
                            </w:rPr>
                            <w:fldChar w:fldCharType="end"/>
                          </w:r>
                          <w:r>
                            <w:rPr>
                              <w:rFonts w:hint="eastAsia" w:ascii="宋体" w:eastAsia="宋体" w:cs="宋体"/>
                              <w:sz w:val="28"/>
                              <w:szCs w:val="28"/>
                              <w:lang w:val="en-US" w:eastAsia="zh-CN"/>
                            </w:rPr>
                            <w:t xml:space="preserve"> </w:t>
                          </w:r>
                          <w:r>
                            <w:rPr>
                              <w:rFonts w:hint="eastAsia" w:asci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4.5pt;height:27.6pt;width:56pt;mso-position-horizontal:outside;mso-position-horizontal-relative:margin;mso-wrap-style:none;z-index:251659264;mso-width-relative:page;mso-height-relative:page;" filled="f" stroked="f" coordsize="21600,21600" o:gfxdata="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giLtLY&#10;AAAABQEAAA8AAAAAAAAAAQAgAAAAIgAAAGRycy9kb3ducmV2LnhtbFBLAQIUABQAAAAIAIdO4kAQ&#10;PGMC5wEAAKYDAAAOAAAAAAAAAAEAIAAAACcBAABkcnMvZTJvRG9jLnhtbFBLBQYAAAAABgAGAFkB&#10;AACABQ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- 1 -</w:t>
                    </w:r>
                    <w:r>
                      <w:rPr>
                        <w:rFonts w:hint="eastAsia" w:ascii="宋体" w:eastAsia="宋体" w:cs="宋体"/>
                        <w:sz w:val="28"/>
                        <w:szCs w:val="28"/>
                        <w:lang w:eastAsia="zh-CN"/>
                      </w:rPr>
                      <w:fldChar w:fldCharType="end"/>
                    </w:r>
                    <w:r>
                      <w:rPr>
                        <w:rFonts w:hint="eastAsia" w:ascii="宋体" w:eastAsia="宋体" w:cs="宋体"/>
                        <w:sz w:val="28"/>
                        <w:szCs w:val="28"/>
                        <w:lang w:val="en-US" w:eastAsia="zh-CN"/>
                      </w:rPr>
                      <w:t xml:space="preserve"> </w:t>
                    </w:r>
                    <w:r>
                      <w:rPr>
                        <w:rFonts w:hint="eastAsia" w:ascii="宋体" w:eastAsia="宋体" w:cs="宋体"/>
                        <w:sz w:val="28"/>
                        <w:szCs w:val="28"/>
                        <w:lang w:eastAsia="zh-CN"/>
                      </w:rPr>
                      <w:t>—</w:t>
                    </w:r>
                  </w:p>
                </w:txbxContent>
              </v:textbox>
            </v:rect>
          </w:pict>
        </mc:Fallback>
      </mc:AlternateContent>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readOnly" w:enforcement="0"/>
  <w:defaultTabStop w:val="420"/>
  <w:drawingGridHorizontalSpacing w:val="160"/>
  <w:drawingGridVerticalSpacing w:val="230"/>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DExMDQ1YmE5MmJiMjIyMmMxMWUwMDBkY2M4ZjE4YzMifQ=="/>
    <w:docVar w:name="KSO_WPS_MARK_KEY" w:val="23756ed7-d41d-438d-b7c0-49c4d30a6dc9"/>
  </w:docVars>
  <w:rsids>
    <w:rsidRoot w:val="00000000"/>
    <w:rsid w:val="0156177E"/>
    <w:rsid w:val="02684714"/>
    <w:rsid w:val="04290B26"/>
    <w:rsid w:val="06570732"/>
    <w:rsid w:val="068943A3"/>
    <w:rsid w:val="078F13E0"/>
    <w:rsid w:val="07923531"/>
    <w:rsid w:val="0AA26076"/>
    <w:rsid w:val="0B4F2DDA"/>
    <w:rsid w:val="0C9B0435"/>
    <w:rsid w:val="0E071C77"/>
    <w:rsid w:val="0FBA5E74"/>
    <w:rsid w:val="0FBE443D"/>
    <w:rsid w:val="0FF92C38"/>
    <w:rsid w:val="10B237DF"/>
    <w:rsid w:val="10C56EA0"/>
    <w:rsid w:val="12E34F1A"/>
    <w:rsid w:val="13C6357A"/>
    <w:rsid w:val="13FE3F99"/>
    <w:rsid w:val="14927212"/>
    <w:rsid w:val="16EA17B8"/>
    <w:rsid w:val="19A1657A"/>
    <w:rsid w:val="1A836590"/>
    <w:rsid w:val="1E055E43"/>
    <w:rsid w:val="247D3812"/>
    <w:rsid w:val="25A903C9"/>
    <w:rsid w:val="25C17E19"/>
    <w:rsid w:val="29B5373C"/>
    <w:rsid w:val="2B0A0982"/>
    <w:rsid w:val="2CDF7233"/>
    <w:rsid w:val="2D522DB0"/>
    <w:rsid w:val="2F5248B3"/>
    <w:rsid w:val="32187AA5"/>
    <w:rsid w:val="32453007"/>
    <w:rsid w:val="328B3A46"/>
    <w:rsid w:val="330E6C31"/>
    <w:rsid w:val="345E61DA"/>
    <w:rsid w:val="34C07049"/>
    <w:rsid w:val="35A81D13"/>
    <w:rsid w:val="3AC10958"/>
    <w:rsid w:val="3CD51509"/>
    <w:rsid w:val="3CF11CD4"/>
    <w:rsid w:val="3E520C03"/>
    <w:rsid w:val="402C0D37"/>
    <w:rsid w:val="40784096"/>
    <w:rsid w:val="466E3EB0"/>
    <w:rsid w:val="481604BA"/>
    <w:rsid w:val="48205282"/>
    <w:rsid w:val="48AE6AC6"/>
    <w:rsid w:val="49033566"/>
    <w:rsid w:val="4A8561FD"/>
    <w:rsid w:val="4B2C03A6"/>
    <w:rsid w:val="4E8B6131"/>
    <w:rsid w:val="502D1B00"/>
    <w:rsid w:val="51277AAB"/>
    <w:rsid w:val="512D3277"/>
    <w:rsid w:val="52413D12"/>
    <w:rsid w:val="526112FD"/>
    <w:rsid w:val="529406A6"/>
    <w:rsid w:val="54FD5E02"/>
    <w:rsid w:val="5A3E7C2D"/>
    <w:rsid w:val="5B0B62AA"/>
    <w:rsid w:val="5B106E1A"/>
    <w:rsid w:val="5B4E6197"/>
    <w:rsid w:val="5D410AEA"/>
    <w:rsid w:val="5E99268E"/>
    <w:rsid w:val="6192004F"/>
    <w:rsid w:val="61A00737"/>
    <w:rsid w:val="61BF1B9C"/>
    <w:rsid w:val="64206A88"/>
    <w:rsid w:val="669B2FA6"/>
    <w:rsid w:val="6C0B3DF6"/>
    <w:rsid w:val="6C9E76BB"/>
    <w:rsid w:val="6E2733B9"/>
    <w:rsid w:val="71C60543"/>
    <w:rsid w:val="731A3C0F"/>
    <w:rsid w:val="73317E3A"/>
    <w:rsid w:val="7548603F"/>
    <w:rsid w:val="759201C2"/>
    <w:rsid w:val="76667D16"/>
    <w:rsid w:val="779D42CD"/>
    <w:rsid w:val="79A1507C"/>
    <w:rsid w:val="79EF6D74"/>
    <w:rsid w:val="7BA61FF2"/>
    <w:rsid w:val="7CF34035"/>
    <w:rsid w:val="7DED2B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7,8,9,10,11,12,13,14,15,16,17,18,19,20,21,22,23,24,25,26,27,28,29,30,31,32,33,34,35,36,37,3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52" w:lineRule="exact"/>
      <w:jc w:val="both"/>
    </w:pPr>
    <w:rPr>
      <w:rFonts w:ascii="Tahoma" w:hAnsi="Tahoma" w:eastAsia="仿宋_GB2312" w:cs="Arial"/>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style>
  <w:style w:type="paragraph" w:styleId="6">
    <w:name w:val="Body Text First Indent 2"/>
    <w:basedOn w:val="5"/>
    <w:next w:val="1"/>
    <w:qFormat/>
    <w:uiPriority w:val="0"/>
    <w:pPr>
      <w:ind w:firstLine="200" w:firstLineChars="200"/>
    </w:pPr>
  </w:style>
  <w:style w:type="paragraph" w:styleId="7">
    <w:name w:val="footer"/>
    <w:basedOn w:val="1"/>
    <w:next w:val="1"/>
    <w:qFormat/>
    <w:uiPriority w:val="0"/>
    <w:pPr>
      <w:tabs>
        <w:tab w:val="center" w:pos="4153"/>
        <w:tab w:val="right" w:pos="8306"/>
      </w:tabs>
      <w:adjustRightInd w:val="0"/>
      <w:snapToGrid w:val="0"/>
      <w:jc w:val="left"/>
    </w:pPr>
    <w:rPr>
      <w:sz w:val="18"/>
      <w:szCs w:val="18"/>
    </w:rPr>
  </w:style>
  <w:style w:type="paragraph" w:styleId="8">
    <w:name w:val="header"/>
    <w:basedOn w:val="1"/>
    <w:qFormat/>
    <w:uiPriority w:val="0"/>
    <w:pPr>
      <w:tabs>
        <w:tab w:val="center" w:pos="4153"/>
        <w:tab w:val="right" w:pos="8306"/>
      </w:tabs>
      <w:adjustRightInd w:val="0"/>
      <w:snapToGrid w:val="0"/>
      <w:jc w:val="center"/>
    </w:pPr>
    <w:rPr>
      <w:sz w:val="18"/>
      <w:szCs w:val="18"/>
    </w:rPr>
  </w:style>
  <w:style w:type="paragraph" w:styleId="9">
    <w:name w:val="footnote text"/>
    <w:basedOn w:val="1"/>
    <w:next w:val="6"/>
    <w:qFormat/>
    <w:uiPriority w:val="0"/>
    <w:pPr>
      <w:adjustRightInd w:val="0"/>
      <w:snapToGrid w:val="0"/>
      <w:jc w:val="left"/>
    </w:pPr>
    <w:rPr>
      <w:sz w:val="18"/>
      <w:szCs w:val="18"/>
    </w:rPr>
  </w:style>
  <w:style w:type="paragraph" w:styleId="10">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11">
    <w:name w:val="Normal (Web)"/>
    <w:basedOn w:val="1"/>
    <w:qFormat/>
    <w:uiPriority w:val="0"/>
    <w:pPr>
      <w:widowControl/>
      <w:spacing w:before="100" w:beforeAutospacing="1" w:after="100" w:afterAutospacing="1"/>
      <w:jc w:val="left"/>
    </w:pPr>
    <w:rPr>
      <w:rFonts w:cs="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paragraph" w:customStyle="1" w:styleId="16">
    <w:name w:val="p0"/>
    <w:basedOn w:val="1"/>
    <w:next w:val="5"/>
    <w:qFormat/>
    <w:uiPriority w:val="0"/>
    <w:pPr>
      <w:widowControl/>
      <w:ind w:firstLine="420"/>
      <w:jc w:val="left"/>
    </w:pPr>
    <w:rPr>
      <w:kern w:val="0"/>
      <w:sz w:val="20"/>
    </w:rPr>
  </w:style>
  <w:style w:type="paragraph" w:styleId="17">
    <w:name w:val="No Spacing"/>
    <w:qFormat/>
    <w:uiPriority w:val="0"/>
    <w:pPr>
      <w:spacing w:line="856" w:lineRule="atLeast"/>
      <w:ind w:firstLine="22"/>
      <w:jc w:val="both"/>
      <w:textAlignment w:val="baseline"/>
    </w:pPr>
    <w:rPr>
      <w:rFonts w:ascii="Times New Roman" w:hAnsi="Times New Roman" w:eastAsia="宋体" w:cs="Times New Roman"/>
      <w:color w:val="000000"/>
      <w:sz w:val="21"/>
      <w:szCs w:val="20"/>
      <w:lang w:val="en-US" w:eastAsia="zh-CN" w:bidi="ar-SA"/>
    </w:rPr>
  </w:style>
  <w:style w:type="character" w:customStyle="1" w:styleId="18">
    <w:name w:val="font81"/>
    <w:basedOn w:val="14"/>
    <w:qFormat/>
    <w:uiPriority w:val="0"/>
    <w:rPr>
      <w:rFonts w:hint="default" w:ascii="Times New Roman" w:hAnsi="Times New Roman" w:cs="Times New Roman"/>
      <w:b/>
      <w:bCs/>
      <w:color w:val="000000"/>
      <w:sz w:val="28"/>
      <w:szCs w:val="28"/>
      <w:u w:val="none"/>
    </w:rPr>
  </w:style>
  <w:style w:type="character" w:customStyle="1" w:styleId="19">
    <w:name w:val="font11"/>
    <w:basedOn w:val="14"/>
    <w:qFormat/>
    <w:uiPriority w:val="0"/>
    <w:rPr>
      <w:rFonts w:hint="eastAsia" w:ascii="宋体" w:hAnsi="宋体" w:eastAsia="宋体" w:cs="宋体"/>
      <w:b/>
      <w:bCs/>
      <w:color w:val="000000"/>
      <w:sz w:val="28"/>
      <w:szCs w:val="28"/>
      <w:u w:val="none"/>
    </w:rPr>
  </w:style>
  <w:style w:type="character" w:customStyle="1" w:styleId="20">
    <w:name w:val="font71"/>
    <w:basedOn w:val="14"/>
    <w:qFormat/>
    <w:uiPriority w:val="0"/>
    <w:rPr>
      <w:rFonts w:hint="default" w:ascii="Times New Roman" w:hAnsi="Times New Roman" w:cs="Times New Roman"/>
      <w:color w:val="000000"/>
      <w:sz w:val="28"/>
      <w:szCs w:val="28"/>
      <w:u w:val="none"/>
    </w:rPr>
  </w:style>
  <w:style w:type="character" w:customStyle="1" w:styleId="21">
    <w:name w:val="font61"/>
    <w:basedOn w:val="1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6554</Words>
  <Characters>6988</Characters>
  <Lines>235</Lines>
  <Paragraphs>70</Paragraphs>
  <TotalTime>50</TotalTime>
  <ScaleCrop>false</ScaleCrop>
  <LinksUpToDate>false</LinksUpToDate>
  <CharactersWithSpaces>7109</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2020-10-11T07:23:00Z</dcterms:created>
  <dc:creator>翻滚吧！阿越！</dc:creator>
  <cp:lastModifiedBy>Administrator</cp:lastModifiedBy>
  <cp:lastPrinted>2024-07-31T01:17:00Z</cp:lastPrinted>
  <dcterms:modified xsi:type="dcterms:W3CDTF">2024-09-05T02:44:42Z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2AD4291DA29F4E90A9DF014B62AB53E8_13</vt:lpwstr>
  </property>
</Properties>
</file>