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A0E1E">
      <w:pPr>
        <w:spacing w:after="0"/>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松潘县201</w:t>
      </w:r>
      <w:r>
        <w:rPr>
          <w:rFonts w:hint="eastAsia" w:ascii="方正小标宋简体" w:hAnsi="宋体" w:eastAsia="方正小标宋简体"/>
          <w:color w:val="auto"/>
          <w:sz w:val="44"/>
          <w:szCs w:val="44"/>
          <w:lang w:val="en-US" w:eastAsia="zh-CN"/>
        </w:rPr>
        <w:t>8</w:t>
      </w:r>
      <w:r>
        <w:rPr>
          <w:rFonts w:hint="eastAsia" w:ascii="方正小标宋简体" w:hAnsi="宋体" w:eastAsia="方正小标宋简体"/>
          <w:color w:val="auto"/>
          <w:sz w:val="44"/>
          <w:szCs w:val="44"/>
        </w:rPr>
        <w:t>年地方</w:t>
      </w:r>
      <w:r>
        <w:rPr>
          <w:rFonts w:hint="eastAsia" w:ascii="方正小标宋简体" w:eastAsia="方正小标宋简体"/>
          <w:color w:val="auto"/>
          <w:sz w:val="44"/>
          <w:szCs w:val="44"/>
        </w:rPr>
        <w:t>政府</w:t>
      </w:r>
      <w:r>
        <w:rPr>
          <w:rFonts w:hint="eastAsia" w:ascii="方正小标宋简体" w:hAnsi="宋体" w:eastAsia="方正小标宋简体"/>
          <w:color w:val="auto"/>
          <w:sz w:val="44"/>
          <w:szCs w:val="44"/>
        </w:rPr>
        <w:t>性</w:t>
      </w:r>
      <w:r>
        <w:rPr>
          <w:rFonts w:hint="eastAsia" w:ascii="方正小标宋简体" w:eastAsia="方正小标宋简体"/>
          <w:color w:val="auto"/>
          <w:sz w:val="44"/>
          <w:szCs w:val="44"/>
        </w:rPr>
        <w:t>债务</w:t>
      </w:r>
    </w:p>
    <w:p w14:paraId="37F57BB2">
      <w:pPr>
        <w:spacing w:after="0"/>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情况说明</w:t>
      </w:r>
    </w:p>
    <w:p w14:paraId="6E26040B">
      <w:pPr>
        <w:spacing w:after="0" w:line="576" w:lineRule="exact"/>
        <w:ind w:firstLine="640" w:firstLineChars="200"/>
        <w:rPr>
          <w:rFonts w:ascii="仿宋_GB2312" w:eastAsia="仿宋_GB2312"/>
          <w:color w:val="auto"/>
          <w:sz w:val="32"/>
          <w:szCs w:val="32"/>
        </w:rPr>
      </w:pPr>
      <w:r>
        <w:rPr>
          <w:rFonts w:hint="eastAsia" w:ascii="仿宋_GB2312" w:hAnsi="宋体" w:eastAsia="仿宋_GB2312"/>
          <w:color w:val="auto"/>
          <w:sz w:val="32"/>
          <w:szCs w:val="32"/>
          <w:shd w:val="clear" w:color="auto" w:fill="FFFFFF"/>
        </w:rPr>
        <w:t>我县不断加强地方政府性债务管理，</w:t>
      </w:r>
      <w:r>
        <w:rPr>
          <w:rFonts w:hint="eastAsia" w:ascii="仿宋_GB2312" w:hAnsi="宋体" w:eastAsia="仿宋_GB2312"/>
          <w:color w:val="auto"/>
          <w:sz w:val="32"/>
          <w:szCs w:val="32"/>
        </w:rPr>
        <w:t>规范政府债务举借、使用、偿还的行为，防范和化解政府债务风险，合理有效地利用政府性债务</w:t>
      </w:r>
      <w:r>
        <w:rPr>
          <w:rFonts w:hint="eastAsia" w:ascii="仿宋_GB2312" w:eastAsia="仿宋_GB2312"/>
          <w:color w:val="auto"/>
          <w:sz w:val="32"/>
          <w:szCs w:val="32"/>
        </w:rPr>
        <w:t>，</w:t>
      </w:r>
      <w:r>
        <w:rPr>
          <w:rFonts w:hint="eastAsia" w:ascii="仿宋_GB2312" w:hAnsi="宋体" w:eastAsia="仿宋_GB2312"/>
          <w:color w:val="auto"/>
          <w:sz w:val="32"/>
          <w:szCs w:val="32"/>
        </w:rPr>
        <w:t>在政府性债务管理工作上取得了显著成效。</w:t>
      </w:r>
      <w:r>
        <w:rPr>
          <w:rFonts w:hint="eastAsia" w:ascii="仿宋_GB2312" w:hAnsi="仿宋" w:eastAsia="仿宋_GB2312"/>
          <w:color w:val="auto"/>
          <w:sz w:val="32"/>
          <w:szCs w:val="32"/>
        </w:rPr>
        <w:t>现将松潘县201</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年地方政府性债务</w:t>
      </w:r>
      <w:r>
        <w:rPr>
          <w:rFonts w:hint="eastAsia" w:ascii="仿宋_GB2312" w:eastAsia="仿宋_GB2312"/>
          <w:color w:val="auto"/>
          <w:sz w:val="32"/>
          <w:szCs w:val="32"/>
        </w:rPr>
        <w:t>情况报告如下：</w:t>
      </w:r>
    </w:p>
    <w:p w14:paraId="205CF6DC">
      <w:pPr>
        <w:numPr>
          <w:ilvl w:val="0"/>
          <w:numId w:val="1"/>
        </w:numPr>
        <w:spacing w:after="0" w:line="576" w:lineRule="exact"/>
        <w:rPr>
          <w:rFonts w:ascii="黑体" w:eastAsia="黑体"/>
          <w:b/>
          <w:color w:val="auto"/>
          <w:sz w:val="32"/>
          <w:szCs w:val="32"/>
        </w:rPr>
      </w:pPr>
      <w:r>
        <w:rPr>
          <w:rFonts w:hint="eastAsia" w:ascii="黑体" w:eastAsia="黑体"/>
          <w:b/>
          <w:color w:val="auto"/>
          <w:sz w:val="32"/>
          <w:szCs w:val="32"/>
        </w:rPr>
        <w:t>政府性债务基本情况</w:t>
      </w:r>
    </w:p>
    <w:p w14:paraId="47B16DA1">
      <w:pPr>
        <w:spacing w:after="0" w:line="576" w:lineRule="exact"/>
        <w:ind w:firstLine="469" w:firstLineChars="146"/>
        <w:rPr>
          <w:rFonts w:ascii="仿宋_GB2312" w:hAnsi="仿宋_GB2312" w:eastAsia="仿宋_GB2312"/>
          <w:color w:val="auto"/>
          <w:sz w:val="32"/>
          <w:szCs w:val="32"/>
        </w:rPr>
      </w:pPr>
      <w:r>
        <w:rPr>
          <w:rFonts w:hint="eastAsia" w:ascii="仿宋_GB2312" w:eastAsia="仿宋_GB2312"/>
          <w:b/>
          <w:color w:val="auto"/>
          <w:sz w:val="32"/>
          <w:szCs w:val="32"/>
        </w:rPr>
        <w:t>（一）政府性债务基本情况。</w:t>
      </w:r>
      <w:r>
        <w:rPr>
          <w:rFonts w:hint="eastAsia" w:ascii="仿宋_GB2312" w:hAnsi="仿宋" w:eastAsia="仿宋_GB2312"/>
          <w:color w:val="auto"/>
          <w:sz w:val="32"/>
          <w:szCs w:val="32"/>
        </w:rPr>
        <w:t>201</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年</w:t>
      </w:r>
      <w:r>
        <w:rPr>
          <w:rFonts w:hint="eastAsia" w:ascii="仿宋_GB2312" w:hAnsi="仿宋_GB2312" w:eastAsia="仿宋_GB2312"/>
          <w:color w:val="auto"/>
          <w:sz w:val="32"/>
          <w:szCs w:val="32"/>
        </w:rPr>
        <w:t>政府性债务余额为</w:t>
      </w:r>
      <w:r>
        <w:rPr>
          <w:rFonts w:hint="eastAsia" w:ascii="仿宋_GB2312" w:hAnsi="仿宋" w:eastAsia="仿宋_GB2312"/>
          <w:color w:val="auto"/>
          <w:sz w:val="32"/>
          <w:szCs w:val="32"/>
          <w:lang w:val="en-US" w:eastAsia="zh-CN"/>
        </w:rPr>
        <w:t>39097</w:t>
      </w:r>
      <w:r>
        <w:rPr>
          <w:rFonts w:hint="eastAsia" w:ascii="仿宋_GB2312" w:hAnsi="仿宋" w:eastAsia="仿宋_GB2312"/>
          <w:color w:val="auto"/>
          <w:sz w:val="32"/>
          <w:szCs w:val="32"/>
        </w:rPr>
        <w:t>万元，</w:t>
      </w:r>
      <w:bookmarkStart w:id="0" w:name="OLE_LINK1"/>
      <w:r>
        <w:rPr>
          <w:rFonts w:hint="eastAsia" w:ascii="仿宋_GB2312" w:hAnsi="仿宋" w:eastAsia="仿宋_GB2312"/>
          <w:color w:val="auto"/>
          <w:sz w:val="32"/>
          <w:szCs w:val="32"/>
        </w:rPr>
        <w:t>其中一般债务</w:t>
      </w:r>
      <w:r>
        <w:rPr>
          <w:rFonts w:hint="eastAsia" w:ascii="仿宋_GB2312" w:hAnsi="仿宋" w:eastAsia="仿宋_GB2312"/>
          <w:color w:val="auto"/>
          <w:sz w:val="32"/>
          <w:szCs w:val="32"/>
          <w:lang w:val="en-US" w:eastAsia="zh-CN"/>
        </w:rPr>
        <w:t>38889</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eastAsia="zh-CN"/>
        </w:rPr>
        <w:t>专项</w:t>
      </w:r>
      <w:r>
        <w:rPr>
          <w:rFonts w:hint="eastAsia" w:ascii="仿宋_GB2312" w:hAnsi="仿宋" w:eastAsia="仿宋_GB2312"/>
          <w:color w:val="auto"/>
          <w:sz w:val="32"/>
          <w:szCs w:val="32"/>
        </w:rPr>
        <w:t>债务</w:t>
      </w:r>
      <w:r>
        <w:rPr>
          <w:rFonts w:hint="eastAsia" w:ascii="仿宋_GB2312" w:hAnsi="仿宋" w:eastAsia="仿宋_GB2312"/>
          <w:color w:val="auto"/>
          <w:sz w:val="32"/>
          <w:szCs w:val="32"/>
          <w:lang w:val="en-US" w:eastAsia="zh-CN"/>
        </w:rPr>
        <w:t>208</w:t>
      </w:r>
      <w:r>
        <w:rPr>
          <w:rFonts w:hint="eastAsia" w:ascii="仿宋_GB2312" w:hAnsi="仿宋" w:eastAsia="仿宋_GB2312"/>
          <w:color w:val="auto"/>
          <w:sz w:val="32"/>
          <w:szCs w:val="32"/>
        </w:rPr>
        <w:t>万元。</w:t>
      </w:r>
      <w:bookmarkEnd w:id="0"/>
    </w:p>
    <w:p w14:paraId="17CD855D">
      <w:pPr>
        <w:spacing w:beforeLines="0" w:afterLines="0"/>
        <w:ind w:left="200" w:firstLine="321" w:firstLineChars="100"/>
        <w:jc w:val="left"/>
        <w:rPr>
          <w:rFonts w:hint="eastAsia" w:ascii="仿宋_GB2312" w:hAnsi="仿宋_GB2312" w:eastAsia="仿宋_GB2312" w:cs="仿宋_GB2312"/>
          <w:color w:val="auto"/>
          <w:sz w:val="32"/>
          <w:szCs w:val="32"/>
          <w:lang w:val="zh-CN"/>
        </w:rPr>
      </w:pPr>
      <w:r>
        <w:rPr>
          <w:rFonts w:hint="eastAsia" w:ascii="仿宋_GB2312" w:eastAsia="仿宋_GB2312"/>
          <w:b/>
          <w:color w:val="auto"/>
          <w:sz w:val="32"/>
          <w:szCs w:val="32"/>
        </w:rPr>
        <w:t>（二）政府性债务新增情况。</w:t>
      </w:r>
      <w:r>
        <w:rPr>
          <w:rFonts w:hint="eastAsia" w:ascii="仿宋_GB2312" w:eastAsia="仿宋_GB2312"/>
          <w:color w:val="auto"/>
          <w:sz w:val="32"/>
          <w:szCs w:val="32"/>
        </w:rPr>
        <w:t>201</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年政府性债务新增</w:t>
      </w:r>
      <w:r>
        <w:rPr>
          <w:rFonts w:hint="eastAsia" w:ascii="仿宋_GB2312" w:eastAsia="仿宋_GB2312"/>
          <w:color w:val="auto"/>
          <w:sz w:val="32"/>
          <w:szCs w:val="32"/>
          <w:lang w:val="en-US" w:eastAsia="zh-CN"/>
        </w:rPr>
        <w:t>21890</w:t>
      </w:r>
      <w:r>
        <w:rPr>
          <w:rFonts w:hint="eastAsia" w:ascii="仿宋_GB2312" w:eastAsia="仿宋_GB2312"/>
          <w:color w:val="auto"/>
          <w:sz w:val="32"/>
          <w:szCs w:val="32"/>
        </w:rPr>
        <w:t>万元，</w:t>
      </w:r>
      <w:r>
        <w:rPr>
          <w:rFonts w:hint="eastAsia" w:ascii="仿宋_GB2312" w:hAnsi="仿宋_GB2312" w:eastAsia="仿宋_GB2312" w:cs="仿宋_GB2312"/>
          <w:color w:val="auto"/>
          <w:sz w:val="32"/>
          <w:szCs w:val="32"/>
          <w:lang w:val="zh-CN"/>
        </w:rPr>
        <w:t>用于脱贫攻坚项目5040万元、易地扶贫搬迁500万元、成兰铁路松潘县站前广场及商业配套基础设施项目8500万元、灾后重建项目5850万元、城镇化垃圾处理项目2000万元。</w:t>
      </w:r>
    </w:p>
    <w:p w14:paraId="69460E32">
      <w:pPr>
        <w:spacing w:beforeLines="0" w:afterLines="0"/>
        <w:ind w:left="200" w:firstLine="321" w:firstLineChars="100"/>
        <w:jc w:val="left"/>
        <w:rPr>
          <w:rFonts w:ascii="仿宋_GB2312" w:hAnsi="仿宋_GB2312" w:eastAsia="仿宋_GB2312"/>
          <w:color w:val="auto"/>
          <w:sz w:val="32"/>
          <w:szCs w:val="32"/>
        </w:rPr>
      </w:pPr>
      <w:r>
        <w:rPr>
          <w:rFonts w:hint="eastAsia" w:hAnsi="仿宋_GB2312" w:eastAsia="仿宋_GB2312"/>
          <w:b/>
          <w:color w:val="auto"/>
          <w:sz w:val="32"/>
          <w:szCs w:val="32"/>
        </w:rPr>
        <w:t>（三）政府性债务偿还情况。</w:t>
      </w:r>
      <w:r>
        <w:rPr>
          <w:rFonts w:hint="eastAsia" w:ascii="仿宋_GB2312" w:hAnsi="仿宋" w:eastAsia="仿宋_GB2312"/>
          <w:color w:val="auto"/>
          <w:sz w:val="32"/>
        </w:rPr>
        <w:t>201</w:t>
      </w:r>
      <w:r>
        <w:rPr>
          <w:rFonts w:hint="eastAsia" w:ascii="仿宋_GB2312" w:hAnsi="仿宋" w:eastAsia="仿宋_GB2312"/>
          <w:color w:val="auto"/>
          <w:sz w:val="32"/>
          <w:lang w:val="en-US" w:eastAsia="zh-CN"/>
        </w:rPr>
        <w:t>8</w:t>
      </w:r>
      <w:r>
        <w:rPr>
          <w:rFonts w:hint="eastAsia" w:ascii="仿宋_GB2312" w:hAnsi="仿宋" w:eastAsia="仿宋_GB2312"/>
          <w:color w:val="auto"/>
          <w:sz w:val="32"/>
        </w:rPr>
        <w:t>年</w:t>
      </w:r>
      <w:r>
        <w:rPr>
          <w:rFonts w:hint="eastAsia" w:ascii="仿宋_GB2312" w:hAnsi="仿宋_GB2312" w:eastAsia="仿宋_GB2312"/>
          <w:color w:val="auto"/>
          <w:sz w:val="32"/>
          <w:szCs w:val="32"/>
        </w:rPr>
        <w:t>我县已化解债务</w:t>
      </w:r>
      <w:r>
        <w:rPr>
          <w:rFonts w:hint="eastAsia" w:ascii="仿宋_GB2312" w:hAnsi="仿宋_GB2312" w:eastAsia="仿宋_GB2312"/>
          <w:color w:val="auto"/>
          <w:sz w:val="32"/>
          <w:szCs w:val="32"/>
          <w:lang w:val="en-US" w:eastAsia="zh-CN"/>
        </w:rPr>
        <w:t>4556</w:t>
      </w:r>
      <w:r>
        <w:rPr>
          <w:rFonts w:hint="eastAsia" w:ascii="仿宋_GB2312" w:hAnsi="仿宋_GB2312" w:eastAsia="仿宋_GB2312"/>
          <w:color w:val="auto"/>
          <w:sz w:val="32"/>
          <w:szCs w:val="32"/>
        </w:rPr>
        <w:t>万元。</w:t>
      </w:r>
    </w:p>
    <w:p w14:paraId="00BF90DA">
      <w:pPr>
        <w:spacing w:after="0" w:line="576" w:lineRule="exact"/>
        <w:ind w:firstLine="469" w:firstLineChars="146"/>
        <w:rPr>
          <w:rFonts w:ascii="仿宋_GB2312" w:hAnsi="仿宋_GB2312" w:eastAsia="仿宋_GB2312"/>
          <w:color w:val="auto"/>
          <w:sz w:val="32"/>
          <w:szCs w:val="32"/>
        </w:rPr>
      </w:pPr>
      <w:r>
        <w:rPr>
          <w:rFonts w:hint="eastAsia" w:ascii="仿宋_GB2312" w:hAnsi="仿宋_GB2312" w:eastAsia="仿宋_GB2312"/>
          <w:b/>
          <w:color w:val="auto"/>
          <w:sz w:val="32"/>
          <w:szCs w:val="32"/>
        </w:rPr>
        <w:t>（四）政府性债务余额情况。</w:t>
      </w:r>
      <w:r>
        <w:rPr>
          <w:rFonts w:hint="eastAsia" w:ascii="仿宋_GB2312" w:hAnsi="仿宋" w:eastAsia="仿宋_GB2312"/>
          <w:color w:val="auto"/>
          <w:sz w:val="32"/>
          <w:szCs w:val="32"/>
        </w:rPr>
        <w:t>201</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年政府性债务余额</w:t>
      </w:r>
      <w:r>
        <w:rPr>
          <w:rFonts w:hint="eastAsia" w:ascii="仿宋_GB2312" w:hAnsi="仿宋" w:eastAsia="仿宋_GB2312"/>
          <w:color w:val="auto"/>
          <w:sz w:val="32"/>
          <w:szCs w:val="32"/>
          <w:lang w:val="en-US" w:eastAsia="zh-CN"/>
        </w:rPr>
        <w:t>39097</w:t>
      </w:r>
      <w:r>
        <w:rPr>
          <w:rFonts w:hint="eastAsia" w:ascii="仿宋_GB2312" w:hAnsi="仿宋" w:eastAsia="仿宋_GB2312"/>
          <w:color w:val="auto"/>
          <w:sz w:val="32"/>
          <w:szCs w:val="32"/>
        </w:rPr>
        <w:t>万元，新增</w:t>
      </w:r>
      <w:r>
        <w:rPr>
          <w:rFonts w:hint="eastAsia" w:ascii="仿宋_GB2312" w:hAnsi="仿宋" w:eastAsia="仿宋_GB2312"/>
          <w:color w:val="auto"/>
          <w:sz w:val="32"/>
          <w:szCs w:val="32"/>
          <w:lang w:val="en-US" w:eastAsia="zh-CN"/>
        </w:rPr>
        <w:t>21890</w:t>
      </w:r>
      <w:r>
        <w:rPr>
          <w:rFonts w:hint="eastAsia" w:ascii="仿宋_GB2312" w:hAnsi="仿宋" w:eastAsia="仿宋_GB2312"/>
          <w:color w:val="auto"/>
          <w:sz w:val="32"/>
          <w:szCs w:val="32"/>
        </w:rPr>
        <w:t>万元，偿还</w:t>
      </w:r>
      <w:r>
        <w:rPr>
          <w:rFonts w:hint="eastAsia" w:ascii="仿宋_GB2312" w:hAnsi="仿宋_GB2312" w:eastAsia="仿宋_GB2312"/>
          <w:color w:val="auto"/>
          <w:sz w:val="32"/>
          <w:szCs w:val="32"/>
          <w:lang w:val="en-US" w:eastAsia="zh-CN"/>
        </w:rPr>
        <w:t>4556</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eastAsia="zh-CN"/>
        </w:rPr>
        <w:t>截至2018年</w:t>
      </w:r>
      <w:r>
        <w:rPr>
          <w:rFonts w:hint="eastAsia" w:ascii="仿宋_GB2312" w:hAnsi="仿宋" w:eastAsia="仿宋_GB2312"/>
          <w:color w:val="auto"/>
          <w:sz w:val="32"/>
          <w:szCs w:val="32"/>
        </w:rPr>
        <w:t>政府性债务余额</w:t>
      </w:r>
      <w:r>
        <w:rPr>
          <w:rFonts w:hint="eastAsia" w:ascii="仿宋_GB2312" w:hAnsi="仿宋" w:eastAsia="仿宋_GB2312"/>
          <w:color w:val="auto"/>
          <w:sz w:val="32"/>
          <w:szCs w:val="32"/>
          <w:lang w:val="en-US" w:eastAsia="zh-CN"/>
        </w:rPr>
        <w:t>56431</w:t>
      </w:r>
      <w:r>
        <w:rPr>
          <w:rFonts w:hint="eastAsia" w:ascii="仿宋_GB2312" w:hAnsi="仿宋" w:eastAsia="仿宋_GB2312"/>
          <w:color w:val="auto"/>
          <w:sz w:val="32"/>
          <w:szCs w:val="32"/>
        </w:rPr>
        <w:t>万元。</w:t>
      </w:r>
    </w:p>
    <w:p w14:paraId="38293054">
      <w:pPr>
        <w:spacing w:after="0" w:line="576" w:lineRule="exact"/>
        <w:ind w:firstLine="750" w:firstLineChars="249"/>
        <w:rPr>
          <w:rFonts w:ascii="黑体" w:eastAsia="黑体"/>
          <w:b/>
          <w:color w:val="auto"/>
          <w:sz w:val="30"/>
          <w:szCs w:val="30"/>
        </w:rPr>
      </w:pPr>
      <w:r>
        <w:rPr>
          <w:rFonts w:hint="eastAsia" w:ascii="黑体" w:eastAsia="黑体"/>
          <w:b/>
          <w:color w:val="auto"/>
          <w:sz w:val="30"/>
          <w:szCs w:val="30"/>
        </w:rPr>
        <w:t>二、政府性债务管理情况</w:t>
      </w:r>
    </w:p>
    <w:p w14:paraId="53185A70">
      <w:pPr>
        <w:spacing w:after="0"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我县通过举借政府性债务筹集建设发展资金，有力</w:t>
      </w:r>
      <w:r>
        <w:rPr>
          <w:rFonts w:hint="eastAsia" w:ascii="仿宋_GB2312" w:eastAsia="仿宋_GB2312"/>
          <w:color w:val="auto"/>
          <w:sz w:val="32"/>
          <w:szCs w:val="32"/>
          <w:lang w:eastAsia="zh-CN"/>
        </w:rPr>
        <w:t>地</w:t>
      </w:r>
      <w:r>
        <w:rPr>
          <w:rFonts w:hint="eastAsia" w:ascii="仿宋_GB2312" w:eastAsia="仿宋_GB2312"/>
          <w:color w:val="auto"/>
          <w:sz w:val="32"/>
          <w:szCs w:val="32"/>
        </w:rPr>
        <w:t>促进了我县经济和各项社会事业的发展。但是，举借地方政府性债务的同时，也伴随着债务风险。因此，我县积极加强管理，有效防范债务风险。</w:t>
      </w:r>
    </w:p>
    <w:p w14:paraId="5580A82D">
      <w:pPr>
        <w:spacing w:after="0" w:line="58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（一）完善制度，制定债务管理办法。</w:t>
      </w:r>
      <w:r>
        <w:rPr>
          <w:rFonts w:hint="eastAsia" w:ascii="仿宋_GB2312" w:eastAsia="仿宋_GB2312"/>
          <w:color w:val="auto"/>
          <w:sz w:val="32"/>
          <w:szCs w:val="32"/>
        </w:rPr>
        <w:t>我县</w:t>
      </w:r>
      <w:r>
        <w:rPr>
          <w:rFonts w:hint="eastAsia" w:ascii="仿宋_GB2312" w:hAnsi="宋体" w:eastAsia="仿宋_GB2312"/>
          <w:color w:val="auto"/>
          <w:sz w:val="32"/>
          <w:szCs w:val="32"/>
        </w:rPr>
        <w:t>按照《国务院办公厅关于坚决制止发生新的乡村债务有关问题的通知》（国办</w:t>
      </w:r>
      <w:r>
        <w:rPr>
          <w:rFonts w:hint="eastAsia" w:ascii="仿宋_GB2312" w:hAnsi="宋体" w:eastAsia="仿宋_GB2312"/>
          <w:color w:val="auto"/>
          <w:sz w:val="32"/>
          <w:szCs w:val="32"/>
          <w:lang w:eastAsia="zh-CN"/>
        </w:rPr>
        <w:t>〔2005〕39号</w:t>
      </w:r>
      <w:r>
        <w:rPr>
          <w:rFonts w:hint="eastAsia" w:ascii="仿宋_GB2312" w:hAnsi="宋体" w:eastAsia="仿宋_GB2312"/>
          <w:color w:val="auto"/>
          <w:sz w:val="32"/>
          <w:szCs w:val="32"/>
        </w:rPr>
        <w:t>）及相关</w:t>
      </w:r>
      <w:r>
        <w:rPr>
          <w:rFonts w:hint="eastAsia" w:ascii="仿宋_GB2312" w:hAnsi="宋体" w:eastAsia="仿宋_GB2312"/>
          <w:color w:val="auto"/>
          <w:sz w:val="32"/>
          <w:szCs w:val="32"/>
          <w:lang w:eastAsia="zh-CN"/>
        </w:rPr>
        <w:t>法律法规</w:t>
      </w:r>
      <w:r>
        <w:rPr>
          <w:rFonts w:hint="eastAsia" w:ascii="仿宋_GB2312" w:hAnsi="宋体" w:eastAsia="仿宋_GB2312"/>
          <w:color w:val="auto"/>
          <w:sz w:val="32"/>
          <w:szCs w:val="32"/>
        </w:rPr>
        <w:t>和规定</w:t>
      </w:r>
      <w:r>
        <w:rPr>
          <w:rFonts w:hint="eastAsia" w:ascii="仿宋_GB2312" w:eastAsia="仿宋_GB2312"/>
          <w:color w:val="auto"/>
          <w:sz w:val="32"/>
          <w:szCs w:val="32"/>
        </w:rPr>
        <w:t>，结合县情实际，制定了《松潘县政府性债务管理实施细则</w:t>
      </w:r>
      <w:r>
        <w:rPr>
          <w:rFonts w:hint="eastAsia" w:ascii="仿宋_GB2312" w:eastAsia="仿宋_GB2312"/>
          <w:color w:val="auto"/>
          <w:sz w:val="32"/>
          <w:szCs w:val="32"/>
          <w:lang w:eastAsia="zh-CN"/>
        </w:rPr>
        <w:t>》《</w:t>
      </w:r>
      <w:r>
        <w:rPr>
          <w:rFonts w:hint="eastAsia" w:ascii="仿宋_GB2312" w:eastAsia="仿宋_GB2312"/>
          <w:color w:val="auto"/>
          <w:sz w:val="32"/>
          <w:szCs w:val="32"/>
        </w:rPr>
        <w:t>松潘县政府性债务规模控制和风险预警制度》和《松潘县政府性债务偿债准备金制度》并结合《松潘县政府性债务管理实施细则》报政府部门审核。细则对债务的举借、使用、偿还、风险控制、监管及偿债准备金的筹集、使用和管理拟定了具体规定，促进我县政府性债务监管制度的建立，</w:t>
      </w:r>
      <w:r>
        <w:rPr>
          <w:rFonts w:hint="eastAsia" w:ascii="仿宋_GB2312" w:hAnsi="宋体" w:eastAsia="仿宋_GB2312"/>
          <w:color w:val="auto"/>
          <w:sz w:val="32"/>
          <w:szCs w:val="32"/>
        </w:rPr>
        <w:t>规范了我县政府性债务管理工作，提高了各单位化解债务的主动性和积极性，防范和化解了政府债务风险，</w:t>
      </w:r>
    </w:p>
    <w:p w14:paraId="372FF1D3">
      <w:pPr>
        <w:spacing w:after="0" w:line="58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（二）明确目标，积极化解政府性债务。</w:t>
      </w:r>
    </w:p>
    <w:p w14:paraId="0D612808">
      <w:pPr>
        <w:spacing w:after="0" w:line="580" w:lineRule="exact"/>
        <w:ind w:firstLine="640" w:firstLineChars="200"/>
        <w:rPr>
          <w:rFonts w:ascii="仿宋_GB2312" w:eastAsia="仿宋_GB2312"/>
          <w:color w:val="auto"/>
          <w:sz w:val="32"/>
          <w:szCs w:val="32"/>
        </w:rPr>
      </w:pPr>
      <w:r>
        <w:rPr>
          <w:rFonts w:hint="eastAsia" w:eastAsia="仿宋_GB2312"/>
          <w:snapToGrid w:val="0"/>
          <w:color w:val="auto"/>
          <w:sz w:val="32"/>
          <w:szCs w:val="32"/>
        </w:rPr>
        <w:t>按照“疏堵结合、分清责任、规范管理、防范风险、稳步推进”的原则，建立“借、用、还”相统一的地方政府性债务管理机制</w:t>
      </w:r>
      <w:r>
        <w:rPr>
          <w:rFonts w:hint="eastAsia" w:ascii="仿宋_GB2312" w:hAnsi="仿宋_GB2312" w:eastAsia="仿宋_GB2312"/>
          <w:color w:val="auto"/>
          <w:sz w:val="32"/>
          <w:szCs w:val="32"/>
        </w:rPr>
        <w:t>，严格控制新增债务规模、加强债务管理，并根据财力情况制定偿还计划，逐年化解。</w:t>
      </w:r>
    </w:p>
    <w:p w14:paraId="3FAE9FCB">
      <w:pPr>
        <w:spacing w:after="0" w:line="576" w:lineRule="exact"/>
        <w:ind w:firstLine="643" w:firstLineChars="200"/>
        <w:rPr>
          <w:rFonts w:ascii="黑体" w:eastAsia="黑体"/>
          <w:b/>
          <w:color w:val="auto"/>
          <w:sz w:val="32"/>
          <w:szCs w:val="32"/>
        </w:rPr>
      </w:pPr>
      <w:r>
        <w:rPr>
          <w:rFonts w:hint="eastAsia" w:ascii="黑体" w:eastAsia="黑体"/>
          <w:b/>
          <w:color w:val="auto"/>
          <w:sz w:val="32"/>
          <w:szCs w:val="32"/>
        </w:rPr>
        <w:t>三、债务管理工作中存在的困难和问题</w:t>
      </w:r>
    </w:p>
    <w:p w14:paraId="15BF77B6">
      <w:pPr>
        <w:spacing w:after="0" w:line="576" w:lineRule="exact"/>
        <w:ind w:firstLine="643" w:firstLineChars="200"/>
        <w:rPr>
          <w:rFonts w:ascii="仿宋_GB2312" w:eastAsia="仿宋_GB2312"/>
          <w:color w:val="auto"/>
          <w:sz w:val="32"/>
          <w:szCs w:val="32"/>
        </w:rPr>
      </w:pPr>
      <w:r>
        <w:rPr>
          <w:rFonts w:hint="eastAsia" w:ascii="仿宋_GB2312" w:eastAsia="仿宋_GB2312"/>
          <w:b/>
          <w:color w:val="auto"/>
          <w:sz w:val="32"/>
          <w:szCs w:val="32"/>
          <w:lang w:eastAsia="zh-CN"/>
        </w:rPr>
        <w:t>（</w:t>
      </w:r>
      <w:r>
        <w:rPr>
          <w:rFonts w:hint="eastAsia" w:ascii="仿宋_GB2312" w:eastAsia="仿宋_GB2312"/>
          <w:b/>
          <w:color w:val="auto"/>
          <w:sz w:val="32"/>
          <w:szCs w:val="32"/>
        </w:rPr>
        <w:t>一</w:t>
      </w:r>
      <w:r>
        <w:rPr>
          <w:rFonts w:hint="eastAsia" w:ascii="仿宋_GB2312" w:eastAsia="仿宋_GB2312"/>
          <w:b/>
          <w:color w:val="auto"/>
          <w:sz w:val="32"/>
          <w:szCs w:val="32"/>
          <w:lang w:eastAsia="zh-CN"/>
        </w:rPr>
        <w:t>）</w:t>
      </w:r>
      <w:r>
        <w:rPr>
          <w:rFonts w:hint="eastAsia" w:ascii="仿宋_GB2312" w:eastAsia="仿宋_GB2312"/>
          <w:b/>
          <w:color w:val="auto"/>
          <w:sz w:val="32"/>
          <w:szCs w:val="32"/>
        </w:rPr>
        <w:t>偿债能力较差。</w:t>
      </w:r>
      <w:r>
        <w:rPr>
          <w:rFonts w:hint="eastAsia" w:ascii="仿宋_GB2312" w:eastAsia="仿宋_GB2312"/>
          <w:color w:val="auto"/>
          <w:sz w:val="32"/>
          <w:szCs w:val="32"/>
        </w:rPr>
        <w:t>我县政府性债务主要用于无收益的公益性领域和社会事业发展项目无偿来源，还债资金筹集渠道窄，逾期率较高。而财政困难、还债能力差，致使我县的综合偿债能力较差。</w:t>
      </w:r>
    </w:p>
    <w:p w14:paraId="63D73405">
      <w:pPr>
        <w:spacing w:after="0" w:line="576" w:lineRule="exact"/>
        <w:ind w:firstLine="472" w:firstLineChars="147"/>
        <w:rPr>
          <w:rFonts w:ascii="仿宋_GB2312" w:eastAsia="仿宋_GB2312"/>
          <w:color w:val="auto"/>
          <w:sz w:val="32"/>
          <w:szCs w:val="32"/>
        </w:rPr>
      </w:pPr>
      <w:r>
        <w:rPr>
          <w:rFonts w:hint="eastAsia" w:ascii="仿宋_GB2312" w:eastAsia="仿宋_GB2312"/>
          <w:b/>
          <w:color w:val="auto"/>
          <w:sz w:val="32"/>
          <w:szCs w:val="32"/>
        </w:rPr>
        <w:t>（二）可用财力不足。</w:t>
      </w:r>
      <w:r>
        <w:rPr>
          <w:rFonts w:hint="eastAsia" w:ascii="仿宋_GB2312" w:eastAsia="仿宋_GB2312"/>
          <w:color w:val="auto"/>
          <w:sz w:val="32"/>
          <w:szCs w:val="32"/>
        </w:rPr>
        <w:t>我县</w:t>
      </w:r>
      <w:r>
        <w:rPr>
          <w:rFonts w:hint="eastAsia" w:eastAsia="仿宋_GB2312"/>
          <w:snapToGrid w:val="0"/>
          <w:color w:val="auto"/>
          <w:sz w:val="32"/>
          <w:szCs w:val="32"/>
        </w:rPr>
        <w:t>在宏观经济环境仍然紧张的背景下，工业经济规模较小，</w:t>
      </w:r>
      <w:r>
        <w:rPr>
          <w:rFonts w:hint="eastAsia" w:hAnsi="仿宋_GB2312" w:eastAsia="仿宋_GB2312" w:cs="仿宋_GB2312"/>
          <w:snapToGrid w:val="0"/>
          <w:color w:val="auto"/>
          <w:sz w:val="32"/>
          <w:szCs w:val="32"/>
        </w:rPr>
        <w:t>主体财源缺乏，经济增长后劲不足；在新增财力有限的情况下，基本需求不断扩大，民生</w:t>
      </w:r>
      <w:r>
        <w:rPr>
          <w:rFonts w:hint="eastAsia" w:hAnsi="仿宋_GB2312" w:eastAsia="仿宋_GB2312" w:cs="仿宋_GB2312"/>
          <w:snapToGrid w:val="0"/>
          <w:color w:val="auto"/>
          <w:sz w:val="32"/>
          <w:szCs w:val="32"/>
          <w:lang w:eastAsia="zh-CN"/>
        </w:rPr>
        <w:t>缓解</w:t>
      </w:r>
      <w:r>
        <w:rPr>
          <w:rFonts w:hint="eastAsia" w:hAnsi="仿宋_GB2312" w:eastAsia="仿宋_GB2312" w:cs="仿宋_GB2312"/>
          <w:snapToGrid w:val="0"/>
          <w:color w:val="auto"/>
          <w:sz w:val="32"/>
          <w:szCs w:val="32"/>
        </w:rPr>
        <w:t>和维护稳定投入压力不断增加，财政收入增长与刚性支出需求的矛盾日益尖锐。</w:t>
      </w:r>
      <w:r>
        <w:rPr>
          <w:rFonts w:hint="eastAsia" w:ascii="仿宋_GB2312" w:eastAsia="仿宋_GB2312"/>
          <w:color w:val="auto"/>
          <w:sz w:val="32"/>
          <w:szCs w:val="32"/>
        </w:rPr>
        <w:t>导致政府不得不举借新债完成各项事业发展，加之因政策性因素产生的债务，由于可用财力不足，致使我县债务规模较大。</w:t>
      </w:r>
    </w:p>
    <w:p w14:paraId="16EA1997">
      <w:pPr>
        <w:tabs>
          <w:tab w:val="left" w:pos="0"/>
          <w:tab w:val="left" w:pos="720"/>
        </w:tabs>
        <w:spacing w:after="0" w:line="576" w:lineRule="exact"/>
        <w:ind w:firstLine="472" w:firstLineChars="147"/>
        <w:rPr>
          <w:rFonts w:ascii="仿宋_GB2312" w:eastAsia="仿宋_GB2312"/>
          <w:color w:val="auto"/>
          <w:sz w:val="32"/>
          <w:szCs w:val="32"/>
        </w:rPr>
      </w:pPr>
      <w:r>
        <w:rPr>
          <w:rFonts w:hint="eastAsia" w:ascii="仿宋_GB2312" w:eastAsia="仿宋_GB2312"/>
          <w:b/>
          <w:color w:val="auto"/>
          <w:sz w:val="32"/>
          <w:szCs w:val="32"/>
        </w:rPr>
        <w:t>（三）管理有待加强。</w:t>
      </w:r>
      <w:r>
        <w:rPr>
          <w:rFonts w:hint="eastAsia" w:ascii="仿宋_GB2312" w:eastAsia="仿宋_GB2312"/>
          <w:color w:val="auto"/>
          <w:sz w:val="32"/>
          <w:szCs w:val="32"/>
        </w:rPr>
        <w:t>在债务举借实际执行中，借款、担保、资金使用均缺乏完善的综合评估、监督和约束机制；对资金的规模、还款期限及还款来源缺乏有效的统筹机制。因此必须加强管理，合理确定和控制政府债务规模，提高债务资金使用效率；增强对举债单位的审查，确保落实偿债资金来源。</w:t>
      </w:r>
    </w:p>
    <w:p w14:paraId="4ECBA920">
      <w:pPr>
        <w:spacing w:after="0" w:line="576" w:lineRule="exact"/>
        <w:ind w:firstLine="643" w:firstLineChars="200"/>
        <w:rPr>
          <w:rFonts w:ascii="黑体" w:eastAsia="黑体"/>
          <w:b/>
          <w:color w:val="auto"/>
          <w:sz w:val="32"/>
          <w:szCs w:val="32"/>
        </w:rPr>
      </w:pPr>
      <w:r>
        <w:rPr>
          <w:rFonts w:hint="eastAsia" w:ascii="仿宋_GB2312" w:eastAsia="仿宋_GB2312"/>
          <w:b/>
          <w:color w:val="auto"/>
          <w:sz w:val="32"/>
          <w:szCs w:val="32"/>
        </w:rPr>
        <w:t>四、</w:t>
      </w:r>
      <w:r>
        <w:rPr>
          <w:rFonts w:hint="eastAsia" w:ascii="黑体" w:eastAsia="黑体"/>
          <w:b/>
          <w:color w:val="auto"/>
          <w:sz w:val="32"/>
          <w:szCs w:val="32"/>
        </w:rPr>
        <w:t>债务管理工作的意见和建议</w:t>
      </w:r>
    </w:p>
    <w:p w14:paraId="5F44E8A0">
      <w:pPr>
        <w:widowControl w:val="0"/>
        <w:spacing w:after="0" w:line="576" w:lineRule="exact"/>
        <w:ind w:firstLine="640" w:firstLineChars="200"/>
        <w:jc w:val="both"/>
        <w:rPr>
          <w:rFonts w:ascii="仿宋_GB2312" w:eastAsia="仿宋_GB2312"/>
          <w:b/>
          <w:color w:val="auto"/>
          <w:sz w:val="32"/>
          <w:szCs w:val="32"/>
        </w:rPr>
      </w:pPr>
      <w:r>
        <w:rPr>
          <w:rFonts w:hint="eastAsia" w:ascii="仿宋_GB2312" w:eastAsia="仿宋_GB2312"/>
          <w:color w:val="auto"/>
          <w:sz w:val="32"/>
          <w:szCs w:val="32"/>
        </w:rPr>
        <w:t>（一）</w:t>
      </w:r>
      <w:r>
        <w:rPr>
          <w:rFonts w:hint="eastAsia" w:ascii="仿宋_GB2312" w:eastAsia="仿宋_GB2312"/>
          <w:b/>
          <w:color w:val="auto"/>
          <w:sz w:val="32"/>
          <w:szCs w:val="32"/>
        </w:rPr>
        <w:t>完善制度，建立债务管理长效机制。一是</w:t>
      </w:r>
      <w:r>
        <w:rPr>
          <w:rFonts w:hint="eastAsia" w:ascii="仿宋_GB2312" w:eastAsia="仿宋_GB2312"/>
          <w:color w:val="auto"/>
          <w:sz w:val="32"/>
          <w:szCs w:val="32"/>
        </w:rPr>
        <w:t>开展摸底调查，遏制变相举债等违规行为在我县发生。严格按照政府性债务相关法律及国务院文件等规定举借债券资金，规范政府与社会资本合作和购买服务，坚决杜绝违法违规担保承诺行为。</w:t>
      </w:r>
      <w:r>
        <w:rPr>
          <w:rFonts w:hint="eastAsia" w:ascii="仿宋_GB2312" w:eastAsia="仿宋_GB2312"/>
          <w:b/>
          <w:color w:val="auto"/>
          <w:sz w:val="32"/>
          <w:szCs w:val="32"/>
        </w:rPr>
        <w:t>二是</w:t>
      </w:r>
      <w:r>
        <w:rPr>
          <w:rFonts w:hint="eastAsia" w:ascii="仿宋_GB2312" w:eastAsia="仿宋_GB2312"/>
          <w:color w:val="auto"/>
          <w:sz w:val="32"/>
          <w:szCs w:val="32"/>
        </w:rPr>
        <w:t>控制政府性债务限额，根据政府债务风险状况和政府债务规模限额管理的刚性要求，举债不得突破批准的限额；控制</w:t>
      </w:r>
      <w:r>
        <w:rPr>
          <w:rFonts w:hint="eastAsia" w:ascii="仿宋_GB2312" w:eastAsia="仿宋_GB2312"/>
          <w:color w:val="auto"/>
          <w:sz w:val="32"/>
          <w:szCs w:val="32"/>
          <w:lang w:eastAsia="zh-CN"/>
        </w:rPr>
        <w:t>举债</w:t>
      </w:r>
      <w:r>
        <w:rPr>
          <w:rFonts w:hint="eastAsia" w:ascii="仿宋_GB2312" w:eastAsia="仿宋_GB2312"/>
          <w:color w:val="auto"/>
          <w:sz w:val="32"/>
          <w:szCs w:val="32"/>
        </w:rPr>
        <w:t>方式，除地方政府债券以外不得以任何方式举债，确保债务率、负债率、新增债务率、偿债率在可控范围内。</w:t>
      </w:r>
      <w:r>
        <w:rPr>
          <w:rFonts w:hint="eastAsia" w:ascii="仿宋_GB2312" w:eastAsia="仿宋_GB2312"/>
          <w:b/>
          <w:color w:val="auto"/>
          <w:sz w:val="32"/>
          <w:szCs w:val="32"/>
        </w:rPr>
        <w:t>三是</w:t>
      </w:r>
      <w:r>
        <w:rPr>
          <w:rFonts w:hint="eastAsia" w:ascii="仿宋_GB2312" w:eastAsia="仿宋_GB2312"/>
          <w:color w:val="auto"/>
          <w:sz w:val="32"/>
          <w:szCs w:val="32"/>
        </w:rPr>
        <w:t>建立政府债务预警机制，建立地方政府性债务风险预警机制，通过各项指标评估债务风险状况，对债务高风险时进行风险预警。控制好债务规模，建立债务偿还计划，逐步降低风险，制定债务风险应急处置预案；加强对政府债务状况的考核，强化任期内举债情况的考核、审计和责任追</w:t>
      </w:r>
      <w:r>
        <w:rPr>
          <w:rFonts w:hint="eastAsia" w:ascii="仿宋_GB2312" w:hAnsi="宋体" w:eastAsia="仿宋_GB2312"/>
          <w:color w:val="auto"/>
          <w:sz w:val="32"/>
          <w:szCs w:val="32"/>
        </w:rPr>
        <w:t>。</w:t>
      </w:r>
    </w:p>
    <w:p w14:paraId="02217A72">
      <w:pPr>
        <w:spacing w:after="0" w:line="576" w:lineRule="exact"/>
        <w:ind w:firstLine="643" w:firstLineChars="200"/>
        <w:rPr>
          <w:rFonts w:ascii="仿宋_GB2312" w:eastAsia="仿宋_GB2312"/>
          <w:color w:val="auto"/>
          <w:sz w:val="32"/>
          <w:szCs w:val="32"/>
        </w:rPr>
      </w:pPr>
      <w:r>
        <w:rPr>
          <w:rFonts w:hint="eastAsia" w:ascii="仿宋_GB2312" w:hAnsi="宋体" w:eastAsia="仿宋_GB2312"/>
          <w:b/>
          <w:color w:val="auto"/>
          <w:sz w:val="32"/>
          <w:szCs w:val="32"/>
        </w:rPr>
        <w:t>（二）锁定债务，细化债务偿还目标任务。</w:t>
      </w:r>
      <w:r>
        <w:rPr>
          <w:rFonts w:hint="eastAsia" w:ascii="仿宋_GB2312" w:hAnsi="宋体" w:eastAsia="仿宋_GB2312"/>
          <w:color w:val="auto"/>
          <w:sz w:val="32"/>
          <w:szCs w:val="32"/>
        </w:rPr>
        <w:t>成立政府性债务审批领导小组，加强政府性债务管理工作。将政府性债务实行统一管理，做好政府性债务审查核实、备案登记、减债目标、债务资金使用、还款监督等日常工作。建立债务</w:t>
      </w:r>
      <w:r>
        <w:rPr>
          <w:rFonts w:hint="eastAsia" w:ascii="仿宋_GB2312" w:hAnsi="宋体" w:eastAsia="仿宋_GB2312"/>
          <w:color w:val="auto"/>
          <w:sz w:val="32"/>
          <w:szCs w:val="32"/>
          <w:lang w:eastAsia="zh-CN"/>
        </w:rPr>
        <w:t>台账</w:t>
      </w:r>
      <w:r>
        <w:rPr>
          <w:rFonts w:hint="eastAsia" w:ascii="仿宋_GB2312" w:hAnsi="宋体" w:eastAsia="仿宋_GB2312"/>
          <w:color w:val="auto"/>
          <w:sz w:val="32"/>
          <w:szCs w:val="32"/>
        </w:rPr>
        <w:t>，</w:t>
      </w:r>
      <w:r>
        <w:rPr>
          <w:rFonts w:hint="eastAsia" w:ascii="仿宋_GB2312" w:hAnsi="宋体" w:eastAsia="仿宋_GB2312" w:cs="Arial"/>
          <w:color w:val="auto"/>
          <w:sz w:val="32"/>
          <w:szCs w:val="32"/>
        </w:rPr>
        <w:t>核准债权债务关系。准确反映我县政府性债务规模、性质、构成情况。</w:t>
      </w:r>
      <w:r>
        <w:rPr>
          <w:rFonts w:hint="eastAsia" w:ascii="仿宋_GB2312" w:hAnsi="宋体" w:eastAsia="仿宋_GB2312"/>
          <w:color w:val="auto"/>
          <w:sz w:val="32"/>
          <w:szCs w:val="32"/>
        </w:rPr>
        <w:t>明确实有债务的债权债务关系，落实债权债务主体，并以单位分项目建立政府性债务台账，逐笔登记债务来源，资金用途，使用情况，偿还记录，利息情况，负债金额，偿债计划。落实责任，</w:t>
      </w:r>
      <w:r>
        <w:rPr>
          <w:rFonts w:hint="eastAsia" w:ascii="仿宋_GB2312" w:eastAsia="仿宋_GB2312"/>
          <w:color w:val="auto"/>
          <w:sz w:val="32"/>
          <w:szCs w:val="32"/>
        </w:rPr>
        <w:t>制定分期偿债计划。建立领导责任制和部门分工责任制，将债务化解工作落实为由主要</w:t>
      </w:r>
      <w:r>
        <w:rPr>
          <w:rFonts w:hint="eastAsia" w:ascii="仿宋_GB2312" w:eastAsia="仿宋_GB2312"/>
          <w:color w:val="auto"/>
          <w:sz w:val="32"/>
          <w:szCs w:val="32"/>
          <w:lang w:eastAsia="zh-CN"/>
        </w:rPr>
        <w:t>领导</w:t>
      </w:r>
      <w:r>
        <w:rPr>
          <w:rFonts w:hint="eastAsia" w:ascii="仿宋_GB2312" w:eastAsia="仿宋_GB2312"/>
          <w:color w:val="auto"/>
          <w:sz w:val="32"/>
          <w:szCs w:val="32"/>
        </w:rPr>
        <w:t>抓，负总责的专项工作。根据锁定的债务规模、国民经济和社会发展需要及财力可能，制定债务举借规划或债务收支计划，平衡发展和财力保障的关系，分期偿还债务。</w:t>
      </w:r>
    </w:p>
    <w:p w14:paraId="5597BEDA">
      <w:pPr>
        <w:spacing w:after="0" w:line="576" w:lineRule="exact"/>
        <w:ind w:firstLine="643" w:firstLineChars="200"/>
        <w:rPr>
          <w:rFonts w:ascii="仿宋_GB2312" w:eastAsia="仿宋_GB2312"/>
          <w:color w:val="auto"/>
          <w:sz w:val="32"/>
          <w:szCs w:val="32"/>
        </w:rPr>
      </w:pPr>
      <w:r>
        <w:rPr>
          <w:rFonts w:hint="eastAsia" w:ascii="仿宋_GB2312" w:hAnsi="宋体" w:eastAsia="仿宋_GB2312"/>
          <w:b/>
          <w:color w:val="auto"/>
          <w:sz w:val="32"/>
          <w:szCs w:val="32"/>
        </w:rPr>
        <w:t>（三）统筹安排，</w:t>
      </w:r>
      <w:r>
        <w:rPr>
          <w:rFonts w:hint="eastAsia" w:ascii="仿宋_GB2312" w:eastAsia="仿宋_GB2312"/>
          <w:b/>
          <w:color w:val="auto"/>
          <w:sz w:val="32"/>
          <w:szCs w:val="32"/>
        </w:rPr>
        <w:t>明确债务化解偿债机制。</w:t>
      </w:r>
      <w:r>
        <w:rPr>
          <w:rFonts w:hint="eastAsia" w:ascii="仿宋_GB2312" w:eastAsia="仿宋_GB2312"/>
          <w:color w:val="auto"/>
          <w:sz w:val="32"/>
          <w:szCs w:val="32"/>
        </w:rPr>
        <w:t>按照“谁用款、谁偿还、谁举债、谁负债”的原则，确保全县经济、社会事业又好又快发展的前提下，严格控制新增债务的举借，合理安排旧债的偿还，避免前清后乱，前化后增。一是建立偿债基金。在编制年初预算时设立偿债准备金、在新增财力中安排偿债准备金逐步化解债务。</w:t>
      </w:r>
      <w:r>
        <w:rPr>
          <w:rFonts w:hint="eastAsia" w:ascii="仿宋_GB2312" w:hAnsi="宋体" w:eastAsia="仿宋_GB2312"/>
          <w:color w:val="auto"/>
          <w:sz w:val="32"/>
          <w:szCs w:val="32"/>
        </w:rPr>
        <w:t>在国有土地使用权出让金支出中安排一定资金用于清偿债务，转为偿债准备金。二是</w:t>
      </w:r>
      <w:r>
        <w:rPr>
          <w:rFonts w:hint="eastAsia" w:ascii="仿宋_GB2312" w:hAnsi="宋体" w:eastAsia="仿宋_GB2312" w:cs="Arial"/>
          <w:color w:val="auto"/>
          <w:sz w:val="32"/>
          <w:szCs w:val="32"/>
        </w:rPr>
        <w:t>清收债权偿债。采取强有力的措施，综合运用行政、经济和法律手段，依法追收政府债权，切实加强对单位、个人的欠款清收工作，将清收的债权用于偿还债务。在清理政府性债务的同时，进一步加强债权清理，理顺和规范“三角债”的债权债务关系，将相关债权债务相互划转、相互抵减，化解债务。三是控制新债举借。政</w:t>
      </w:r>
      <w:r>
        <w:rPr>
          <w:rFonts w:hint="eastAsia" w:ascii="仿宋_GB2312" w:hAnsi="宋体" w:eastAsia="仿宋_GB2312"/>
          <w:color w:val="auto"/>
          <w:sz w:val="32"/>
          <w:szCs w:val="32"/>
        </w:rPr>
        <w:t>府债务举借实行“用途明确、责任落实、量力而行、防范风险”的管理原则，资金投向只能用于公共项目支出，基础性和公益性项目建设。</w:t>
      </w:r>
      <w:r>
        <w:rPr>
          <w:rFonts w:hint="eastAsia" w:ascii="仿宋_GB2312" w:eastAsia="仿宋_GB2312"/>
          <w:color w:val="auto"/>
          <w:sz w:val="32"/>
          <w:szCs w:val="32"/>
        </w:rPr>
        <w:t>举借新债时应对债务单位的财务状况、负债情况、债务清偿情况、配套能力及还款能力进行审查核实，确保政府债务资金投放的可控性和安全性。</w:t>
      </w:r>
    </w:p>
    <w:p w14:paraId="3D300058">
      <w:pPr>
        <w:spacing w:after="0" w:line="576"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（四）加强管理，巩固乡村债务化解成果。</w:t>
      </w:r>
      <w:r>
        <w:rPr>
          <w:rFonts w:hint="eastAsia" w:ascii="仿宋_GB2312" w:eastAsia="仿宋_GB2312"/>
          <w:color w:val="auto"/>
          <w:sz w:val="32"/>
          <w:szCs w:val="32"/>
        </w:rPr>
        <w:t>为进一步巩固乡村债务化解成果，把制止发生新增乡村债务与加强农村基层组织建设、推进农村基层民主以及实行政务公开、村务公开、村级财务公开结合起来，确保不再出现新的乡村债务，重点从以下几方面加强管理：一是村委会不得以任何名义从金融机构贷款或为企业提供担保，严禁借（贷）款垫付各种村级支出。二是加强</w:t>
      </w:r>
      <w:r>
        <w:rPr>
          <w:rFonts w:hint="eastAsia" w:ascii="仿宋_GB2312" w:eastAsia="仿宋_GB2312"/>
          <w:color w:val="auto"/>
          <w:sz w:val="32"/>
          <w:szCs w:val="32"/>
          <w:lang w:eastAsia="zh-CN"/>
        </w:rPr>
        <w:t>村级</w:t>
      </w:r>
      <w:r>
        <w:rPr>
          <w:rFonts w:hint="eastAsia" w:ascii="仿宋_GB2312" w:eastAsia="仿宋_GB2312"/>
          <w:color w:val="auto"/>
          <w:sz w:val="32"/>
          <w:szCs w:val="32"/>
        </w:rPr>
        <w:t>财务管理和民主监督。建立健全各项财务制度，重点抓好</w:t>
      </w:r>
      <w:r>
        <w:rPr>
          <w:rFonts w:hint="eastAsia" w:ascii="仿宋_GB2312" w:eastAsia="仿宋_GB2312"/>
          <w:color w:val="auto"/>
          <w:sz w:val="32"/>
          <w:szCs w:val="32"/>
          <w:lang w:eastAsia="zh-CN"/>
        </w:rPr>
        <w:t>民主管理</w:t>
      </w:r>
      <w:r>
        <w:rPr>
          <w:rFonts w:hint="eastAsia" w:ascii="仿宋_GB2312" w:eastAsia="仿宋_GB2312"/>
          <w:color w:val="auto"/>
          <w:sz w:val="32"/>
          <w:szCs w:val="32"/>
        </w:rPr>
        <w:t>和财务公开、债权债务管理、资产台账等制度建设。坚持实行村务公开、民主理财制度，完善村民议事规则，重大财务开支必须经村民大会或村民代表会议讨论通过。在全县范围内试行推广村会计委托代理制，实行“村财民理乡监管”，使村级财务管理规范化、制度化。三是进一步完善“一事一议</w:t>
      </w:r>
      <w:bookmarkStart w:id="1" w:name="_GoBack"/>
      <w:r>
        <w:rPr>
          <w:rFonts w:hint="eastAsia" w:ascii="仿宋_GB2312" w:eastAsia="仿宋_GB2312"/>
          <w:color w:val="auto"/>
          <w:sz w:val="32"/>
          <w:szCs w:val="32"/>
          <w:lang w:eastAsia="zh-CN"/>
        </w:rPr>
        <w:t>”“</w:t>
      </w:r>
      <w:bookmarkEnd w:id="1"/>
      <w:r>
        <w:rPr>
          <w:rFonts w:hint="eastAsia" w:ascii="仿宋_GB2312" w:eastAsia="仿宋_GB2312"/>
          <w:color w:val="auto"/>
          <w:sz w:val="32"/>
          <w:szCs w:val="32"/>
        </w:rPr>
        <w:t>村民自建”制度，促进村内生产性、公益性事业的发展，坚持量入为出的原则，严格按规定程序办事，不得超出控制标准，举债新建公益事业。</w:t>
      </w:r>
    </w:p>
    <w:p w14:paraId="5B5F43E0">
      <w:pPr>
        <w:pBdr>
          <w:bottom w:val="single" w:color="FFFFFF" w:sz="4" w:space="13"/>
        </w:pBdr>
        <w:spacing w:line="578"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严格地方政府债务管理，强化债务风险评估预警和防范化解，完善债务风险应急处置机制，</w:t>
      </w:r>
      <w:r>
        <w:rPr>
          <w:rFonts w:hint="eastAsia" w:ascii="仿宋_GB2312" w:hAnsi="仿宋_GB2312" w:eastAsia="仿宋_GB2312" w:cs="仿宋_GB2312"/>
          <w:color w:val="auto"/>
          <w:sz w:val="32"/>
          <w:szCs w:val="32"/>
        </w:rPr>
        <w:t>通过四川省地方政府融资平台债务和政府中长期支出事项监测平台，对隐性债务、违法违规举债担保等相关工作多次</w:t>
      </w:r>
      <w:r>
        <w:rPr>
          <w:rFonts w:hint="eastAsia" w:ascii="仿宋_GB2312" w:eastAsia="仿宋_GB2312"/>
          <w:color w:val="auto"/>
          <w:sz w:val="32"/>
          <w:szCs w:val="32"/>
        </w:rPr>
        <w:t>摸底、统计调查，</w:t>
      </w:r>
      <w:r>
        <w:rPr>
          <w:rFonts w:hint="eastAsia" w:ascii="仿宋_GB2312" w:hAnsi="仿宋_GB2312" w:eastAsia="仿宋_GB2312" w:cs="仿宋_GB2312"/>
          <w:color w:val="auto"/>
          <w:sz w:val="32"/>
          <w:szCs w:val="32"/>
        </w:rPr>
        <w:t>全面梳理分析我县债务情况，始终把防范化解风险贯穿到各项财政工作中，</w:t>
      </w:r>
      <w:r>
        <w:rPr>
          <w:rFonts w:hint="eastAsia" w:ascii="仿宋_GB2312" w:eastAsia="仿宋_GB2312"/>
          <w:color w:val="auto"/>
          <w:sz w:val="32"/>
          <w:szCs w:val="32"/>
        </w:rPr>
        <w:t>严控政府性债务限额，</w:t>
      </w:r>
      <w:r>
        <w:rPr>
          <w:rFonts w:hint="eastAsia" w:ascii="仿宋_GB2312" w:eastAsia="仿宋_GB2312"/>
          <w:color w:val="auto"/>
          <w:sz w:val="32"/>
          <w:szCs w:val="32"/>
        </w:rPr>
        <w:t>坚决杜绝违法违规担保承诺和变相举债等行为发生</w:t>
      </w:r>
      <w:r>
        <w:rPr>
          <w:rFonts w:ascii="仿宋_GB2312" w:hAnsi="仿宋_GB2312" w:eastAsia="仿宋_GB2312" w:cs="仿宋_GB2312"/>
          <w:color w:val="auto"/>
          <w:sz w:val="32"/>
          <w:szCs w:val="32"/>
        </w:rPr>
        <w:t>，全力防范化解财政金融风险，有力促进地方经济持续健康发展。</w:t>
      </w:r>
    </w:p>
    <w:p w14:paraId="04858C27">
      <w:pPr>
        <w:spacing w:after="0" w:line="576" w:lineRule="exact"/>
        <w:ind w:firstLine="640" w:firstLineChars="200"/>
        <w:rPr>
          <w:rFonts w:ascii="仿宋_GB2312" w:eastAsia="仿宋_GB2312"/>
          <w:color w:val="auto"/>
          <w:sz w:val="32"/>
          <w:szCs w:val="32"/>
        </w:rPr>
      </w:pPr>
    </w:p>
    <w:p w14:paraId="50CB8C37">
      <w:pPr>
        <w:spacing w:after="0" w:line="576" w:lineRule="exact"/>
        <w:ind w:right="960" w:firstLine="640" w:firstLineChars="200"/>
        <w:jc w:val="right"/>
        <w:rPr>
          <w:rFonts w:ascii="仿宋_GB2312" w:eastAsia="仿宋_GB2312"/>
          <w:color w:val="auto"/>
          <w:sz w:val="32"/>
          <w:szCs w:val="32"/>
        </w:rPr>
      </w:pPr>
    </w:p>
    <w:p w14:paraId="53944532">
      <w:pPr>
        <w:spacing w:after="0" w:line="576" w:lineRule="exact"/>
        <w:ind w:right="960" w:firstLine="640" w:firstLineChars="200"/>
        <w:jc w:val="right"/>
        <w:rPr>
          <w:rFonts w:ascii="仿宋_GB2312" w:eastAsia="仿宋_GB2312"/>
          <w:color w:val="auto"/>
          <w:sz w:val="32"/>
          <w:szCs w:val="32"/>
        </w:rPr>
      </w:pPr>
      <w:r>
        <w:rPr>
          <w:rFonts w:hint="eastAsia" w:ascii="仿宋_GB2312" w:eastAsia="仿宋_GB2312"/>
          <w:color w:val="auto"/>
          <w:sz w:val="32"/>
          <w:szCs w:val="32"/>
        </w:rPr>
        <w:t>松潘县财政局</w:t>
      </w:r>
    </w:p>
    <w:p w14:paraId="7F47DB58">
      <w:pPr>
        <w:rPr>
          <w:color w:val="auto"/>
        </w:rPr>
      </w:pPr>
    </w:p>
    <w:sectPr>
      <w:footerReference r:id="rId4" w:type="default"/>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61664D-29F3-4442-AECA-C90613FC32F5}"/>
  </w:font>
  <w:font w:name="黑体">
    <w:panose1 w:val="02010609060101010101"/>
    <w:charset w:val="86"/>
    <w:family w:val="auto"/>
    <w:pitch w:val="default"/>
    <w:sig w:usb0="800002BF" w:usb1="38CF7CFA" w:usb2="00000016" w:usb3="00000000" w:csb0="00040001" w:csb1="00000000"/>
    <w:embedRegular r:id="rId2" w:fontKey="{4C3BB1F5-5384-45F4-B848-405914F791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A009660E-7C30-48B8-9D1D-4A05644EB87F}"/>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3384EBF4-0F46-4A68-89AA-2A5036A4E5D8}"/>
  </w:font>
  <w:font w:name="仿宋">
    <w:panose1 w:val="02010609060101010101"/>
    <w:charset w:val="86"/>
    <w:family w:val="modern"/>
    <w:pitch w:val="default"/>
    <w:sig w:usb0="800002BF" w:usb1="38CF7CFA" w:usb2="00000016" w:usb3="00000000" w:csb0="00040001" w:csb1="00000000"/>
    <w:embedRegular r:id="rId5" w:fontKey="{096BD360-DA83-486B-9AA6-AC5DB73A06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C44B">
    <w:pPr>
      <w:pStyle w:val="3"/>
      <w:jc w:val="center"/>
    </w:pPr>
    <w:r>
      <w:fldChar w:fldCharType="begin"/>
    </w:r>
    <w:r>
      <w:instrText xml:space="preserve">PAGE   \* MERGEFORMAT</w:instrText>
    </w:r>
    <w:r>
      <w:fldChar w:fldCharType="separate"/>
    </w:r>
    <w:r>
      <w:rPr>
        <w:lang w:val="zh-CN"/>
      </w:rPr>
      <w:t>3</w:t>
    </w:r>
    <w:r>
      <w:fldChar w:fldCharType="end"/>
    </w:r>
  </w:p>
  <w:p w14:paraId="5BDDF326">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530A3"/>
    <w:multiLevelType w:val="multilevel"/>
    <w:tmpl w:val="141530A3"/>
    <w:lvl w:ilvl="0" w:tentative="0">
      <w:start w:val="1"/>
      <w:numFmt w:val="japaneseCounting"/>
      <w:lvlText w:val="%1、"/>
      <w:lvlJc w:val="left"/>
      <w:pPr>
        <w:tabs>
          <w:tab w:val="left" w:pos="1363"/>
        </w:tabs>
        <w:ind w:left="1363" w:hanging="720"/>
      </w:pPr>
      <w:rPr>
        <w:rFonts w:hint="default"/>
      </w:rPr>
    </w:lvl>
    <w:lvl w:ilvl="1" w:tentative="0">
      <w:start w:val="1"/>
      <w:numFmt w:val="lowerLetter"/>
      <w:lvlText w:val="%2)"/>
      <w:lvlJc w:val="left"/>
      <w:pPr>
        <w:tabs>
          <w:tab w:val="left" w:pos="1483"/>
        </w:tabs>
        <w:ind w:left="1483" w:hanging="420"/>
      </w:pPr>
    </w:lvl>
    <w:lvl w:ilvl="2" w:tentative="0">
      <w:start w:val="1"/>
      <w:numFmt w:val="lowerRoman"/>
      <w:lvlText w:val="%3."/>
      <w:lvlJc w:val="right"/>
      <w:pPr>
        <w:tabs>
          <w:tab w:val="left" w:pos="1903"/>
        </w:tabs>
        <w:ind w:left="1903" w:hanging="420"/>
      </w:pPr>
    </w:lvl>
    <w:lvl w:ilvl="3" w:tentative="0">
      <w:start w:val="1"/>
      <w:numFmt w:val="decimal"/>
      <w:lvlText w:val="%4."/>
      <w:lvlJc w:val="left"/>
      <w:pPr>
        <w:tabs>
          <w:tab w:val="left" w:pos="2323"/>
        </w:tabs>
        <w:ind w:left="2323" w:hanging="420"/>
      </w:pPr>
    </w:lvl>
    <w:lvl w:ilvl="4" w:tentative="0">
      <w:start w:val="1"/>
      <w:numFmt w:val="lowerLetter"/>
      <w:lvlText w:val="%5)"/>
      <w:lvlJc w:val="left"/>
      <w:pPr>
        <w:tabs>
          <w:tab w:val="left" w:pos="2743"/>
        </w:tabs>
        <w:ind w:left="2743" w:hanging="420"/>
      </w:pPr>
    </w:lvl>
    <w:lvl w:ilvl="5" w:tentative="0">
      <w:start w:val="1"/>
      <w:numFmt w:val="lowerRoman"/>
      <w:lvlText w:val="%6."/>
      <w:lvlJc w:val="right"/>
      <w:pPr>
        <w:tabs>
          <w:tab w:val="left" w:pos="3163"/>
        </w:tabs>
        <w:ind w:left="3163" w:hanging="420"/>
      </w:pPr>
    </w:lvl>
    <w:lvl w:ilvl="6" w:tentative="0">
      <w:start w:val="1"/>
      <w:numFmt w:val="decimal"/>
      <w:lvlText w:val="%7."/>
      <w:lvlJc w:val="left"/>
      <w:pPr>
        <w:tabs>
          <w:tab w:val="left" w:pos="3583"/>
        </w:tabs>
        <w:ind w:left="3583" w:hanging="420"/>
      </w:pPr>
    </w:lvl>
    <w:lvl w:ilvl="7" w:tentative="0">
      <w:start w:val="1"/>
      <w:numFmt w:val="lowerLetter"/>
      <w:lvlText w:val="%8)"/>
      <w:lvlJc w:val="left"/>
      <w:pPr>
        <w:tabs>
          <w:tab w:val="left" w:pos="4003"/>
        </w:tabs>
        <w:ind w:left="4003" w:hanging="420"/>
      </w:pPr>
    </w:lvl>
    <w:lvl w:ilvl="8" w:tentative="0">
      <w:start w:val="1"/>
      <w:numFmt w:val="lowerRoman"/>
      <w:lvlText w:val="%9."/>
      <w:lvlJc w:val="right"/>
      <w:pPr>
        <w:tabs>
          <w:tab w:val="left" w:pos="4423"/>
        </w:tabs>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104BB"/>
    <w:rsid w:val="00152816"/>
    <w:rsid w:val="00184167"/>
    <w:rsid w:val="001E02B2"/>
    <w:rsid w:val="001F42AC"/>
    <w:rsid w:val="00256668"/>
    <w:rsid w:val="002F5577"/>
    <w:rsid w:val="003273D7"/>
    <w:rsid w:val="00473FB0"/>
    <w:rsid w:val="00497955"/>
    <w:rsid w:val="00594A84"/>
    <w:rsid w:val="005A32AD"/>
    <w:rsid w:val="005C3F57"/>
    <w:rsid w:val="00620794"/>
    <w:rsid w:val="00766C99"/>
    <w:rsid w:val="00826A9B"/>
    <w:rsid w:val="00843084"/>
    <w:rsid w:val="008D2E58"/>
    <w:rsid w:val="00955706"/>
    <w:rsid w:val="00A22DAD"/>
    <w:rsid w:val="00AF7AB8"/>
    <w:rsid w:val="00C63B2E"/>
    <w:rsid w:val="00C66443"/>
    <w:rsid w:val="00D44939"/>
    <w:rsid w:val="00F41720"/>
    <w:rsid w:val="00F56C0F"/>
    <w:rsid w:val="0A373CDF"/>
    <w:rsid w:val="0D6D20BF"/>
    <w:rsid w:val="2FB066D4"/>
    <w:rsid w:val="406C69E5"/>
    <w:rsid w:val="46672D11"/>
    <w:rsid w:val="46C97DC4"/>
    <w:rsid w:val="4AAC524D"/>
    <w:rsid w:val="52D34D96"/>
    <w:rsid w:val="548F2BA4"/>
    <w:rsid w:val="56A444DE"/>
    <w:rsid w:val="6E4D5D13"/>
    <w:rsid w:val="7DA26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240" w:lineRule="auto"/>
      <w:ind w:left="0" w:right="-334" w:rightChars="-159" w:firstLine="640" w:firstLineChars="200"/>
      <w:jc w:val="left"/>
      <w:textAlignment w:val="auto"/>
    </w:pPr>
    <w:rPr>
      <w:rFonts w:ascii="仿宋_GB2312" w:hAnsi="仿宋_GB2312" w:eastAsia="仿宋_GB2312"/>
      <w:kern w:val="2"/>
      <w:sz w:val="32"/>
      <w:szCs w:val="32"/>
    </w:rPr>
  </w:style>
  <w:style w:type="paragraph" w:styleId="3">
    <w:name w:val="footer"/>
    <w:basedOn w:val="1"/>
    <w:link w:val="9"/>
    <w:unhideWhenUsed/>
    <w:qFormat/>
    <w:uiPriority w:val="99"/>
    <w:pPr>
      <w:tabs>
        <w:tab w:val="center" w:pos="4153"/>
        <w:tab w:val="right" w:pos="8306"/>
      </w:tabs>
    </w:pPr>
    <w:rPr>
      <w:rFonts w:eastAsiaTheme="minorEastAsia" w:cstheme="minorBidi"/>
      <w:kern w:val="2"/>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Body Text First Indent 2"/>
    <w:basedOn w:val="2"/>
    <w:qFormat/>
    <w:uiPriority w:val="0"/>
    <w:pPr>
      <w:ind w:firstLine="420" w:firstLineChars="200"/>
    </w:pPr>
  </w:style>
  <w:style w:type="character" w:customStyle="1" w:styleId="8">
    <w:name w:val="页脚 Char"/>
    <w:link w:val="3"/>
    <w:uiPriority w:val="99"/>
    <w:rPr>
      <w:rFonts w:ascii="Tahoma" w:hAnsi="Tahoma"/>
      <w:sz w:val="18"/>
      <w:szCs w:val="18"/>
    </w:rPr>
  </w:style>
  <w:style w:type="character" w:customStyle="1" w:styleId="9">
    <w:name w:val="页脚 Char1"/>
    <w:basedOn w:val="7"/>
    <w:link w:val="3"/>
    <w:semiHidden/>
    <w:uiPriority w:val="99"/>
    <w:rPr>
      <w:rFonts w:ascii="Tahoma" w:hAnsi="Tahoma" w:eastAsia="微软雅黑" w:cs="Times New Roman"/>
      <w:kern w:val="0"/>
      <w:sz w:val="18"/>
      <w:szCs w:val="18"/>
    </w:rPr>
  </w:style>
  <w:style w:type="paragraph" w:customStyle="1" w:styleId="10">
    <w:name w:val="Char Char Char Char Char Char Char"/>
    <w:basedOn w:val="1"/>
    <w:qFormat/>
    <w:uiPriority w:val="0"/>
    <w:pPr>
      <w:adjustRightInd/>
      <w:snapToGrid/>
      <w:spacing w:after="160" w:line="240" w:lineRule="exact"/>
    </w:pPr>
    <w:rPr>
      <w:rFonts w:ascii="Verdana" w:hAnsi="Verdana" w:eastAsia="宋体"/>
      <w:sz w:val="20"/>
      <w:szCs w:val="20"/>
      <w:lang w:eastAsia="en-US"/>
    </w:rPr>
  </w:style>
  <w:style w:type="character" w:customStyle="1" w:styleId="11">
    <w:name w:val="页眉 Char"/>
    <w:basedOn w:val="7"/>
    <w:link w:val="4"/>
    <w:semiHidden/>
    <w:qFormat/>
    <w:uiPriority w:val="99"/>
    <w:rPr>
      <w:rFonts w:ascii="Tahoma" w:hAnsi="Tahoma" w:eastAsia="微软雅黑"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2953</Words>
  <Characters>3027</Characters>
  <Lines>21</Lines>
  <Paragraphs>6</Paragraphs>
  <TotalTime>5</TotalTime>
  <ScaleCrop>false</ScaleCrop>
  <LinksUpToDate>false</LinksUpToDate>
  <CharactersWithSpaces>3027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2017-10-20T02:57:00Z</dcterms:created>
  <dc:creator>User</dc:creator>
  <cp:lastModifiedBy>奕夕^_^</cp:lastModifiedBy>
  <dcterms:modified xsi:type="dcterms:W3CDTF">2024-12-17T07:47:01Z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787DD25BF2FA4D8EBF2FDC86600ACCB7_12</vt:lpwstr>
  </property>
</Properties>
</file>