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E807131" w14:textId="77777777" w:rsidR="00D62EC1" w:rsidRDefault="00164568">
      <w:pPr>
        <w:widowControl/>
        <w:spacing w:line="576"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sz w:val="44"/>
        </w:rPr>
        <w:t>松潘县绿色蔬菜加工产业园及冷链扶贫</w:t>
      </w:r>
      <w:r>
        <w:rPr>
          <w:rFonts w:ascii="方正小标宋简体" w:eastAsia="方正小标宋简体" w:hAnsi="方正小标宋简体" w:cs="方正小标宋简体" w:hint="eastAsia"/>
          <w:snapToGrid w:val="0"/>
          <w:sz w:val="44"/>
        </w:rPr>
        <w:t>厂房租赁</w:t>
      </w:r>
      <w:r>
        <w:rPr>
          <w:rFonts w:ascii="方正小标宋简体" w:eastAsia="方正小标宋简体" w:hAnsi="方正小标宋简体" w:cs="方正小标宋简体" w:hint="eastAsia"/>
          <w:bCs/>
          <w:snapToGrid w:val="0"/>
          <w:sz w:val="44"/>
          <w:szCs w:val="44"/>
        </w:rPr>
        <w:t>招商须知</w:t>
      </w:r>
    </w:p>
    <w:bookmarkEnd w:id="0"/>
    <w:p w14:paraId="40831907" w14:textId="77777777" w:rsidR="00D62EC1" w:rsidRDefault="00D62EC1">
      <w:pPr>
        <w:widowControl/>
        <w:spacing w:line="576" w:lineRule="exact"/>
        <w:rPr>
          <w:rFonts w:ascii="方正小标宋简体" w:eastAsia="方正小标宋简体" w:hAnsi="方正小标宋简体" w:cs="方正小标宋简体"/>
          <w:b/>
          <w:sz w:val="44"/>
          <w:szCs w:val="44"/>
        </w:rPr>
      </w:pPr>
    </w:p>
    <w:p w14:paraId="0063EC2D" w14:textId="77777777" w:rsidR="00D62EC1" w:rsidRDefault="00164568">
      <w:pPr>
        <w:widowControl/>
        <w:spacing w:line="540" w:lineRule="exact"/>
        <w:ind w:firstLineChars="200" w:firstLine="640"/>
        <w:rPr>
          <w:rFonts w:ascii="黑体" w:eastAsia="黑体" w:hAnsi="宋体" w:cs="黑体"/>
          <w:sz w:val="32"/>
          <w:szCs w:val="32"/>
        </w:rPr>
      </w:pPr>
      <w:r>
        <w:rPr>
          <w:rFonts w:ascii="黑体" w:eastAsia="黑体" w:hAnsi="宋体" w:cs="黑体" w:hint="eastAsia"/>
          <w:sz w:val="32"/>
          <w:szCs w:val="32"/>
        </w:rPr>
        <w:t>1.</w:t>
      </w:r>
      <w:r>
        <w:rPr>
          <w:rFonts w:ascii="黑体" w:eastAsia="黑体" w:hAnsi="宋体" w:cs="黑体" w:hint="eastAsia"/>
          <w:sz w:val="32"/>
          <w:szCs w:val="32"/>
        </w:rPr>
        <w:t>项目概况</w:t>
      </w:r>
    </w:p>
    <w:p w14:paraId="14682A88" w14:textId="77777777" w:rsidR="00D62EC1" w:rsidRDefault="00164568">
      <w:pPr>
        <w:widowControl/>
        <w:spacing w:line="54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1.1</w:t>
      </w:r>
      <w:r>
        <w:rPr>
          <w:rFonts w:ascii="楷体_GB2312" w:eastAsia="楷体_GB2312" w:hAnsi="楷体_GB2312" w:cs="楷体_GB2312" w:hint="eastAsia"/>
          <w:b/>
          <w:sz w:val="32"/>
          <w:szCs w:val="32"/>
        </w:rPr>
        <w:t>项目简介</w:t>
      </w:r>
    </w:p>
    <w:p w14:paraId="7B344F03" w14:textId="77777777" w:rsidR="00D62EC1" w:rsidRDefault="00164568">
      <w:pPr>
        <w:widowControl/>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该项目位于</w:t>
      </w:r>
      <w:proofErr w:type="gramStart"/>
      <w:r>
        <w:rPr>
          <w:rFonts w:ascii="仿宋_GB2312" w:eastAsia="仿宋_GB2312" w:hAnsi="仿宋_GB2312" w:cs="仿宋_GB2312" w:hint="eastAsia"/>
          <w:sz w:val="32"/>
        </w:rPr>
        <w:t>青云乡雄</w:t>
      </w:r>
      <w:proofErr w:type="gramEnd"/>
      <w:r>
        <w:rPr>
          <w:rFonts w:ascii="仿宋_GB2312" w:eastAsia="仿宋_GB2312" w:hAnsi="仿宋_GB2312" w:cs="仿宋_GB2312" w:hint="eastAsia"/>
          <w:sz w:val="32"/>
        </w:rPr>
        <w:t>山村四川青藏高原农畜产品加工集中区内，属于东西部协作扶贫建设项目。总建筑面积</w:t>
      </w:r>
      <w:r>
        <w:rPr>
          <w:rFonts w:ascii="仿宋_GB2312" w:eastAsia="仿宋_GB2312" w:hAnsi="仿宋_GB2312" w:cs="仿宋_GB2312" w:hint="eastAsia"/>
          <w:sz w:val="32"/>
        </w:rPr>
        <w:t>6460</w:t>
      </w:r>
      <w:r>
        <w:rPr>
          <w:rFonts w:ascii="仿宋_GB2312" w:eastAsia="仿宋_GB2312" w:hAnsi="仿宋_GB2312" w:cs="仿宋_GB2312" w:hint="eastAsia"/>
          <w:sz w:val="32"/>
        </w:rPr>
        <w:t>㎡，生产设施设备齐全。包含牦牛二分体排酸分割车间；冷冻冷藏食品的存放周转、生鲜果蔬的周转及存放；农产品的冻干和烘干生产线。</w:t>
      </w:r>
    </w:p>
    <w:p w14:paraId="20C829B9" w14:textId="77777777" w:rsidR="00D62EC1" w:rsidRDefault="00164568">
      <w:pPr>
        <w:widowControl/>
        <w:spacing w:line="540" w:lineRule="exact"/>
        <w:ind w:firstLineChars="200" w:firstLine="643"/>
        <w:rPr>
          <w:rFonts w:ascii="楷体_GB2312" w:eastAsia="楷体_GB2312" w:hAnsi="楷体_GB2312" w:cs="楷体_GB2312"/>
          <w:b/>
          <w:color w:val="000000"/>
          <w:kern w:val="0"/>
          <w:sz w:val="32"/>
          <w:szCs w:val="32"/>
        </w:rPr>
      </w:pPr>
      <w:r>
        <w:rPr>
          <w:rFonts w:ascii="楷体_GB2312" w:eastAsia="楷体_GB2312" w:hAnsi="楷体_GB2312" w:cs="楷体_GB2312" w:hint="eastAsia"/>
          <w:b/>
          <w:snapToGrid w:val="0"/>
          <w:color w:val="000000"/>
          <w:kern w:val="0"/>
          <w:sz w:val="32"/>
          <w:szCs w:val="32"/>
        </w:rPr>
        <w:t>1.2</w:t>
      </w:r>
      <w:r>
        <w:rPr>
          <w:rFonts w:ascii="楷体_GB2312" w:eastAsia="楷体_GB2312" w:hAnsi="楷体_GB2312" w:cs="楷体_GB2312" w:hint="eastAsia"/>
          <w:b/>
          <w:snapToGrid w:val="0"/>
          <w:color w:val="000000"/>
          <w:kern w:val="0"/>
          <w:sz w:val="32"/>
          <w:szCs w:val="32"/>
        </w:rPr>
        <w:t>项目要求</w:t>
      </w:r>
    </w:p>
    <w:p w14:paraId="39F55F05" w14:textId="77777777" w:rsidR="00D62EC1" w:rsidRDefault="00164568">
      <w:pPr>
        <w:spacing w:line="540" w:lineRule="exact"/>
        <w:ind w:firstLineChars="200" w:firstLine="640"/>
        <w:rPr>
          <w:rFonts w:ascii="仿宋_GB2312" w:eastAsia="仿宋_GB2312" w:hAnsi="仿宋_GB2312" w:cs="仿宋_GB2312"/>
          <w:sz w:val="32"/>
        </w:rPr>
      </w:pPr>
      <w:r>
        <w:rPr>
          <w:rFonts w:ascii="仿宋_GB2312" w:eastAsia="仿宋_GB2312" w:cs="仿宋_GB2312" w:hint="eastAsia"/>
          <w:sz w:val="32"/>
          <w:szCs w:val="32"/>
        </w:rPr>
        <w:t>建设四川青藏高原农畜产品加工集中区是州委、州政府着眼于全州现代农畜业发展和松潘县交通区位优势的重要部署，是松潘县推进“两化”互动、“三化”联动的重要载体。</w:t>
      </w:r>
      <w:r>
        <w:rPr>
          <w:rFonts w:eastAsia="仿宋_GB2312" w:hAnsi="仿宋_GB2312" w:cs="仿宋_GB2312" w:hint="eastAsia"/>
          <w:snapToGrid w:val="0"/>
          <w:sz w:val="32"/>
          <w:szCs w:val="32"/>
        </w:rPr>
        <w:t>努力将四川青藏高原农畜产品加工集中区建设成为以农畜产品加工为主导，以旅游产品、中藏药材为支撑，配套发展商贸物流、旅游服务和信息等现代服务业，集中展示集生态、环保、低碳特色于一体的生态加工集中区。</w:t>
      </w:r>
      <w:r>
        <w:rPr>
          <w:rFonts w:ascii="仿宋_GB2312" w:eastAsia="仿宋_GB2312" w:cs="仿宋_GB2312" w:hint="eastAsia"/>
          <w:sz w:val="32"/>
          <w:szCs w:val="32"/>
        </w:rPr>
        <w:t>租赁企业应依法取得法人资格、从事农畜产业的开发和研究的深加工企业、科技型企业或研发机构</w:t>
      </w:r>
      <w:r>
        <w:rPr>
          <w:rFonts w:ascii="仿宋_GB2312" w:eastAsia="仿宋_GB2312" w:hAnsi="仿宋_GB2312" w:cs="仿宋_GB2312" w:hint="eastAsia"/>
          <w:sz w:val="32"/>
        </w:rPr>
        <w:t>；</w:t>
      </w:r>
    </w:p>
    <w:p w14:paraId="154B213B" w14:textId="77777777" w:rsidR="00D62EC1" w:rsidRDefault="00164568">
      <w:pPr>
        <w:widowControl/>
        <w:spacing w:line="540" w:lineRule="exact"/>
        <w:ind w:firstLine="645"/>
        <w:rPr>
          <w:rFonts w:ascii="楷体_GB2312" w:eastAsia="楷体_GB2312" w:hAnsi="楷体_GB2312" w:cs="楷体_GB2312"/>
          <w:b/>
          <w:sz w:val="32"/>
          <w:szCs w:val="32"/>
        </w:rPr>
      </w:pPr>
      <w:r>
        <w:rPr>
          <w:rFonts w:ascii="楷体_GB2312" w:eastAsia="楷体_GB2312" w:hAnsi="楷体_GB2312" w:cs="楷体_GB2312" w:hint="eastAsia"/>
          <w:b/>
          <w:sz w:val="32"/>
          <w:szCs w:val="32"/>
        </w:rPr>
        <w:t>1.3</w:t>
      </w:r>
      <w:r>
        <w:rPr>
          <w:rFonts w:ascii="楷体_GB2312" w:eastAsia="楷体_GB2312" w:hAnsi="楷体_GB2312" w:cs="楷体_GB2312" w:hint="eastAsia"/>
          <w:b/>
          <w:sz w:val="32"/>
          <w:szCs w:val="32"/>
        </w:rPr>
        <w:t>经营方式</w:t>
      </w:r>
    </w:p>
    <w:p w14:paraId="7E4682D0" w14:textId="77777777" w:rsidR="00D62EC1" w:rsidRDefault="00164568">
      <w:pPr>
        <w:widowControl/>
        <w:spacing w:line="540" w:lineRule="exact"/>
        <w:rPr>
          <w:rFonts w:eastAsia="仿宋_GB2312" w:cs="仿宋_GB2312"/>
          <w:bCs/>
          <w:sz w:val="32"/>
          <w:szCs w:val="32"/>
        </w:rPr>
      </w:pPr>
      <w:r>
        <w:rPr>
          <w:rFonts w:ascii="仿宋_GB2312" w:eastAsia="仿宋_GB2312" w:cs="仿宋_GB2312" w:hint="eastAsia"/>
          <w:bCs/>
          <w:sz w:val="32"/>
          <w:szCs w:val="32"/>
        </w:rPr>
        <w:lastRenderedPageBreak/>
        <w:t xml:space="preserve">   </w:t>
      </w:r>
      <w:r>
        <w:rPr>
          <w:rFonts w:ascii="仿宋_GB2312" w:eastAsia="仿宋_GB2312" w:cs="仿宋_GB2312" w:hint="eastAsia"/>
          <w:b/>
          <w:sz w:val="32"/>
          <w:szCs w:val="32"/>
        </w:rPr>
        <w:t xml:space="preserve"> </w:t>
      </w:r>
      <w:r>
        <w:rPr>
          <w:rFonts w:ascii="仿宋_GB2312" w:eastAsia="仿宋_GB2312" w:cs="仿宋_GB2312" w:hint="eastAsia"/>
          <w:b/>
          <w:sz w:val="32"/>
          <w:szCs w:val="32"/>
        </w:rPr>
        <w:t>租赁费用：</w:t>
      </w:r>
      <w:r>
        <w:rPr>
          <w:rFonts w:eastAsia="仿宋_GB2312" w:cs="仿宋_GB2312" w:hint="eastAsia"/>
          <w:bCs/>
          <w:sz w:val="32"/>
          <w:szCs w:val="32"/>
        </w:rPr>
        <w:t>按照项目投资</w:t>
      </w:r>
      <w:r>
        <w:rPr>
          <w:rFonts w:eastAsia="仿宋_GB2312" w:cs="仿宋_GB2312" w:hint="eastAsia"/>
          <w:bCs/>
          <w:sz w:val="32"/>
          <w:szCs w:val="32"/>
        </w:rPr>
        <w:t>2400</w:t>
      </w:r>
      <w:r>
        <w:rPr>
          <w:rFonts w:eastAsia="仿宋_GB2312" w:cs="仿宋_GB2312" w:hint="eastAsia"/>
          <w:bCs/>
          <w:sz w:val="32"/>
          <w:szCs w:val="32"/>
        </w:rPr>
        <w:t>万元为基准，租赁费用</w:t>
      </w:r>
      <w:r>
        <w:rPr>
          <w:rFonts w:eastAsia="仿宋_GB2312" w:cs="仿宋_GB2312" w:hint="eastAsia"/>
          <w:bCs/>
          <w:sz w:val="32"/>
          <w:szCs w:val="32"/>
        </w:rPr>
        <w:t>最低为总投资基准的</w:t>
      </w:r>
      <w:r>
        <w:rPr>
          <w:rFonts w:eastAsia="仿宋_GB2312" w:cs="仿宋_GB2312" w:hint="eastAsia"/>
          <w:bCs/>
          <w:sz w:val="32"/>
          <w:szCs w:val="32"/>
        </w:rPr>
        <w:t>2</w:t>
      </w:r>
      <w:r>
        <w:rPr>
          <w:rFonts w:eastAsia="仿宋_GB2312" w:cs="仿宋_GB2312" w:hint="eastAsia"/>
          <w:bCs/>
          <w:sz w:val="32"/>
          <w:szCs w:val="32"/>
        </w:rPr>
        <w:t>％</w:t>
      </w:r>
      <w:r>
        <w:rPr>
          <w:rFonts w:eastAsia="仿宋_GB2312" w:cs="仿宋_GB2312" w:hint="eastAsia"/>
          <w:bCs/>
          <w:sz w:val="32"/>
          <w:szCs w:val="32"/>
        </w:rPr>
        <w:t>/</w:t>
      </w:r>
      <w:r>
        <w:rPr>
          <w:rFonts w:eastAsia="仿宋_GB2312" w:cs="仿宋_GB2312" w:hint="eastAsia"/>
          <w:bCs/>
          <w:sz w:val="32"/>
          <w:szCs w:val="32"/>
        </w:rPr>
        <w:t>年度（前三年按照</w:t>
      </w:r>
      <w:r>
        <w:rPr>
          <w:rFonts w:eastAsia="仿宋_GB2312" w:cs="仿宋_GB2312" w:hint="eastAsia"/>
          <w:bCs/>
          <w:sz w:val="32"/>
          <w:szCs w:val="32"/>
        </w:rPr>
        <w:t>2</w:t>
      </w:r>
      <w:r>
        <w:rPr>
          <w:rFonts w:eastAsia="仿宋_GB2312" w:cs="仿宋_GB2312" w:hint="eastAsia"/>
          <w:bCs/>
          <w:sz w:val="32"/>
          <w:szCs w:val="32"/>
        </w:rPr>
        <w:t>％执行，以后每年按当年央行贷款基准利率支付租金）。</w:t>
      </w:r>
    </w:p>
    <w:p w14:paraId="7215501C" w14:textId="77777777" w:rsidR="00D62EC1" w:rsidRDefault="00164568">
      <w:pPr>
        <w:widowControl/>
        <w:spacing w:line="540" w:lineRule="exact"/>
        <w:rPr>
          <w:rFonts w:ascii="仿宋_GB2312" w:eastAsia="仿宋_GB2312" w:cs="仿宋_GB2312"/>
          <w:bCs/>
          <w:sz w:val="32"/>
          <w:szCs w:val="32"/>
        </w:rPr>
      </w:pPr>
      <w:r>
        <w:rPr>
          <w:rFonts w:ascii="仿宋_GB2312" w:eastAsia="仿宋_GB2312" w:hAnsi="宋体" w:cs="黑体" w:hint="eastAsia"/>
          <w:bCs/>
          <w:sz w:val="32"/>
          <w:szCs w:val="32"/>
        </w:rPr>
        <w:t xml:space="preserve">    </w:t>
      </w:r>
      <w:r>
        <w:rPr>
          <w:rFonts w:ascii="仿宋_GB2312" w:eastAsia="仿宋_GB2312" w:cs="仿宋_GB2312" w:hint="eastAsia"/>
          <w:b/>
          <w:sz w:val="32"/>
          <w:szCs w:val="32"/>
        </w:rPr>
        <w:t>经营原则</w:t>
      </w:r>
      <w:r>
        <w:rPr>
          <w:rFonts w:ascii="仿宋_GB2312" w:eastAsia="仿宋_GB2312" w:hAnsi="宋体" w:cs="黑体" w:hint="eastAsia"/>
          <w:bCs/>
          <w:sz w:val="32"/>
          <w:szCs w:val="32"/>
        </w:rPr>
        <w:t>：</w:t>
      </w:r>
      <w:r>
        <w:rPr>
          <w:rFonts w:eastAsia="仿宋_GB2312" w:cs="仿宋_GB2312" w:hint="eastAsia"/>
          <w:bCs/>
          <w:sz w:val="32"/>
          <w:szCs w:val="32"/>
        </w:rPr>
        <w:t>依法经营、自主经营、独立核算、自负盈亏。</w:t>
      </w:r>
    </w:p>
    <w:p w14:paraId="36AF2767" w14:textId="77777777" w:rsidR="00D62EC1" w:rsidRDefault="00164568">
      <w:pPr>
        <w:widowControl/>
        <w:spacing w:line="540" w:lineRule="exact"/>
        <w:rPr>
          <w:rFonts w:ascii="楷体_GB2312" w:eastAsia="楷体_GB2312" w:hAnsi="楷体_GB2312" w:cs="楷体_GB2312"/>
          <w:b/>
          <w:sz w:val="32"/>
          <w:szCs w:val="32"/>
        </w:rPr>
      </w:pPr>
      <w:r>
        <w:rPr>
          <w:rFonts w:ascii="楷体_GB2312" w:eastAsia="楷体_GB2312" w:hAnsi="楷体_GB2312" w:cs="楷体_GB2312" w:hint="eastAsia"/>
          <w:bCs/>
          <w:sz w:val="32"/>
          <w:szCs w:val="32"/>
        </w:rPr>
        <w:t xml:space="preserve">   </w:t>
      </w:r>
      <w:r>
        <w:rPr>
          <w:rFonts w:ascii="楷体_GB2312" w:eastAsia="楷体_GB2312" w:hAnsi="楷体_GB2312" w:cs="楷体_GB2312" w:hint="eastAsia"/>
          <w:b/>
          <w:sz w:val="32"/>
          <w:szCs w:val="32"/>
        </w:rPr>
        <w:t xml:space="preserve"> </w:t>
      </w:r>
      <w:r>
        <w:rPr>
          <w:rFonts w:ascii="楷体_GB2312" w:eastAsia="楷体_GB2312" w:hAnsi="楷体_GB2312" w:cs="楷体_GB2312" w:hint="eastAsia"/>
          <w:b/>
          <w:sz w:val="32"/>
          <w:szCs w:val="32"/>
        </w:rPr>
        <w:t>租赁期限：</w:t>
      </w:r>
      <w:r>
        <w:rPr>
          <w:rFonts w:ascii="仿宋_GB2312" w:eastAsia="仿宋_GB2312" w:hAnsi="宋体" w:cs="宋体" w:hint="eastAsia"/>
          <w:kern w:val="0"/>
          <w:sz w:val="32"/>
          <w:szCs w:val="32"/>
        </w:rPr>
        <w:t>租赁期限一般为</w:t>
      </w:r>
      <w:r>
        <w:rPr>
          <w:rFonts w:ascii="仿宋_GB2312" w:eastAsia="仿宋_GB2312" w:hAnsi="宋体" w:cs="宋体" w:hint="eastAsia"/>
          <w:kern w:val="0"/>
          <w:sz w:val="32"/>
          <w:szCs w:val="32"/>
        </w:rPr>
        <w:t>5</w:t>
      </w:r>
      <w:r>
        <w:rPr>
          <w:rFonts w:ascii="仿宋_GB2312" w:eastAsia="仿宋_GB2312" w:hAnsi="宋体" w:cs="宋体" w:hint="eastAsia"/>
          <w:kern w:val="0"/>
          <w:sz w:val="32"/>
          <w:szCs w:val="32"/>
        </w:rPr>
        <w:t>年</w:t>
      </w:r>
      <w:r>
        <w:rPr>
          <w:rFonts w:ascii="仿宋_GB2312" w:eastAsia="仿宋_GB2312" w:hAnsi="仿宋_GB2312" w:cs="仿宋_GB2312" w:hint="eastAsia"/>
          <w:sz w:val="32"/>
        </w:rPr>
        <w:t>。租赁期限届满，同等条件</w:t>
      </w:r>
      <w:proofErr w:type="gramStart"/>
      <w:r>
        <w:rPr>
          <w:rFonts w:ascii="仿宋_GB2312" w:eastAsia="仿宋_GB2312" w:hAnsi="仿宋_GB2312" w:cs="仿宋_GB2312" w:hint="eastAsia"/>
          <w:sz w:val="32"/>
        </w:rPr>
        <w:t>下现有</w:t>
      </w:r>
      <w:proofErr w:type="gramEnd"/>
      <w:r>
        <w:rPr>
          <w:rFonts w:ascii="仿宋_GB2312" w:eastAsia="仿宋_GB2312" w:hAnsi="仿宋_GB2312" w:cs="仿宋_GB2312" w:hint="eastAsia"/>
          <w:sz w:val="32"/>
        </w:rPr>
        <w:t>投资商享有优先权。</w:t>
      </w:r>
    </w:p>
    <w:p w14:paraId="78875D2D" w14:textId="77777777" w:rsidR="00D62EC1" w:rsidRDefault="00164568">
      <w:pPr>
        <w:widowControl/>
        <w:spacing w:line="540" w:lineRule="exact"/>
        <w:ind w:firstLineChars="200" w:firstLine="643"/>
        <w:rPr>
          <w:rFonts w:ascii="楷体_GB2312" w:eastAsia="楷体_GB2312" w:hAnsi="楷体_GB2312" w:cs="楷体_GB2312"/>
          <w:b/>
          <w:sz w:val="32"/>
          <w:szCs w:val="32"/>
        </w:rPr>
      </w:pPr>
      <w:r>
        <w:rPr>
          <w:rFonts w:ascii="楷体_GB2312" w:eastAsia="楷体_GB2312" w:hAnsi="楷体_GB2312" w:cs="楷体_GB2312" w:hint="eastAsia"/>
          <w:b/>
          <w:sz w:val="32"/>
          <w:szCs w:val="32"/>
        </w:rPr>
        <w:t>1.4</w:t>
      </w:r>
      <w:r>
        <w:rPr>
          <w:rFonts w:ascii="楷体_GB2312" w:eastAsia="楷体_GB2312" w:hAnsi="楷体_GB2312" w:cs="楷体_GB2312" w:hint="eastAsia"/>
          <w:b/>
          <w:sz w:val="32"/>
          <w:szCs w:val="32"/>
        </w:rPr>
        <w:t>踏勘方式</w:t>
      </w:r>
    </w:p>
    <w:p w14:paraId="7C0E817A" w14:textId="77777777" w:rsidR="00D62EC1" w:rsidRDefault="00164568">
      <w:pPr>
        <w:widowControl/>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本项目实行现状招商，投资方自行组织踏勘。</w:t>
      </w:r>
    </w:p>
    <w:p w14:paraId="538A2885" w14:textId="77777777" w:rsidR="00D62EC1" w:rsidRDefault="00164568">
      <w:pPr>
        <w:widowControl/>
        <w:spacing w:line="540" w:lineRule="exact"/>
        <w:ind w:firstLineChars="200" w:firstLine="640"/>
        <w:rPr>
          <w:rFonts w:ascii="仿宋_GB2312" w:eastAsia="仿宋_GB2312" w:hAnsi="仿宋_GB2312" w:cs="仿宋_GB2312"/>
          <w:sz w:val="32"/>
          <w:szCs w:val="32"/>
        </w:rPr>
      </w:pPr>
      <w:r>
        <w:rPr>
          <w:rFonts w:ascii="黑体" w:eastAsia="黑体" w:hAnsi="宋体" w:cs="黑体" w:hint="eastAsia"/>
          <w:sz w:val="32"/>
          <w:szCs w:val="32"/>
        </w:rPr>
        <w:t>2.</w:t>
      </w:r>
      <w:r>
        <w:rPr>
          <w:rFonts w:ascii="黑体" w:eastAsia="黑体" w:hAnsi="宋体" w:cs="黑体" w:hint="eastAsia"/>
          <w:sz w:val="32"/>
          <w:szCs w:val="32"/>
        </w:rPr>
        <w:t>招商对象</w:t>
      </w:r>
    </w:p>
    <w:p w14:paraId="76415240" w14:textId="77777777" w:rsidR="00D62EC1" w:rsidRDefault="00164568">
      <w:pPr>
        <w:widowControl/>
        <w:spacing w:line="54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一是具有</w:t>
      </w:r>
      <w:r>
        <w:rPr>
          <w:rFonts w:ascii="仿宋_GB2312" w:eastAsia="仿宋_GB2312" w:cs="仿宋_GB2312" w:hint="eastAsia"/>
          <w:sz w:val="32"/>
          <w:szCs w:val="32"/>
        </w:rPr>
        <w:t>依法取得法人资格、从事农畜产业的开发和研究的深加工企业、科技型企业或研发机构</w:t>
      </w:r>
      <w:r>
        <w:rPr>
          <w:rFonts w:ascii="仿宋_GB2312" w:eastAsia="仿宋_GB2312" w:hAnsi="仿宋_GB2312" w:cs="仿宋_GB2312" w:hint="eastAsia"/>
          <w:sz w:val="32"/>
        </w:rPr>
        <w:t>；</w:t>
      </w:r>
    </w:p>
    <w:p w14:paraId="42FD5C95" w14:textId="77777777" w:rsidR="00D62EC1" w:rsidRDefault="00164568">
      <w:pPr>
        <w:widowControl/>
        <w:spacing w:line="540" w:lineRule="exact"/>
        <w:ind w:firstLineChars="200" w:firstLine="640"/>
        <w:rPr>
          <w:rFonts w:ascii="黑体" w:eastAsia="黑体" w:hAnsi="宋体" w:cs="黑体"/>
          <w:sz w:val="32"/>
          <w:szCs w:val="32"/>
        </w:rPr>
      </w:pPr>
      <w:r>
        <w:rPr>
          <w:rFonts w:ascii="黑体" w:eastAsia="黑体" w:hAnsi="宋体" w:cs="黑体" w:hint="eastAsia"/>
          <w:sz w:val="32"/>
          <w:szCs w:val="32"/>
        </w:rPr>
        <w:t>3.</w:t>
      </w:r>
      <w:r>
        <w:rPr>
          <w:rFonts w:ascii="黑体" w:eastAsia="黑体" w:hAnsi="宋体" w:cs="黑体" w:hint="eastAsia"/>
          <w:sz w:val="32"/>
          <w:szCs w:val="32"/>
        </w:rPr>
        <w:t>招商程序</w:t>
      </w:r>
    </w:p>
    <w:p w14:paraId="0CD5995F" w14:textId="77777777" w:rsidR="00D62EC1" w:rsidRDefault="00164568">
      <w:pPr>
        <w:widowControl/>
        <w:spacing w:line="540" w:lineRule="exact"/>
        <w:ind w:firstLineChars="200" w:firstLine="640"/>
        <w:rPr>
          <w:rFonts w:ascii="仿宋_GB2312" w:eastAsia="仿宋_GB2312" w:cs="仿宋_GB2312"/>
          <w:bCs/>
          <w:sz w:val="32"/>
          <w:szCs w:val="32"/>
        </w:rPr>
      </w:pPr>
      <w:r>
        <w:rPr>
          <w:rFonts w:ascii="仿宋_GB2312" w:eastAsia="仿宋_GB2312" w:cs="仿宋_GB2312" w:hint="eastAsia"/>
          <w:sz w:val="32"/>
          <w:szCs w:val="32"/>
        </w:rPr>
        <w:t>3.1</w:t>
      </w:r>
      <w:r>
        <w:rPr>
          <w:rFonts w:ascii="仿宋_GB2312" w:eastAsia="仿宋_GB2312" w:cs="仿宋_GB2312" w:hint="eastAsia"/>
          <w:bCs/>
          <w:sz w:val="32"/>
          <w:szCs w:val="32"/>
        </w:rPr>
        <w:t>该项目采取公开竞争方式，由松潘县人民政府工业项目评审小组，对报名的投资商及投资方案进行综合评审。</w:t>
      </w:r>
    </w:p>
    <w:p w14:paraId="796991CC" w14:textId="77777777" w:rsidR="00D62EC1" w:rsidRDefault="00164568">
      <w:pPr>
        <w:widowControl/>
        <w:spacing w:line="540" w:lineRule="exact"/>
        <w:ind w:firstLineChars="200" w:firstLine="592"/>
        <w:rPr>
          <w:rFonts w:ascii="仿宋_GB2312" w:eastAsia="仿宋_GB2312" w:hAnsi="仿宋_GB2312" w:cs="仿宋_GB2312"/>
          <w:bCs/>
          <w:spacing w:val="-12"/>
          <w:sz w:val="32"/>
          <w:szCs w:val="32"/>
        </w:rPr>
      </w:pPr>
      <w:r>
        <w:rPr>
          <w:rFonts w:ascii="仿宋_GB2312" w:eastAsia="仿宋_GB2312" w:hAnsi="仿宋_GB2312" w:cs="仿宋_GB2312" w:hint="eastAsia"/>
          <w:spacing w:val="-12"/>
          <w:sz w:val="32"/>
          <w:szCs w:val="32"/>
        </w:rPr>
        <w:t>3.2</w:t>
      </w:r>
      <w:r>
        <w:rPr>
          <w:rFonts w:ascii="仿宋_GB2312" w:eastAsia="仿宋_GB2312" w:hAnsi="宋体" w:cs="宋体" w:hint="eastAsia"/>
          <w:bCs/>
          <w:spacing w:val="-12"/>
          <w:sz w:val="32"/>
          <w:szCs w:val="32"/>
        </w:rPr>
        <w:t>竞选</w:t>
      </w:r>
      <w:r>
        <w:rPr>
          <w:rFonts w:ascii="仿宋_GB2312" w:eastAsia="仿宋_GB2312" w:hAnsi="仿宋_GB2312" w:cs="仿宋_GB2312" w:hint="eastAsia"/>
          <w:bCs/>
          <w:spacing w:val="-12"/>
          <w:sz w:val="32"/>
          <w:szCs w:val="32"/>
        </w:rPr>
        <w:t>时，企业需提供租赁厂房租赁运营和投资方案（初步方案）。</w:t>
      </w:r>
    </w:p>
    <w:p w14:paraId="620B3977" w14:textId="77777777" w:rsidR="00D62EC1" w:rsidRDefault="00164568">
      <w:pPr>
        <w:widowControl/>
        <w:spacing w:line="540" w:lineRule="exact"/>
        <w:ind w:firstLineChars="200" w:firstLine="640"/>
        <w:rPr>
          <w:rFonts w:eastAsia="仿宋_GB2312" w:cs="仿宋_GB2312"/>
          <w:bCs/>
          <w:sz w:val="32"/>
          <w:szCs w:val="32"/>
        </w:rPr>
      </w:pPr>
      <w:r>
        <w:rPr>
          <w:rFonts w:ascii="仿宋_GB2312" w:eastAsia="仿宋_GB2312" w:cs="仿宋_GB2312" w:hint="eastAsia"/>
          <w:sz w:val="32"/>
          <w:szCs w:val="32"/>
        </w:rPr>
        <w:t>3.3</w:t>
      </w:r>
      <w:r>
        <w:rPr>
          <w:rFonts w:ascii="仿宋_GB2312" w:eastAsia="仿宋_GB2312" w:cs="仿宋_GB2312" w:hint="eastAsia"/>
          <w:sz w:val="32"/>
          <w:szCs w:val="32"/>
        </w:rPr>
        <w:t>评</w:t>
      </w:r>
      <w:r>
        <w:rPr>
          <w:rFonts w:eastAsia="仿宋_GB2312" w:cs="仿宋_GB2312" w:hint="eastAsia"/>
          <w:sz w:val="32"/>
          <w:szCs w:val="32"/>
        </w:rPr>
        <w:t>审主要内容：</w:t>
      </w:r>
      <w:r>
        <w:rPr>
          <w:rFonts w:ascii="仿宋_GB2312" w:eastAsia="仿宋_GB2312" w:hAnsi="仿宋_GB2312" w:cs="仿宋_GB2312" w:hint="eastAsia"/>
          <w:bCs/>
          <w:spacing w:val="-12"/>
          <w:sz w:val="32"/>
          <w:szCs w:val="32"/>
        </w:rPr>
        <w:t>租赁厂房租赁运营和投资方案</w:t>
      </w:r>
      <w:r>
        <w:rPr>
          <w:rFonts w:ascii="仿宋_GB2312" w:eastAsia="仿宋_GB2312" w:cs="仿宋_GB2312" w:hint="eastAsia"/>
          <w:bCs/>
          <w:sz w:val="32"/>
          <w:szCs w:val="32"/>
        </w:rPr>
        <w:t>（</w:t>
      </w:r>
      <w:r>
        <w:rPr>
          <w:rFonts w:ascii="仿宋_GB2312" w:eastAsia="仿宋_GB2312" w:cs="仿宋_GB2312" w:hint="eastAsia"/>
          <w:bCs/>
          <w:sz w:val="32"/>
          <w:szCs w:val="32"/>
        </w:rPr>
        <w:t>30</w:t>
      </w:r>
      <w:r>
        <w:rPr>
          <w:rFonts w:ascii="仿宋_GB2312" w:eastAsia="仿宋_GB2312" w:cs="仿宋_GB2312" w:hint="eastAsia"/>
          <w:bCs/>
          <w:sz w:val="32"/>
          <w:szCs w:val="32"/>
        </w:rPr>
        <w:t>分）、企业综合考察（</w:t>
      </w:r>
      <w:r>
        <w:rPr>
          <w:rFonts w:ascii="仿宋_GB2312" w:eastAsia="仿宋_GB2312" w:cs="仿宋_GB2312" w:hint="eastAsia"/>
          <w:bCs/>
          <w:sz w:val="32"/>
          <w:szCs w:val="32"/>
        </w:rPr>
        <w:t>40</w:t>
      </w:r>
      <w:r>
        <w:rPr>
          <w:rFonts w:ascii="仿宋_GB2312" w:eastAsia="仿宋_GB2312" w:cs="仿宋_GB2312" w:hint="eastAsia"/>
          <w:bCs/>
          <w:sz w:val="32"/>
          <w:szCs w:val="32"/>
        </w:rPr>
        <w:t>分）、总体效益（</w:t>
      </w:r>
      <w:r>
        <w:rPr>
          <w:rFonts w:ascii="仿宋_GB2312" w:eastAsia="仿宋_GB2312" w:cs="仿宋_GB2312" w:hint="eastAsia"/>
          <w:bCs/>
          <w:sz w:val="32"/>
          <w:szCs w:val="32"/>
        </w:rPr>
        <w:t>30</w:t>
      </w:r>
      <w:r>
        <w:rPr>
          <w:rFonts w:ascii="仿宋_GB2312" w:eastAsia="仿宋_GB2312" w:cs="仿宋_GB2312" w:hint="eastAsia"/>
          <w:bCs/>
          <w:sz w:val="32"/>
          <w:szCs w:val="32"/>
        </w:rPr>
        <w:t>分），总分</w:t>
      </w:r>
      <w:r>
        <w:rPr>
          <w:rFonts w:ascii="仿宋_GB2312" w:eastAsia="仿宋_GB2312" w:cs="仿宋_GB2312" w:hint="eastAsia"/>
          <w:bCs/>
          <w:sz w:val="32"/>
          <w:szCs w:val="32"/>
        </w:rPr>
        <w:t>100</w:t>
      </w:r>
      <w:r>
        <w:rPr>
          <w:rFonts w:ascii="仿宋_GB2312" w:eastAsia="仿宋_GB2312" w:cs="仿宋_GB2312" w:hint="eastAsia"/>
          <w:bCs/>
          <w:sz w:val="32"/>
          <w:szCs w:val="32"/>
        </w:rPr>
        <w:t>分实行加分制，评审小组评分后</w:t>
      </w:r>
      <w:r>
        <w:rPr>
          <w:rFonts w:eastAsia="仿宋_GB2312" w:cs="仿宋_GB2312" w:hint="eastAsia"/>
          <w:bCs/>
          <w:sz w:val="32"/>
          <w:szCs w:val="32"/>
        </w:rPr>
        <w:t>择高分确定投资商。评分细则如表（</w:t>
      </w:r>
      <w:r>
        <w:rPr>
          <w:rFonts w:ascii="仿宋_GB2312" w:eastAsia="仿宋_GB2312" w:hAnsi="宋体" w:cs="宋体" w:hint="eastAsia"/>
          <w:bCs/>
          <w:sz w:val="32"/>
          <w:szCs w:val="32"/>
        </w:rPr>
        <w:t>竞选</w:t>
      </w:r>
      <w:r>
        <w:rPr>
          <w:rFonts w:eastAsia="仿宋_GB2312" w:cs="仿宋_GB2312" w:hint="eastAsia"/>
          <w:bCs/>
          <w:sz w:val="32"/>
          <w:szCs w:val="32"/>
        </w:rPr>
        <w:t>企业评分细则）：</w:t>
      </w:r>
    </w:p>
    <w:p w14:paraId="63A87BE5" w14:textId="77777777" w:rsidR="00D62EC1" w:rsidRDefault="00D62EC1">
      <w:pPr>
        <w:widowControl/>
        <w:spacing w:line="540" w:lineRule="exact"/>
        <w:ind w:firstLineChars="200" w:firstLine="640"/>
        <w:rPr>
          <w:rFonts w:eastAsia="仿宋_GB2312" w:cs="仿宋_GB2312"/>
          <w:bCs/>
          <w:sz w:val="32"/>
          <w:szCs w:val="32"/>
        </w:rPr>
      </w:pPr>
    </w:p>
    <w:p w14:paraId="51A5EF16" w14:textId="77777777" w:rsidR="00D62EC1" w:rsidRDefault="00D62EC1">
      <w:pPr>
        <w:widowControl/>
        <w:spacing w:line="540" w:lineRule="exact"/>
        <w:ind w:firstLineChars="200" w:firstLine="643"/>
        <w:rPr>
          <w:rFonts w:ascii="仿宋_GB2312" w:eastAsia="仿宋_GB2312" w:hAnsi="仿宋_GB2312" w:cs="仿宋_GB2312"/>
          <w:b/>
          <w:sz w:val="32"/>
          <w:szCs w:val="32"/>
        </w:rPr>
      </w:pPr>
    </w:p>
    <w:p w14:paraId="65D1F23C" w14:textId="77777777" w:rsidR="00D62EC1" w:rsidRDefault="00164568">
      <w:pPr>
        <w:widowControl/>
        <w:spacing w:line="480" w:lineRule="exact"/>
        <w:rPr>
          <w:rFonts w:ascii="仿宋_GB2312" w:eastAsia="仿宋_GB2312" w:hAnsi="仿宋_GB2312" w:cs="仿宋_GB2312"/>
          <w:bCs/>
          <w:sz w:val="32"/>
          <w:szCs w:val="32"/>
        </w:rPr>
      </w:pPr>
      <w:r>
        <w:rPr>
          <w:rFonts w:ascii="仿宋_GB2312" w:eastAsia="仿宋_GB2312" w:hAnsi="仿宋_GB2312" w:cs="仿宋_GB2312" w:hint="eastAsia"/>
          <w:b/>
          <w:sz w:val="32"/>
          <w:szCs w:val="32"/>
        </w:rPr>
        <w:lastRenderedPageBreak/>
        <w:t xml:space="preserve">                    </w:t>
      </w:r>
      <w:r>
        <w:rPr>
          <w:rFonts w:ascii="仿宋_GB2312" w:eastAsia="仿宋_GB2312" w:hAnsi="仿宋_GB2312" w:cs="仿宋_GB2312" w:hint="eastAsia"/>
          <w:bCs/>
          <w:sz w:val="32"/>
          <w:szCs w:val="32"/>
        </w:rPr>
        <w:t xml:space="preserve"> </w:t>
      </w:r>
      <w:r>
        <w:rPr>
          <w:rFonts w:ascii="方正小标宋简体" w:eastAsia="方正小标宋简体" w:hAnsi="方正小标宋简体" w:cs="方正小标宋简体" w:hint="eastAsia"/>
          <w:bCs/>
          <w:sz w:val="32"/>
          <w:szCs w:val="32"/>
        </w:rPr>
        <w:t>竞选企业评分细则</w:t>
      </w:r>
    </w:p>
    <w:tbl>
      <w:tblPr>
        <w:tblW w:w="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6"/>
        <w:gridCol w:w="1710"/>
        <w:gridCol w:w="4695"/>
        <w:gridCol w:w="831"/>
      </w:tblGrid>
      <w:tr w:rsidR="00D62EC1" w14:paraId="71B41F1E" w14:textId="77777777">
        <w:trPr>
          <w:trHeight w:val="460"/>
        </w:trPr>
        <w:tc>
          <w:tcPr>
            <w:tcW w:w="1916" w:type="dxa"/>
            <w:tcBorders>
              <w:top w:val="single" w:sz="4" w:space="0" w:color="auto"/>
              <w:left w:val="single" w:sz="4" w:space="0" w:color="auto"/>
              <w:bottom w:val="single" w:sz="4" w:space="0" w:color="auto"/>
              <w:right w:val="single" w:sz="4" w:space="0" w:color="auto"/>
            </w:tcBorders>
          </w:tcPr>
          <w:p w14:paraId="4246E06E" w14:textId="77777777" w:rsidR="00D62EC1" w:rsidRDefault="00164568">
            <w:pPr>
              <w:widowControl/>
              <w:spacing w:line="480" w:lineRule="exact"/>
              <w:rPr>
                <w:rFonts w:ascii="黑体" w:eastAsia="黑体" w:cs="黑体"/>
                <w:bCs/>
              </w:rPr>
            </w:pPr>
            <w:r>
              <w:rPr>
                <w:rFonts w:ascii="黑体" w:eastAsia="黑体" w:cs="黑体" w:hint="eastAsia"/>
                <w:bCs/>
              </w:rPr>
              <w:t>评标内容</w:t>
            </w:r>
          </w:p>
        </w:tc>
        <w:tc>
          <w:tcPr>
            <w:tcW w:w="6405" w:type="dxa"/>
            <w:gridSpan w:val="2"/>
            <w:tcBorders>
              <w:top w:val="single" w:sz="4" w:space="0" w:color="auto"/>
              <w:left w:val="single" w:sz="4" w:space="0" w:color="auto"/>
              <w:bottom w:val="single" w:sz="4" w:space="0" w:color="auto"/>
              <w:right w:val="single" w:sz="4" w:space="0" w:color="auto"/>
            </w:tcBorders>
          </w:tcPr>
          <w:p w14:paraId="341CC6BC" w14:textId="77777777" w:rsidR="00D62EC1" w:rsidRDefault="00164568">
            <w:pPr>
              <w:widowControl/>
              <w:spacing w:line="480" w:lineRule="exact"/>
              <w:rPr>
                <w:rFonts w:ascii="黑体" w:eastAsia="黑体" w:cs="黑体"/>
                <w:bCs/>
              </w:rPr>
            </w:pPr>
            <w:r>
              <w:rPr>
                <w:rFonts w:ascii="黑体" w:eastAsia="黑体" w:cs="黑体" w:hint="eastAsia"/>
                <w:bCs/>
              </w:rPr>
              <w:t>评分原则、标准</w:t>
            </w:r>
          </w:p>
        </w:tc>
        <w:tc>
          <w:tcPr>
            <w:tcW w:w="831" w:type="dxa"/>
            <w:tcBorders>
              <w:top w:val="single" w:sz="4" w:space="0" w:color="auto"/>
              <w:left w:val="single" w:sz="4" w:space="0" w:color="auto"/>
              <w:bottom w:val="single" w:sz="4" w:space="0" w:color="auto"/>
              <w:right w:val="single" w:sz="4" w:space="0" w:color="auto"/>
            </w:tcBorders>
          </w:tcPr>
          <w:p w14:paraId="4F00EDEB" w14:textId="77777777" w:rsidR="00D62EC1" w:rsidRDefault="00164568">
            <w:pPr>
              <w:widowControl/>
              <w:spacing w:line="480" w:lineRule="exact"/>
              <w:rPr>
                <w:rFonts w:ascii="黑体" w:eastAsia="黑体" w:cs="黑体"/>
                <w:bCs/>
              </w:rPr>
            </w:pPr>
            <w:r>
              <w:rPr>
                <w:rFonts w:ascii="黑体" w:eastAsia="黑体" w:cs="黑体" w:hint="eastAsia"/>
                <w:bCs/>
              </w:rPr>
              <w:t>得分</w:t>
            </w:r>
          </w:p>
        </w:tc>
      </w:tr>
      <w:tr w:rsidR="00D62EC1" w14:paraId="3A137B70" w14:textId="77777777">
        <w:trPr>
          <w:trHeight w:val="3290"/>
        </w:trPr>
        <w:tc>
          <w:tcPr>
            <w:tcW w:w="1916" w:type="dxa"/>
            <w:tcBorders>
              <w:top w:val="single" w:sz="4" w:space="0" w:color="auto"/>
              <w:left w:val="single" w:sz="4" w:space="0" w:color="auto"/>
              <w:bottom w:val="single" w:sz="4" w:space="0" w:color="auto"/>
              <w:right w:val="single" w:sz="4" w:space="0" w:color="auto"/>
            </w:tcBorders>
          </w:tcPr>
          <w:p w14:paraId="261ABE6E" w14:textId="77777777" w:rsidR="00D62EC1" w:rsidRDefault="00D62EC1">
            <w:pPr>
              <w:widowControl/>
              <w:spacing w:line="480" w:lineRule="exact"/>
              <w:rPr>
                <w:rFonts w:ascii="仿宋_GB2312" w:eastAsia="仿宋_GB2312" w:hAnsi="宋体" w:cs="仿宋_GB2312"/>
                <w:bCs/>
                <w:kern w:val="0"/>
                <w:sz w:val="20"/>
              </w:rPr>
            </w:pPr>
          </w:p>
          <w:p w14:paraId="6B08579A"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松潘县绿色蔬菜加工产业园及冷链扶贫厂房租赁运营和投资方案</w:t>
            </w:r>
          </w:p>
          <w:p w14:paraId="3A15A063"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30</w:t>
            </w:r>
            <w:r>
              <w:rPr>
                <w:rFonts w:ascii="仿宋_GB2312" w:eastAsia="仿宋_GB2312" w:hAnsi="宋体" w:cs="仿宋_GB2312" w:hint="eastAsia"/>
                <w:bCs/>
                <w:kern w:val="0"/>
                <w:sz w:val="20"/>
              </w:rPr>
              <w:t>分）</w:t>
            </w:r>
          </w:p>
        </w:tc>
        <w:tc>
          <w:tcPr>
            <w:tcW w:w="6405" w:type="dxa"/>
            <w:gridSpan w:val="2"/>
            <w:tcBorders>
              <w:top w:val="single" w:sz="4" w:space="0" w:color="auto"/>
              <w:left w:val="single" w:sz="4" w:space="0" w:color="auto"/>
              <w:bottom w:val="single" w:sz="4" w:space="0" w:color="auto"/>
              <w:right w:val="single" w:sz="4" w:space="0" w:color="auto"/>
            </w:tcBorders>
          </w:tcPr>
          <w:p w14:paraId="6AB6D01A"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运营和投资方案</w:t>
            </w:r>
            <w:r>
              <w:rPr>
                <w:rFonts w:ascii="仿宋_GB2312" w:eastAsia="仿宋_GB2312" w:hAnsi="仿宋_GB2312" w:cs="仿宋_GB2312" w:hint="eastAsia"/>
                <w:bCs/>
                <w:sz w:val="20"/>
              </w:rPr>
              <w:t>必须遵守有关法律法规规定，投资开发的项目，必须符合</w:t>
            </w:r>
            <w:r>
              <w:rPr>
                <w:rFonts w:ascii="仿宋_GB2312" w:eastAsia="仿宋_GB2312" w:hAnsi="宋体" w:cs="仿宋_GB2312" w:hint="eastAsia"/>
                <w:bCs/>
                <w:kern w:val="0"/>
                <w:sz w:val="20"/>
              </w:rPr>
              <w:t>《产业结构调整指导目录</w:t>
            </w:r>
            <w:r>
              <w:rPr>
                <w:rFonts w:ascii="仿宋_GB2312" w:eastAsia="仿宋_GB2312" w:hAnsi="宋体" w:cs="仿宋_GB2312" w:hint="eastAsia"/>
                <w:bCs/>
                <w:kern w:val="0"/>
                <w:sz w:val="20"/>
              </w:rPr>
              <w:t>(2011</w:t>
            </w:r>
            <w:r>
              <w:rPr>
                <w:rFonts w:ascii="仿宋_GB2312" w:eastAsia="仿宋_GB2312" w:hAnsi="宋体" w:cs="仿宋_GB2312" w:hint="eastAsia"/>
                <w:bCs/>
                <w:kern w:val="0"/>
                <w:sz w:val="20"/>
              </w:rPr>
              <w:t>年本</w:t>
            </w: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》（中华人民共和国国家发展和改革委员会令第</w:t>
            </w:r>
            <w:r>
              <w:rPr>
                <w:rFonts w:ascii="仿宋_GB2312" w:eastAsia="仿宋_GB2312" w:hAnsi="宋体" w:cs="仿宋_GB2312" w:hint="eastAsia"/>
                <w:bCs/>
                <w:kern w:val="0"/>
                <w:sz w:val="20"/>
              </w:rPr>
              <w:t>9</w:t>
            </w:r>
            <w:r>
              <w:rPr>
                <w:rFonts w:ascii="仿宋_GB2312" w:eastAsia="仿宋_GB2312" w:hAnsi="宋体" w:cs="仿宋_GB2312" w:hint="eastAsia"/>
                <w:bCs/>
                <w:kern w:val="0"/>
                <w:sz w:val="20"/>
              </w:rPr>
              <w:t>号）中鼓励类行业中的符合园区主导产业发展方向的，</w:t>
            </w:r>
            <w:r>
              <w:rPr>
                <w:rFonts w:ascii="仿宋_GB2312" w:eastAsia="仿宋_GB2312" w:hAnsi="仿宋_GB2312" w:cs="仿宋_GB2312" w:hint="eastAsia"/>
                <w:bCs/>
                <w:sz w:val="20"/>
              </w:rPr>
              <w:t>并经松潘县人民政府同意之后方可实施</w:t>
            </w:r>
            <w:r>
              <w:rPr>
                <w:rFonts w:ascii="仿宋_GB2312" w:eastAsia="仿宋_GB2312" w:hAnsi="宋体" w:cs="仿宋_GB2312" w:hint="eastAsia"/>
                <w:bCs/>
                <w:kern w:val="0"/>
                <w:sz w:val="20"/>
              </w:rPr>
              <w:t>，突出生态、突出投资项目明细及投资计划等，经营观念，突出项目收益及带动当地群众增收致富。（</w:t>
            </w:r>
            <w:r>
              <w:rPr>
                <w:rFonts w:ascii="仿宋_GB2312" w:eastAsia="仿宋_GB2312" w:hAnsi="宋体" w:cs="仿宋_GB2312" w:hint="eastAsia"/>
                <w:bCs/>
                <w:kern w:val="0"/>
                <w:sz w:val="20"/>
              </w:rPr>
              <w:t>10</w:t>
            </w:r>
            <w:r>
              <w:rPr>
                <w:rFonts w:ascii="仿宋_GB2312" w:eastAsia="仿宋_GB2312" w:hAnsi="宋体" w:cs="仿宋_GB2312" w:hint="eastAsia"/>
                <w:bCs/>
                <w:kern w:val="0"/>
                <w:sz w:val="20"/>
              </w:rPr>
              <w:t>分</w:t>
            </w:r>
            <w:r>
              <w:rPr>
                <w:rFonts w:ascii="仿宋_GB2312" w:eastAsia="仿宋_GB2312" w:hAnsi="宋体" w:cs="仿宋_GB2312" w:hint="eastAsia"/>
                <w:bCs/>
                <w:kern w:val="0"/>
                <w:sz w:val="20"/>
              </w:rPr>
              <w:t>)</w:t>
            </w:r>
          </w:p>
          <w:p w14:paraId="025A62FF"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有完整的项目《运行方案》（</w:t>
            </w:r>
            <w:r>
              <w:rPr>
                <w:rFonts w:ascii="仿宋_GB2312" w:eastAsia="仿宋_GB2312" w:hAnsi="宋体" w:cs="仿宋_GB2312" w:hint="eastAsia"/>
                <w:bCs/>
                <w:kern w:val="0"/>
                <w:sz w:val="20"/>
              </w:rPr>
              <w:t>20</w:t>
            </w:r>
            <w:r>
              <w:rPr>
                <w:rFonts w:ascii="仿宋_GB2312" w:eastAsia="仿宋_GB2312" w:hAnsi="宋体" w:cs="仿宋_GB2312" w:hint="eastAsia"/>
                <w:bCs/>
                <w:kern w:val="0"/>
                <w:sz w:val="20"/>
              </w:rPr>
              <w:t>分）</w:t>
            </w:r>
          </w:p>
        </w:tc>
        <w:tc>
          <w:tcPr>
            <w:tcW w:w="831" w:type="dxa"/>
            <w:tcBorders>
              <w:top w:val="single" w:sz="4" w:space="0" w:color="auto"/>
              <w:left w:val="single" w:sz="4" w:space="0" w:color="auto"/>
              <w:bottom w:val="single" w:sz="4" w:space="0" w:color="auto"/>
              <w:right w:val="single" w:sz="4" w:space="0" w:color="auto"/>
            </w:tcBorders>
          </w:tcPr>
          <w:p w14:paraId="6094732D" w14:textId="77777777" w:rsidR="00D62EC1" w:rsidRDefault="00D62EC1">
            <w:pPr>
              <w:widowControl/>
              <w:spacing w:line="480" w:lineRule="exact"/>
              <w:rPr>
                <w:rFonts w:ascii="仿宋_GB2312" w:eastAsia="仿宋_GB2312" w:cs="仿宋_GB2312"/>
                <w:bCs/>
              </w:rPr>
            </w:pPr>
          </w:p>
        </w:tc>
      </w:tr>
      <w:tr w:rsidR="00D62EC1" w14:paraId="21A42ECB" w14:textId="77777777">
        <w:trPr>
          <w:trHeight w:val="812"/>
        </w:trPr>
        <w:tc>
          <w:tcPr>
            <w:tcW w:w="1916" w:type="dxa"/>
            <w:tcBorders>
              <w:top w:val="single" w:sz="4" w:space="0" w:color="auto"/>
              <w:left w:val="single" w:sz="4" w:space="0" w:color="auto"/>
              <w:bottom w:val="single" w:sz="4" w:space="0" w:color="auto"/>
              <w:right w:val="single" w:sz="4" w:space="0" w:color="auto"/>
            </w:tcBorders>
          </w:tcPr>
          <w:p w14:paraId="18734C5C" w14:textId="77777777" w:rsidR="00D62EC1" w:rsidRDefault="00D62EC1">
            <w:pPr>
              <w:widowControl/>
              <w:spacing w:line="480" w:lineRule="exact"/>
              <w:rPr>
                <w:rFonts w:ascii="仿宋_GB2312" w:eastAsia="仿宋_GB2312" w:hAnsi="宋体" w:cs="仿宋_GB2312"/>
                <w:bCs/>
                <w:kern w:val="0"/>
                <w:sz w:val="20"/>
              </w:rPr>
            </w:pPr>
          </w:p>
          <w:p w14:paraId="1A4522A4" w14:textId="77777777" w:rsidR="00D62EC1" w:rsidRDefault="00D62EC1">
            <w:pPr>
              <w:widowControl/>
              <w:spacing w:line="480" w:lineRule="exact"/>
              <w:rPr>
                <w:rFonts w:ascii="仿宋_GB2312" w:eastAsia="仿宋_GB2312" w:hAnsi="宋体" w:cs="仿宋_GB2312"/>
                <w:bCs/>
                <w:kern w:val="0"/>
                <w:sz w:val="20"/>
              </w:rPr>
            </w:pPr>
          </w:p>
          <w:p w14:paraId="694EB069"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企业综合考察</w:t>
            </w:r>
          </w:p>
          <w:p w14:paraId="0AD2AD40"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3</w:t>
            </w:r>
            <w:r>
              <w:rPr>
                <w:rFonts w:ascii="仿宋_GB2312" w:eastAsia="仿宋_GB2312" w:hAnsi="宋体" w:cs="仿宋_GB2312" w:hint="eastAsia"/>
                <w:bCs/>
                <w:kern w:val="0"/>
                <w:sz w:val="20"/>
              </w:rPr>
              <w:t>0</w:t>
            </w:r>
            <w:r>
              <w:rPr>
                <w:rFonts w:ascii="仿宋_GB2312" w:eastAsia="仿宋_GB2312" w:hAnsi="宋体" w:cs="仿宋_GB2312" w:hint="eastAsia"/>
                <w:bCs/>
                <w:kern w:val="0"/>
                <w:sz w:val="20"/>
              </w:rPr>
              <w:t>分）</w:t>
            </w:r>
          </w:p>
        </w:tc>
        <w:tc>
          <w:tcPr>
            <w:tcW w:w="6405" w:type="dxa"/>
            <w:gridSpan w:val="2"/>
            <w:tcBorders>
              <w:top w:val="single" w:sz="4" w:space="0" w:color="auto"/>
              <w:left w:val="single" w:sz="4" w:space="0" w:color="auto"/>
              <w:bottom w:val="single" w:sz="4" w:space="0" w:color="auto"/>
              <w:right w:val="single" w:sz="4" w:space="0" w:color="auto"/>
            </w:tcBorders>
          </w:tcPr>
          <w:p w14:paraId="4F4D2274"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1.</w:t>
            </w:r>
            <w:r>
              <w:rPr>
                <w:rFonts w:ascii="仿宋_GB2312" w:eastAsia="仿宋_GB2312" w:hAnsi="宋体" w:cs="仿宋_GB2312" w:hint="eastAsia"/>
                <w:bCs/>
                <w:kern w:val="0"/>
                <w:sz w:val="20"/>
              </w:rPr>
              <w:t>企业财务状况；（</w:t>
            </w:r>
            <w:r>
              <w:rPr>
                <w:rFonts w:ascii="仿宋_GB2312" w:eastAsia="仿宋_GB2312" w:hAnsi="宋体" w:cs="仿宋_GB2312" w:hint="eastAsia"/>
                <w:bCs/>
                <w:kern w:val="0"/>
                <w:sz w:val="20"/>
              </w:rPr>
              <w:t>10</w:t>
            </w:r>
            <w:r>
              <w:rPr>
                <w:rFonts w:ascii="仿宋_GB2312" w:eastAsia="仿宋_GB2312" w:hAnsi="宋体" w:cs="仿宋_GB2312" w:hint="eastAsia"/>
                <w:bCs/>
                <w:kern w:val="0"/>
                <w:sz w:val="20"/>
              </w:rPr>
              <w:t>分）</w:t>
            </w:r>
          </w:p>
          <w:p w14:paraId="5D2F8A70"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2.</w:t>
            </w:r>
            <w:r>
              <w:rPr>
                <w:rFonts w:ascii="仿宋_GB2312" w:eastAsia="仿宋_GB2312" w:hAnsi="宋体" w:cs="仿宋_GB2312" w:hint="eastAsia"/>
                <w:bCs/>
                <w:kern w:val="0"/>
                <w:sz w:val="20"/>
              </w:rPr>
              <w:t>投资同类项目状况。（</w:t>
            </w:r>
            <w:r>
              <w:rPr>
                <w:rFonts w:ascii="仿宋_GB2312" w:eastAsia="仿宋_GB2312" w:hAnsi="宋体" w:cs="仿宋_GB2312" w:hint="eastAsia"/>
                <w:bCs/>
                <w:kern w:val="0"/>
                <w:sz w:val="20"/>
              </w:rPr>
              <w:t>5</w:t>
            </w:r>
            <w:r>
              <w:rPr>
                <w:rFonts w:ascii="仿宋_GB2312" w:eastAsia="仿宋_GB2312" w:hAnsi="宋体" w:cs="仿宋_GB2312" w:hint="eastAsia"/>
                <w:bCs/>
                <w:kern w:val="0"/>
                <w:sz w:val="20"/>
              </w:rPr>
              <w:t>分）</w:t>
            </w:r>
          </w:p>
          <w:p w14:paraId="03DEE3C7"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3.</w:t>
            </w:r>
            <w:r>
              <w:rPr>
                <w:rFonts w:ascii="仿宋_GB2312" w:eastAsia="仿宋_GB2312" w:hAnsi="宋体" w:cs="仿宋_GB2312" w:hint="eastAsia"/>
                <w:bCs/>
                <w:kern w:val="0"/>
                <w:sz w:val="20"/>
              </w:rPr>
              <w:t>投资企业是否为</w:t>
            </w:r>
            <w:proofErr w:type="gramStart"/>
            <w:r>
              <w:rPr>
                <w:rFonts w:ascii="仿宋_GB2312" w:eastAsia="仿宋_GB2312" w:hAnsi="宋体" w:cs="仿宋_GB2312" w:hint="eastAsia"/>
                <w:bCs/>
                <w:kern w:val="0"/>
                <w:sz w:val="20"/>
              </w:rPr>
              <w:t>规</w:t>
            </w:r>
            <w:proofErr w:type="gramEnd"/>
            <w:r>
              <w:rPr>
                <w:rFonts w:ascii="仿宋_GB2312" w:eastAsia="仿宋_GB2312" w:hAnsi="宋体" w:cs="仿宋_GB2312" w:hint="eastAsia"/>
                <w:bCs/>
                <w:kern w:val="0"/>
                <w:sz w:val="20"/>
              </w:rPr>
              <w:t>上企业。（</w:t>
            </w:r>
            <w:r>
              <w:rPr>
                <w:rFonts w:ascii="仿宋_GB2312" w:eastAsia="仿宋_GB2312" w:hAnsi="宋体" w:cs="仿宋_GB2312" w:hint="eastAsia"/>
                <w:bCs/>
                <w:kern w:val="0"/>
                <w:sz w:val="20"/>
              </w:rPr>
              <w:t>10</w:t>
            </w:r>
            <w:r>
              <w:rPr>
                <w:rFonts w:ascii="仿宋_GB2312" w:eastAsia="仿宋_GB2312" w:hAnsi="宋体" w:cs="仿宋_GB2312" w:hint="eastAsia"/>
                <w:bCs/>
                <w:kern w:val="0"/>
                <w:sz w:val="20"/>
              </w:rPr>
              <w:t>分）</w:t>
            </w:r>
          </w:p>
          <w:p w14:paraId="18D4EACA"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4</w:t>
            </w: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企业基本情况（包括企业营业执照、企业税务登记证、企业组织机构代码证、公司章程、企业法定代表人证明及身份证等复印件加盖企业公章、企业注册地</w:t>
            </w:r>
            <w:r>
              <w:rPr>
                <w:rFonts w:ascii="仿宋_GB2312" w:eastAsia="仿宋_GB2312" w:hAnsi="宋体" w:cs="仿宋_GB2312"/>
                <w:bCs/>
                <w:kern w:val="0"/>
                <w:sz w:val="20"/>
              </w:rPr>
              <w:t>工商或行业主管部门</w:t>
            </w:r>
            <w:r>
              <w:rPr>
                <w:rFonts w:ascii="仿宋_GB2312" w:eastAsia="仿宋_GB2312" w:hAnsi="宋体" w:cs="仿宋_GB2312" w:hint="eastAsia"/>
                <w:bCs/>
                <w:kern w:val="0"/>
                <w:sz w:val="20"/>
              </w:rPr>
              <w:t>出具</w:t>
            </w:r>
            <w:r>
              <w:rPr>
                <w:rFonts w:ascii="仿宋_GB2312" w:eastAsia="仿宋_GB2312" w:hAnsi="宋体" w:cs="仿宋_GB2312"/>
                <w:bCs/>
                <w:kern w:val="0"/>
                <w:sz w:val="20"/>
              </w:rPr>
              <w:t>三年内</w:t>
            </w:r>
            <w:r>
              <w:rPr>
                <w:rFonts w:ascii="仿宋_GB2312" w:eastAsia="仿宋_GB2312" w:hAnsi="宋体" w:cs="仿宋_GB2312" w:hint="eastAsia"/>
                <w:bCs/>
                <w:kern w:val="0"/>
                <w:sz w:val="20"/>
              </w:rPr>
              <w:t>未受</w:t>
            </w:r>
            <w:r>
              <w:rPr>
                <w:rFonts w:ascii="仿宋_GB2312" w:eastAsia="仿宋_GB2312" w:hAnsi="宋体" w:cs="仿宋_GB2312"/>
                <w:bCs/>
                <w:kern w:val="0"/>
                <w:sz w:val="20"/>
              </w:rPr>
              <w:t>到</w:t>
            </w:r>
            <w:r>
              <w:rPr>
                <w:rFonts w:ascii="仿宋_GB2312" w:eastAsia="仿宋_GB2312" w:hAnsi="宋体" w:cs="仿宋_GB2312" w:hint="eastAsia"/>
                <w:bCs/>
                <w:kern w:val="0"/>
                <w:sz w:val="20"/>
              </w:rPr>
              <w:t>行政</w:t>
            </w:r>
            <w:r>
              <w:rPr>
                <w:rFonts w:ascii="仿宋_GB2312" w:eastAsia="仿宋_GB2312" w:hAnsi="宋体" w:cs="仿宋_GB2312"/>
                <w:bCs/>
                <w:kern w:val="0"/>
                <w:sz w:val="20"/>
              </w:rPr>
              <w:t>处罚的证明</w:t>
            </w: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5</w:t>
            </w:r>
            <w:r>
              <w:rPr>
                <w:rFonts w:ascii="仿宋_GB2312" w:eastAsia="仿宋_GB2312" w:hAnsi="宋体" w:cs="仿宋_GB2312" w:hint="eastAsia"/>
                <w:bCs/>
                <w:kern w:val="0"/>
                <w:sz w:val="20"/>
              </w:rPr>
              <w:t>分）</w:t>
            </w:r>
          </w:p>
        </w:tc>
        <w:tc>
          <w:tcPr>
            <w:tcW w:w="831" w:type="dxa"/>
            <w:tcBorders>
              <w:top w:val="single" w:sz="4" w:space="0" w:color="auto"/>
              <w:left w:val="single" w:sz="4" w:space="0" w:color="auto"/>
              <w:bottom w:val="single" w:sz="4" w:space="0" w:color="auto"/>
              <w:right w:val="single" w:sz="4" w:space="0" w:color="auto"/>
            </w:tcBorders>
          </w:tcPr>
          <w:p w14:paraId="3B400247" w14:textId="77777777" w:rsidR="00D62EC1" w:rsidRDefault="00D62EC1">
            <w:pPr>
              <w:widowControl/>
              <w:spacing w:line="480" w:lineRule="exact"/>
              <w:rPr>
                <w:rFonts w:ascii="仿宋_GB2312" w:eastAsia="仿宋_GB2312" w:cs="仿宋_GB2312"/>
                <w:bCs/>
              </w:rPr>
            </w:pPr>
          </w:p>
        </w:tc>
      </w:tr>
      <w:tr w:rsidR="00D62EC1" w14:paraId="4E54BB6D" w14:textId="77777777">
        <w:trPr>
          <w:trHeight w:val="1545"/>
        </w:trPr>
        <w:tc>
          <w:tcPr>
            <w:tcW w:w="1916" w:type="dxa"/>
            <w:vMerge w:val="restart"/>
            <w:tcBorders>
              <w:top w:val="single" w:sz="4" w:space="0" w:color="auto"/>
              <w:left w:val="single" w:sz="4" w:space="0" w:color="auto"/>
              <w:bottom w:val="single" w:sz="4" w:space="0" w:color="auto"/>
              <w:right w:val="single" w:sz="4" w:space="0" w:color="auto"/>
            </w:tcBorders>
          </w:tcPr>
          <w:p w14:paraId="32A3E2C9" w14:textId="77777777" w:rsidR="00D62EC1" w:rsidRDefault="00D62EC1">
            <w:pPr>
              <w:widowControl/>
              <w:spacing w:line="480" w:lineRule="exact"/>
              <w:rPr>
                <w:rFonts w:ascii="仿宋_GB2312" w:eastAsia="仿宋_GB2312" w:hAnsi="宋体" w:cs="仿宋_GB2312"/>
                <w:bCs/>
                <w:kern w:val="0"/>
                <w:sz w:val="20"/>
              </w:rPr>
            </w:pPr>
          </w:p>
          <w:p w14:paraId="544005F8" w14:textId="77777777" w:rsidR="00D62EC1" w:rsidRDefault="00D62EC1">
            <w:pPr>
              <w:widowControl/>
              <w:spacing w:line="480" w:lineRule="exact"/>
              <w:rPr>
                <w:rFonts w:ascii="仿宋_GB2312" w:eastAsia="仿宋_GB2312" w:hAnsi="宋体" w:cs="仿宋_GB2312"/>
                <w:bCs/>
                <w:kern w:val="0"/>
                <w:sz w:val="20"/>
              </w:rPr>
            </w:pPr>
          </w:p>
          <w:p w14:paraId="3731E9D7"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总体效益</w:t>
            </w:r>
          </w:p>
          <w:p w14:paraId="10E4A26B"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w:t>
            </w:r>
            <w:r>
              <w:rPr>
                <w:rFonts w:ascii="仿宋_GB2312" w:eastAsia="仿宋_GB2312" w:hAnsi="宋体" w:cs="仿宋_GB2312" w:hint="eastAsia"/>
                <w:bCs/>
                <w:kern w:val="0"/>
                <w:sz w:val="20"/>
              </w:rPr>
              <w:t>4</w:t>
            </w:r>
            <w:r>
              <w:rPr>
                <w:rFonts w:ascii="仿宋_GB2312" w:eastAsia="仿宋_GB2312" w:hAnsi="宋体" w:cs="仿宋_GB2312" w:hint="eastAsia"/>
                <w:bCs/>
                <w:kern w:val="0"/>
                <w:sz w:val="20"/>
              </w:rPr>
              <w:t>0</w:t>
            </w:r>
            <w:r>
              <w:rPr>
                <w:rFonts w:ascii="仿宋_GB2312" w:eastAsia="仿宋_GB2312" w:hAnsi="宋体" w:cs="仿宋_GB2312" w:hint="eastAsia"/>
                <w:bCs/>
                <w:kern w:val="0"/>
                <w:sz w:val="20"/>
              </w:rPr>
              <w:t>分）</w:t>
            </w:r>
          </w:p>
        </w:tc>
        <w:tc>
          <w:tcPr>
            <w:tcW w:w="1710" w:type="dxa"/>
            <w:tcBorders>
              <w:top w:val="single" w:sz="4" w:space="0" w:color="auto"/>
              <w:left w:val="single" w:sz="4" w:space="0" w:color="auto"/>
              <w:bottom w:val="single" w:sz="4" w:space="0" w:color="auto"/>
              <w:right w:val="single" w:sz="4" w:space="0" w:color="auto"/>
            </w:tcBorders>
          </w:tcPr>
          <w:p w14:paraId="2E379706" w14:textId="77777777" w:rsidR="00D62EC1" w:rsidRDefault="00D62EC1">
            <w:pPr>
              <w:widowControl/>
              <w:spacing w:line="480" w:lineRule="exact"/>
              <w:rPr>
                <w:rFonts w:ascii="仿宋_GB2312" w:eastAsia="仿宋_GB2312" w:hAnsi="宋体" w:cs="仿宋_GB2312"/>
                <w:bCs/>
                <w:kern w:val="0"/>
                <w:sz w:val="20"/>
              </w:rPr>
            </w:pPr>
          </w:p>
          <w:p w14:paraId="25A984D8" w14:textId="77777777" w:rsidR="00D62EC1" w:rsidRDefault="00164568">
            <w:pPr>
              <w:widowControl/>
              <w:spacing w:line="480" w:lineRule="exact"/>
              <w:rPr>
                <w:rFonts w:ascii="仿宋_GB2312" w:eastAsia="仿宋_GB2312" w:cs="仿宋_GB2312"/>
                <w:bCs/>
              </w:rPr>
            </w:pPr>
            <w:r>
              <w:rPr>
                <w:rFonts w:ascii="仿宋_GB2312" w:eastAsia="仿宋_GB2312" w:hAnsi="宋体" w:cs="仿宋_GB2312" w:hint="eastAsia"/>
                <w:bCs/>
                <w:kern w:val="0"/>
                <w:sz w:val="20"/>
              </w:rPr>
              <w:t>社会效益（</w:t>
            </w:r>
            <w:r>
              <w:rPr>
                <w:rFonts w:ascii="仿宋_GB2312" w:eastAsia="仿宋_GB2312" w:hAnsi="宋体" w:cs="仿宋_GB2312" w:hint="eastAsia"/>
                <w:bCs/>
                <w:kern w:val="0"/>
                <w:sz w:val="20"/>
              </w:rPr>
              <w:t>2</w:t>
            </w:r>
            <w:r>
              <w:rPr>
                <w:rFonts w:ascii="仿宋_GB2312" w:eastAsia="仿宋_GB2312" w:hAnsi="宋体" w:cs="仿宋_GB2312" w:hint="eastAsia"/>
                <w:bCs/>
                <w:kern w:val="0"/>
                <w:sz w:val="20"/>
              </w:rPr>
              <w:t>0</w:t>
            </w:r>
            <w:r>
              <w:rPr>
                <w:rFonts w:ascii="仿宋_GB2312" w:eastAsia="仿宋_GB2312" w:hAnsi="宋体" w:cs="仿宋_GB2312" w:hint="eastAsia"/>
                <w:bCs/>
                <w:kern w:val="0"/>
                <w:sz w:val="20"/>
              </w:rPr>
              <w:t>分）</w:t>
            </w:r>
          </w:p>
        </w:tc>
        <w:tc>
          <w:tcPr>
            <w:tcW w:w="4695" w:type="dxa"/>
            <w:tcBorders>
              <w:top w:val="single" w:sz="4" w:space="0" w:color="auto"/>
              <w:left w:val="single" w:sz="4" w:space="0" w:color="auto"/>
              <w:bottom w:val="single" w:sz="4" w:space="0" w:color="auto"/>
              <w:right w:val="single" w:sz="4" w:space="0" w:color="auto"/>
            </w:tcBorders>
          </w:tcPr>
          <w:p w14:paraId="735A06C4"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1.</w:t>
            </w:r>
            <w:r>
              <w:rPr>
                <w:rFonts w:ascii="仿宋_GB2312" w:eastAsia="仿宋_GB2312" w:hAnsi="宋体" w:cs="仿宋_GB2312" w:hint="eastAsia"/>
                <w:bCs/>
                <w:kern w:val="0"/>
                <w:sz w:val="20"/>
              </w:rPr>
              <w:t>通过良好的宣传营销手段，将项目推向市场为社会认同；（</w:t>
            </w:r>
            <w:r>
              <w:rPr>
                <w:rFonts w:ascii="仿宋_GB2312" w:eastAsia="仿宋_GB2312" w:hAnsi="宋体" w:cs="仿宋_GB2312" w:hint="eastAsia"/>
                <w:bCs/>
                <w:kern w:val="0"/>
                <w:sz w:val="20"/>
              </w:rPr>
              <w:t>5</w:t>
            </w:r>
            <w:r>
              <w:rPr>
                <w:rFonts w:ascii="仿宋_GB2312" w:eastAsia="仿宋_GB2312" w:hAnsi="宋体" w:cs="仿宋_GB2312" w:hint="eastAsia"/>
                <w:bCs/>
                <w:kern w:val="0"/>
                <w:sz w:val="20"/>
              </w:rPr>
              <w:t>分）</w:t>
            </w:r>
          </w:p>
          <w:p w14:paraId="5FC28529" w14:textId="77777777" w:rsidR="00D62EC1" w:rsidRDefault="00164568">
            <w:pPr>
              <w:widowControl/>
              <w:spacing w:line="480" w:lineRule="exact"/>
              <w:rPr>
                <w:rFonts w:ascii="仿宋_GB2312" w:eastAsia="仿宋_GB2312" w:cs="仿宋_GB2312"/>
                <w:bCs/>
              </w:rPr>
            </w:pPr>
            <w:r>
              <w:rPr>
                <w:rFonts w:ascii="仿宋_GB2312" w:eastAsia="仿宋_GB2312" w:hAnsi="宋体" w:cs="仿宋_GB2312" w:hint="eastAsia"/>
                <w:bCs/>
                <w:kern w:val="0"/>
                <w:sz w:val="20"/>
              </w:rPr>
              <w:t>2.</w:t>
            </w:r>
            <w:r>
              <w:rPr>
                <w:rFonts w:ascii="仿宋_GB2312" w:eastAsia="仿宋_GB2312" w:hAnsi="宋体" w:cs="仿宋_GB2312" w:hint="eastAsia"/>
                <w:bCs/>
                <w:kern w:val="0"/>
                <w:sz w:val="20"/>
              </w:rPr>
              <w:t>能给当地贫困户、残疾人提供就业岗位。（</w:t>
            </w:r>
            <w:r>
              <w:rPr>
                <w:rFonts w:ascii="仿宋_GB2312" w:eastAsia="仿宋_GB2312" w:hAnsi="宋体" w:cs="仿宋_GB2312" w:hint="eastAsia"/>
                <w:bCs/>
                <w:kern w:val="0"/>
                <w:sz w:val="20"/>
              </w:rPr>
              <w:t>1</w:t>
            </w:r>
            <w:r>
              <w:rPr>
                <w:rFonts w:ascii="仿宋_GB2312" w:eastAsia="仿宋_GB2312" w:hAnsi="宋体" w:cs="仿宋_GB2312" w:hint="eastAsia"/>
                <w:bCs/>
                <w:kern w:val="0"/>
                <w:sz w:val="20"/>
              </w:rPr>
              <w:t>5</w:t>
            </w:r>
            <w:r>
              <w:rPr>
                <w:rFonts w:ascii="仿宋_GB2312" w:eastAsia="仿宋_GB2312" w:hAnsi="宋体" w:cs="仿宋_GB2312" w:hint="eastAsia"/>
                <w:bCs/>
                <w:kern w:val="0"/>
                <w:sz w:val="20"/>
              </w:rPr>
              <w:t>分）</w:t>
            </w:r>
          </w:p>
        </w:tc>
        <w:tc>
          <w:tcPr>
            <w:tcW w:w="831" w:type="dxa"/>
            <w:tcBorders>
              <w:top w:val="single" w:sz="4" w:space="0" w:color="auto"/>
              <w:left w:val="single" w:sz="4" w:space="0" w:color="auto"/>
              <w:bottom w:val="single" w:sz="4" w:space="0" w:color="auto"/>
              <w:right w:val="single" w:sz="4" w:space="0" w:color="auto"/>
            </w:tcBorders>
          </w:tcPr>
          <w:p w14:paraId="447B6EC1" w14:textId="77777777" w:rsidR="00D62EC1" w:rsidRDefault="00D62EC1">
            <w:pPr>
              <w:widowControl/>
              <w:spacing w:line="480" w:lineRule="exact"/>
              <w:rPr>
                <w:rFonts w:ascii="仿宋_GB2312" w:eastAsia="仿宋_GB2312" w:cs="仿宋_GB2312"/>
                <w:bCs/>
              </w:rPr>
            </w:pPr>
          </w:p>
        </w:tc>
      </w:tr>
      <w:tr w:rsidR="00D62EC1" w14:paraId="54E1518D" w14:textId="77777777">
        <w:trPr>
          <w:trHeight w:val="845"/>
        </w:trPr>
        <w:tc>
          <w:tcPr>
            <w:tcW w:w="1916" w:type="dxa"/>
            <w:vMerge/>
            <w:tcBorders>
              <w:top w:val="single" w:sz="4" w:space="0" w:color="auto"/>
              <w:left w:val="single" w:sz="4" w:space="0" w:color="auto"/>
              <w:bottom w:val="single" w:sz="4" w:space="0" w:color="auto"/>
              <w:right w:val="single" w:sz="4" w:space="0" w:color="auto"/>
            </w:tcBorders>
          </w:tcPr>
          <w:p w14:paraId="23A73238" w14:textId="77777777" w:rsidR="00D62EC1" w:rsidRDefault="00D62EC1">
            <w:pPr>
              <w:spacing w:line="480" w:lineRule="exact"/>
              <w:rPr>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603E5E37"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hAnsi="宋体" w:cs="仿宋_GB2312" w:hint="eastAsia"/>
                <w:bCs/>
                <w:kern w:val="0"/>
                <w:sz w:val="20"/>
              </w:rPr>
              <w:t>经济效益（</w:t>
            </w:r>
            <w:r>
              <w:rPr>
                <w:rFonts w:ascii="仿宋_GB2312" w:eastAsia="仿宋_GB2312" w:hAnsi="宋体" w:cs="仿宋_GB2312" w:hint="eastAsia"/>
                <w:bCs/>
                <w:kern w:val="0"/>
                <w:sz w:val="20"/>
              </w:rPr>
              <w:t>1</w:t>
            </w:r>
            <w:r>
              <w:rPr>
                <w:rFonts w:ascii="仿宋_GB2312" w:eastAsia="仿宋_GB2312" w:hAnsi="宋体" w:cs="仿宋_GB2312" w:hint="eastAsia"/>
                <w:bCs/>
                <w:kern w:val="0"/>
                <w:sz w:val="20"/>
              </w:rPr>
              <w:t>0</w:t>
            </w:r>
            <w:r>
              <w:rPr>
                <w:rFonts w:ascii="仿宋_GB2312" w:eastAsia="仿宋_GB2312" w:hAnsi="宋体" w:cs="仿宋_GB2312" w:hint="eastAsia"/>
                <w:bCs/>
                <w:kern w:val="0"/>
                <w:sz w:val="20"/>
              </w:rPr>
              <w:t>分）</w:t>
            </w:r>
          </w:p>
        </w:tc>
        <w:tc>
          <w:tcPr>
            <w:tcW w:w="4695" w:type="dxa"/>
            <w:tcBorders>
              <w:top w:val="single" w:sz="4" w:space="0" w:color="auto"/>
              <w:left w:val="single" w:sz="4" w:space="0" w:color="auto"/>
              <w:bottom w:val="single" w:sz="4" w:space="0" w:color="auto"/>
              <w:right w:val="single" w:sz="4" w:space="0" w:color="auto"/>
            </w:tcBorders>
          </w:tcPr>
          <w:p w14:paraId="53B155F2" w14:textId="77777777" w:rsidR="00D62EC1" w:rsidRDefault="00164568">
            <w:pPr>
              <w:widowControl/>
              <w:spacing w:line="480" w:lineRule="exact"/>
              <w:rPr>
                <w:rFonts w:ascii="仿宋_GB2312" w:eastAsia="仿宋_GB2312" w:hAnsi="宋体" w:cs="仿宋_GB2312"/>
                <w:bCs/>
                <w:kern w:val="0"/>
                <w:sz w:val="20"/>
              </w:rPr>
            </w:pPr>
            <w:r>
              <w:rPr>
                <w:rFonts w:ascii="仿宋_GB2312" w:eastAsia="仿宋_GB2312" w:cs="仿宋_GB2312" w:hint="eastAsia"/>
                <w:bCs/>
                <w:szCs w:val="21"/>
              </w:rPr>
              <w:t>投产后年产值需达到</w:t>
            </w:r>
            <w:r>
              <w:rPr>
                <w:rFonts w:ascii="仿宋_GB2312" w:eastAsia="仿宋_GB2312" w:cs="仿宋_GB2312" w:hint="eastAsia"/>
                <w:bCs/>
                <w:szCs w:val="21"/>
              </w:rPr>
              <w:t>300</w:t>
            </w:r>
            <w:r>
              <w:rPr>
                <w:rFonts w:ascii="仿宋_GB2312" w:eastAsia="仿宋_GB2312" w:cs="仿宋_GB2312" w:hint="eastAsia"/>
                <w:bCs/>
                <w:szCs w:val="21"/>
              </w:rPr>
              <w:t>万元</w:t>
            </w:r>
            <w:r>
              <w:rPr>
                <w:rFonts w:ascii="仿宋_GB2312" w:eastAsia="仿宋_GB2312" w:cs="仿宋_GB2312" w:hint="eastAsia"/>
                <w:bCs/>
                <w:szCs w:val="21"/>
              </w:rPr>
              <w:t>/</w:t>
            </w:r>
            <w:proofErr w:type="gramStart"/>
            <w:r>
              <w:rPr>
                <w:rFonts w:ascii="仿宋_GB2312" w:eastAsia="仿宋_GB2312" w:cs="仿宋_GB2312" w:hint="eastAsia"/>
                <w:bCs/>
                <w:szCs w:val="21"/>
              </w:rPr>
              <w:t>千平方米</w:t>
            </w:r>
            <w:proofErr w:type="gramEnd"/>
            <w:r>
              <w:rPr>
                <w:rFonts w:ascii="仿宋_GB2312" w:eastAsia="仿宋_GB2312" w:cs="仿宋_GB2312" w:hint="eastAsia"/>
                <w:bCs/>
                <w:szCs w:val="21"/>
              </w:rPr>
              <w:t>以上。</w:t>
            </w:r>
          </w:p>
        </w:tc>
        <w:tc>
          <w:tcPr>
            <w:tcW w:w="831" w:type="dxa"/>
            <w:tcBorders>
              <w:top w:val="single" w:sz="4" w:space="0" w:color="auto"/>
              <w:left w:val="single" w:sz="4" w:space="0" w:color="auto"/>
              <w:bottom w:val="single" w:sz="4" w:space="0" w:color="auto"/>
              <w:right w:val="single" w:sz="4" w:space="0" w:color="auto"/>
            </w:tcBorders>
          </w:tcPr>
          <w:p w14:paraId="553B0951" w14:textId="77777777" w:rsidR="00D62EC1" w:rsidRDefault="00D62EC1">
            <w:pPr>
              <w:widowControl/>
              <w:spacing w:line="480" w:lineRule="exact"/>
              <w:rPr>
                <w:rFonts w:ascii="仿宋_GB2312" w:eastAsia="仿宋_GB2312" w:cs="仿宋_GB2312"/>
                <w:bCs/>
              </w:rPr>
            </w:pPr>
          </w:p>
        </w:tc>
      </w:tr>
      <w:tr w:rsidR="00D62EC1" w14:paraId="5E458EDF" w14:textId="77777777">
        <w:trPr>
          <w:trHeight w:val="980"/>
        </w:trPr>
        <w:tc>
          <w:tcPr>
            <w:tcW w:w="1916" w:type="dxa"/>
            <w:vMerge/>
            <w:tcBorders>
              <w:top w:val="single" w:sz="4" w:space="0" w:color="auto"/>
              <w:left w:val="single" w:sz="4" w:space="0" w:color="auto"/>
              <w:bottom w:val="single" w:sz="4" w:space="0" w:color="auto"/>
              <w:right w:val="single" w:sz="4" w:space="0" w:color="auto"/>
            </w:tcBorders>
          </w:tcPr>
          <w:p w14:paraId="630261FE" w14:textId="77777777" w:rsidR="00D62EC1" w:rsidRDefault="00D62EC1">
            <w:pPr>
              <w:spacing w:line="480" w:lineRule="exact"/>
              <w:rPr>
                <w:sz w:val="20"/>
              </w:rPr>
            </w:pPr>
          </w:p>
        </w:tc>
        <w:tc>
          <w:tcPr>
            <w:tcW w:w="1710" w:type="dxa"/>
            <w:tcBorders>
              <w:top w:val="single" w:sz="4" w:space="0" w:color="auto"/>
              <w:left w:val="single" w:sz="4" w:space="0" w:color="auto"/>
              <w:bottom w:val="single" w:sz="4" w:space="0" w:color="auto"/>
              <w:right w:val="single" w:sz="4" w:space="0" w:color="auto"/>
            </w:tcBorders>
          </w:tcPr>
          <w:p w14:paraId="6D7629F5" w14:textId="77777777" w:rsidR="00D62EC1" w:rsidRDefault="00164568">
            <w:pPr>
              <w:widowControl/>
              <w:spacing w:line="480" w:lineRule="exact"/>
              <w:rPr>
                <w:rFonts w:ascii="仿宋_GB2312" w:eastAsia="仿宋_GB2312" w:cs="仿宋_GB2312"/>
                <w:bCs/>
              </w:rPr>
            </w:pPr>
            <w:r>
              <w:rPr>
                <w:rFonts w:ascii="仿宋_GB2312" w:eastAsia="仿宋_GB2312" w:hAnsi="宋体" w:cs="仿宋_GB2312" w:hint="eastAsia"/>
                <w:bCs/>
                <w:kern w:val="0"/>
                <w:sz w:val="20"/>
              </w:rPr>
              <w:t>生态效益（</w:t>
            </w:r>
            <w:r>
              <w:rPr>
                <w:rFonts w:ascii="仿宋_GB2312" w:eastAsia="仿宋_GB2312" w:hAnsi="宋体" w:cs="仿宋_GB2312" w:hint="eastAsia"/>
                <w:bCs/>
                <w:kern w:val="0"/>
                <w:sz w:val="20"/>
              </w:rPr>
              <w:t>10</w:t>
            </w:r>
            <w:r>
              <w:rPr>
                <w:rFonts w:ascii="仿宋_GB2312" w:eastAsia="仿宋_GB2312" w:hAnsi="宋体" w:cs="仿宋_GB2312" w:hint="eastAsia"/>
                <w:bCs/>
                <w:kern w:val="0"/>
                <w:sz w:val="20"/>
              </w:rPr>
              <w:t>分）</w:t>
            </w:r>
          </w:p>
        </w:tc>
        <w:tc>
          <w:tcPr>
            <w:tcW w:w="4695" w:type="dxa"/>
            <w:tcBorders>
              <w:top w:val="single" w:sz="4" w:space="0" w:color="auto"/>
              <w:left w:val="single" w:sz="4" w:space="0" w:color="auto"/>
              <w:bottom w:val="single" w:sz="4" w:space="0" w:color="auto"/>
              <w:right w:val="single" w:sz="4" w:space="0" w:color="auto"/>
            </w:tcBorders>
          </w:tcPr>
          <w:p w14:paraId="6934904A" w14:textId="77777777" w:rsidR="00D62EC1" w:rsidRDefault="00164568">
            <w:pPr>
              <w:widowControl/>
              <w:spacing w:line="480" w:lineRule="exact"/>
              <w:rPr>
                <w:rFonts w:ascii="仿宋_GB2312" w:eastAsia="仿宋_GB2312" w:cs="仿宋_GB2312"/>
                <w:bCs/>
              </w:rPr>
            </w:pPr>
            <w:r>
              <w:rPr>
                <w:rFonts w:ascii="仿宋_GB2312" w:eastAsia="仿宋_GB2312" w:hAnsi="宋体" w:cs="仿宋_GB2312" w:hint="eastAsia"/>
                <w:bCs/>
                <w:kern w:val="0"/>
                <w:sz w:val="20"/>
              </w:rPr>
              <w:t>方案中有明确的、操作性强的环保措施。（</w:t>
            </w:r>
            <w:r>
              <w:rPr>
                <w:rFonts w:ascii="仿宋_GB2312" w:eastAsia="仿宋_GB2312" w:hAnsi="宋体" w:cs="仿宋_GB2312" w:hint="eastAsia"/>
                <w:bCs/>
                <w:kern w:val="0"/>
                <w:sz w:val="20"/>
              </w:rPr>
              <w:t>10</w:t>
            </w:r>
            <w:r>
              <w:rPr>
                <w:rFonts w:ascii="仿宋_GB2312" w:eastAsia="仿宋_GB2312" w:hAnsi="宋体" w:cs="仿宋_GB2312" w:hint="eastAsia"/>
                <w:bCs/>
                <w:kern w:val="0"/>
                <w:sz w:val="20"/>
              </w:rPr>
              <w:t>分）</w:t>
            </w:r>
          </w:p>
        </w:tc>
        <w:tc>
          <w:tcPr>
            <w:tcW w:w="831" w:type="dxa"/>
            <w:tcBorders>
              <w:top w:val="single" w:sz="4" w:space="0" w:color="auto"/>
              <w:left w:val="single" w:sz="4" w:space="0" w:color="auto"/>
              <w:bottom w:val="single" w:sz="4" w:space="0" w:color="auto"/>
              <w:right w:val="single" w:sz="4" w:space="0" w:color="auto"/>
            </w:tcBorders>
          </w:tcPr>
          <w:p w14:paraId="2090637E" w14:textId="77777777" w:rsidR="00D62EC1" w:rsidRDefault="00D62EC1">
            <w:pPr>
              <w:widowControl/>
              <w:spacing w:line="480" w:lineRule="exact"/>
              <w:rPr>
                <w:rFonts w:ascii="仿宋_GB2312" w:eastAsia="仿宋_GB2312" w:cs="仿宋_GB2312"/>
                <w:bCs/>
              </w:rPr>
            </w:pPr>
          </w:p>
        </w:tc>
      </w:tr>
    </w:tbl>
    <w:p w14:paraId="2D86E066" w14:textId="77777777" w:rsidR="00D62EC1" w:rsidRDefault="00D62EC1">
      <w:pPr>
        <w:widowControl/>
        <w:spacing w:line="540" w:lineRule="exact"/>
        <w:ind w:firstLineChars="200" w:firstLine="640"/>
        <w:rPr>
          <w:rFonts w:ascii="黑体" w:eastAsia="黑体" w:hAnsi="宋体" w:cs="黑体"/>
          <w:bCs/>
          <w:sz w:val="32"/>
          <w:szCs w:val="32"/>
        </w:rPr>
      </w:pPr>
    </w:p>
    <w:p w14:paraId="2A5B654C" w14:textId="77777777" w:rsidR="00D62EC1" w:rsidRDefault="00164568">
      <w:pPr>
        <w:widowControl/>
        <w:spacing w:line="540" w:lineRule="exact"/>
        <w:ind w:firstLineChars="200" w:firstLine="640"/>
        <w:rPr>
          <w:rFonts w:ascii="仿宋_GB2312" w:eastAsia="仿宋_GB2312" w:hAnsi="仿宋_GB2312" w:cs="仿宋_GB2312"/>
          <w:bCs/>
          <w:sz w:val="32"/>
          <w:szCs w:val="32"/>
        </w:rPr>
      </w:pPr>
      <w:r>
        <w:rPr>
          <w:rFonts w:ascii="黑体" w:eastAsia="黑体" w:hAnsi="宋体" w:cs="黑体" w:hint="eastAsia"/>
          <w:bCs/>
          <w:sz w:val="32"/>
          <w:szCs w:val="32"/>
        </w:rPr>
        <w:lastRenderedPageBreak/>
        <w:t>4.</w:t>
      </w:r>
      <w:r>
        <w:rPr>
          <w:rFonts w:ascii="黑体" w:eastAsia="黑体" w:hAnsi="宋体" w:cs="黑体" w:hint="eastAsia"/>
          <w:bCs/>
          <w:sz w:val="32"/>
          <w:szCs w:val="32"/>
        </w:rPr>
        <w:t>评审时间、地点</w:t>
      </w:r>
    </w:p>
    <w:p w14:paraId="0F49EFF3" w14:textId="77777777" w:rsidR="00D62EC1" w:rsidRDefault="00164568">
      <w:pPr>
        <w:widowControl/>
        <w:spacing w:line="540" w:lineRule="exact"/>
        <w:rPr>
          <w:rFonts w:eastAsia="仿宋_GB2312"/>
          <w:bCs/>
          <w:sz w:val="32"/>
          <w:szCs w:val="32"/>
        </w:rPr>
      </w:pPr>
      <w:r>
        <w:rPr>
          <w:rFonts w:ascii="仿宋_GB2312" w:eastAsia="仿宋_GB2312" w:hAnsi="仿宋_GB2312" w:cs="仿宋_GB2312" w:hint="eastAsia"/>
          <w:bCs/>
          <w:sz w:val="32"/>
          <w:szCs w:val="32"/>
        </w:rPr>
        <w:t xml:space="preserve">    </w:t>
      </w:r>
      <w:r>
        <w:rPr>
          <w:rFonts w:ascii="仿宋_GB2312" w:eastAsia="仿宋_GB2312" w:hAnsi="仿宋_GB2312" w:cs="仿宋_GB2312" w:hint="eastAsia"/>
          <w:bCs/>
          <w:sz w:val="32"/>
          <w:szCs w:val="32"/>
        </w:rPr>
        <w:t>报名截止后，</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日内召开评选会，评审时间、地点另行通知。</w:t>
      </w:r>
      <w:r>
        <w:rPr>
          <w:rFonts w:ascii="仿宋_GB2312" w:eastAsia="仿宋_GB2312" w:cs="仿宋_GB2312" w:hint="eastAsia"/>
          <w:bCs/>
          <w:sz w:val="32"/>
          <w:szCs w:val="32"/>
        </w:rPr>
        <w:t xml:space="preserve"> </w:t>
      </w:r>
    </w:p>
    <w:p w14:paraId="228700DD" w14:textId="77777777" w:rsidR="00D62EC1" w:rsidRDefault="00164568">
      <w:pPr>
        <w:widowControl/>
        <w:spacing w:line="540" w:lineRule="exact"/>
        <w:ind w:firstLine="641"/>
        <w:rPr>
          <w:rFonts w:ascii="黑体" w:eastAsia="黑体" w:hAnsi="宋体" w:cs="黑体"/>
          <w:bCs/>
          <w:sz w:val="32"/>
          <w:szCs w:val="32"/>
        </w:rPr>
      </w:pPr>
      <w:r>
        <w:rPr>
          <w:rFonts w:ascii="黑体" w:eastAsia="黑体" w:hAnsi="宋体" w:cs="黑体" w:hint="eastAsia"/>
          <w:bCs/>
          <w:sz w:val="32"/>
          <w:szCs w:val="32"/>
        </w:rPr>
        <w:t>5.</w:t>
      </w:r>
      <w:r>
        <w:rPr>
          <w:rFonts w:ascii="黑体" w:eastAsia="黑体" w:hAnsi="宋体" w:cs="黑体" w:hint="eastAsia"/>
          <w:bCs/>
          <w:sz w:val="32"/>
          <w:szCs w:val="32"/>
        </w:rPr>
        <w:t>报名要求</w:t>
      </w:r>
    </w:p>
    <w:p w14:paraId="3038F1FB" w14:textId="77777777" w:rsidR="00D62EC1" w:rsidRDefault="00164568">
      <w:pPr>
        <w:spacing w:line="550" w:lineRule="exact"/>
        <w:ind w:firstLine="630"/>
        <w:rPr>
          <w:rFonts w:ascii="仿宋_GB2312" w:eastAsia="仿宋_GB2312" w:hAnsi="仿宋_GB2312" w:cs="仿宋_GB2312"/>
          <w:sz w:val="32"/>
          <w:szCs w:val="32"/>
        </w:rPr>
      </w:pPr>
      <w:r>
        <w:rPr>
          <w:rFonts w:ascii="仿宋_GB2312" w:eastAsia="仿宋_GB2312" w:hAnsi="仿宋_GB2312" w:cs="仿宋_GB2312" w:hint="eastAsia"/>
          <w:bCs/>
          <w:sz w:val="32"/>
          <w:szCs w:val="32"/>
        </w:rPr>
        <w:t>企业报名时须提交有关资质文件，包括有效合法的营业执照正（副）本原件、税务登记证正（副）本原件、法人代表身份证原件（复印件）和授权委托书及被委托人身份证原件（复印件）、</w:t>
      </w:r>
      <w:r>
        <w:rPr>
          <w:rFonts w:ascii="仿宋_GB2312" w:eastAsia="仿宋_GB2312" w:hAnsi="仿宋_GB2312" w:cs="仿宋_GB2312" w:hint="eastAsia"/>
          <w:sz w:val="32"/>
          <w:szCs w:val="32"/>
        </w:rPr>
        <w:t>企业对该项目经营的《运营方案》。</w:t>
      </w:r>
    </w:p>
    <w:p w14:paraId="13A7FFE8" w14:textId="77777777" w:rsidR="00D62EC1" w:rsidRDefault="00164568">
      <w:pPr>
        <w:spacing w:line="550" w:lineRule="exact"/>
        <w:ind w:firstLineChars="200" w:firstLine="640"/>
        <w:rPr>
          <w:rFonts w:ascii="黑体" w:eastAsia="黑体" w:hAnsi="黑体" w:cs="黑体"/>
          <w:sz w:val="32"/>
          <w:szCs w:val="32"/>
        </w:rPr>
      </w:pPr>
      <w:r>
        <w:rPr>
          <w:rFonts w:ascii="黑体" w:eastAsia="黑体" w:hAnsi="黑体" w:cs="黑体" w:hint="eastAsia"/>
          <w:sz w:val="32"/>
          <w:szCs w:val="32"/>
        </w:rPr>
        <w:t>6.</w:t>
      </w:r>
      <w:r>
        <w:rPr>
          <w:rFonts w:ascii="黑体" w:eastAsia="黑体" w:hAnsi="黑体" w:cs="黑体" w:hint="eastAsia"/>
          <w:sz w:val="32"/>
          <w:szCs w:val="32"/>
        </w:rPr>
        <w:t>保证金缴纳</w:t>
      </w:r>
    </w:p>
    <w:p w14:paraId="2F1112F7" w14:textId="77777777" w:rsidR="00D62EC1" w:rsidRDefault="00164568">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本次招商须缴纳保证金</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万元人民币（大写：伍万元整，不计</w:t>
      </w:r>
      <w:proofErr w:type="gramStart"/>
      <w:r>
        <w:rPr>
          <w:rFonts w:ascii="仿宋_GB2312" w:eastAsia="仿宋_GB2312" w:hAnsi="仿宋_GB2312" w:cs="仿宋_GB2312" w:hint="eastAsia"/>
          <w:sz w:val="32"/>
          <w:szCs w:val="32"/>
        </w:rPr>
        <w:t>息</w:t>
      </w:r>
      <w:proofErr w:type="gramEnd"/>
      <w:r>
        <w:rPr>
          <w:rFonts w:ascii="仿宋_GB2312" w:eastAsia="仿宋_GB2312" w:hAnsi="仿宋_GB2312" w:cs="仿宋_GB2312" w:hint="eastAsia"/>
          <w:sz w:val="32"/>
          <w:szCs w:val="32"/>
        </w:rPr>
        <w:t>），未中选企业</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日内退还保证金（不计</w:t>
      </w:r>
      <w:proofErr w:type="gramStart"/>
      <w:r>
        <w:rPr>
          <w:rFonts w:ascii="仿宋_GB2312" w:eastAsia="仿宋_GB2312" w:hAnsi="仿宋_GB2312" w:cs="仿宋_GB2312" w:hint="eastAsia"/>
          <w:sz w:val="32"/>
          <w:szCs w:val="32"/>
        </w:rPr>
        <w:t>息</w:t>
      </w:r>
      <w:proofErr w:type="gramEnd"/>
      <w:r>
        <w:rPr>
          <w:rFonts w:ascii="仿宋_GB2312" w:eastAsia="仿宋_GB2312" w:hAnsi="仿宋_GB2312" w:cs="仿宋_GB2312" w:hint="eastAsia"/>
          <w:sz w:val="32"/>
          <w:szCs w:val="32"/>
        </w:rPr>
        <w:t>），中选企业保证金在签订厂房租赁协议中具体约定。</w:t>
      </w:r>
    </w:p>
    <w:p w14:paraId="3D116399" w14:textId="77777777" w:rsidR="00D62EC1" w:rsidRDefault="00164568">
      <w:pPr>
        <w:spacing w:line="55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账户名：松潘县</w:t>
      </w:r>
      <w:proofErr w:type="gramStart"/>
      <w:r>
        <w:rPr>
          <w:rFonts w:ascii="仿宋_GB2312" w:eastAsia="仿宋_GB2312" w:hAnsi="仿宋_GB2312" w:cs="仿宋_GB2312" w:hint="eastAsia"/>
          <w:sz w:val="32"/>
          <w:szCs w:val="32"/>
        </w:rPr>
        <w:t>镇江关</w:t>
      </w:r>
      <w:proofErr w:type="gramEnd"/>
      <w:r>
        <w:rPr>
          <w:rFonts w:ascii="仿宋_GB2312" w:eastAsia="仿宋_GB2312" w:hAnsi="仿宋_GB2312" w:cs="仿宋_GB2312" w:hint="eastAsia"/>
          <w:sz w:val="32"/>
          <w:szCs w:val="32"/>
        </w:rPr>
        <w:t>生态产业园区管理委员会</w:t>
      </w:r>
    </w:p>
    <w:p w14:paraId="5F26C490" w14:textId="77777777" w:rsidR="00D62EC1" w:rsidRDefault="00164568">
      <w:pPr>
        <w:widowControl/>
        <w:spacing w:line="540" w:lineRule="exact"/>
        <w:ind w:firstLine="641"/>
        <w:rPr>
          <w:rFonts w:ascii="仿宋_GB2312" w:eastAsia="仿宋_GB2312" w:hAnsi="仿宋_GB2312" w:cs="仿宋_GB2312"/>
          <w:sz w:val="32"/>
        </w:rPr>
      </w:pPr>
      <w:proofErr w:type="gramStart"/>
      <w:r>
        <w:rPr>
          <w:rFonts w:ascii="仿宋_GB2312" w:eastAsia="仿宋_GB2312" w:hAnsi="仿宋_GB2312" w:cs="仿宋_GB2312" w:hint="eastAsia"/>
          <w:sz w:val="32"/>
          <w:szCs w:val="32"/>
        </w:rPr>
        <w:t>账</w:t>
      </w:r>
      <w:proofErr w:type="gramEnd"/>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22602001040016206</w:t>
      </w:r>
      <w:r>
        <w:rPr>
          <w:rFonts w:ascii="仿宋_GB2312" w:eastAsia="仿宋_GB2312" w:hAnsi="仿宋_GB2312" w:cs="仿宋_GB2312" w:hint="eastAsia"/>
          <w:sz w:val="32"/>
          <w:szCs w:val="32"/>
        </w:rPr>
        <w:t xml:space="preserve">           </w:t>
      </w:r>
      <w:r>
        <w:t xml:space="preserve">       </w:t>
      </w:r>
    </w:p>
    <w:p w14:paraId="6D4FBC4D" w14:textId="77777777" w:rsidR="00D62EC1" w:rsidRDefault="00164568">
      <w:pPr>
        <w:widowControl/>
        <w:spacing w:line="54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p>
    <w:p w14:paraId="26F7B6B5" w14:textId="77777777" w:rsidR="00D62EC1" w:rsidRDefault="00D62EC1">
      <w:pPr>
        <w:widowControl/>
        <w:spacing w:line="540" w:lineRule="exact"/>
        <w:rPr>
          <w:rFonts w:ascii="仿宋_GB2312" w:eastAsia="仿宋_GB2312" w:hAnsi="仿宋_GB2312" w:cs="仿宋_GB2312"/>
          <w:sz w:val="32"/>
          <w:szCs w:val="32"/>
        </w:rPr>
      </w:pPr>
    </w:p>
    <w:p w14:paraId="0829046A" w14:textId="77777777" w:rsidR="00D62EC1" w:rsidRDefault="00D62EC1">
      <w:pPr>
        <w:spacing w:line="540" w:lineRule="exact"/>
      </w:pPr>
    </w:p>
    <w:sectPr w:rsidR="00D62EC1">
      <w:footerReference w:type="default" r:id="rId8"/>
      <w:pgSz w:w="12240" w:h="15840"/>
      <w:pgMar w:top="2098" w:right="1474" w:bottom="1984" w:left="1587" w:header="720" w:footer="720" w:gutter="0"/>
      <w:pgNumType w:fmt="numberInDash" w:start="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D0BAC" w14:textId="77777777" w:rsidR="00164568" w:rsidRDefault="00164568">
      <w:r>
        <w:separator/>
      </w:r>
    </w:p>
  </w:endnote>
  <w:endnote w:type="continuationSeparator" w:id="0">
    <w:p w14:paraId="0A4FE7B0" w14:textId="77777777" w:rsidR="00164568" w:rsidRDefault="0016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A031" w14:textId="77777777" w:rsidR="00D62EC1" w:rsidRDefault="00164568">
    <w:pPr>
      <w:pStyle w:val="a3"/>
    </w:pPr>
    <w:r>
      <w:pict w14:anchorId="38007E31">
        <v:shapetype id="_x0000_t202" coordsize="21600,21600" o:spt="202" path="m,l,21600r21600,l21600,xe">
          <v:stroke joinstyle="miter"/>
          <v:path gradientshapeok="t" o:connecttype="rect"/>
        </v:shapetype>
        <v:shape id="_x0000_s2049" type="#_x0000_t202" style="position:absolute;margin-left:-16.2pt;margin-top:-38.25pt;width:35pt;height:18.15pt;z-index:251658240;mso-wrap-style:none;mso-position-horizontal:outside;mso-position-horizontal-relative:margin;mso-width-relative:page;mso-height-relative:page" filled="f" stroked="f">
          <v:textbox style="mso-fit-shape-to-text:t" inset="0,0,0,0">
            <w:txbxContent>
              <w:p w14:paraId="05F600B6" w14:textId="77777777" w:rsidR="00D62EC1" w:rsidRDefault="00D62EC1">
                <w:pPr>
                  <w:snapToGrid w:val="0"/>
                  <w:rPr>
                    <w:rFonts w:ascii="宋体" w:hAnsi="宋体" w:cs="宋体"/>
                    <w:sz w:val="28"/>
                    <w:szCs w:val="28"/>
                  </w:rP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FDD13" w14:textId="77777777" w:rsidR="00164568" w:rsidRDefault="00164568">
      <w:r>
        <w:separator/>
      </w:r>
    </w:p>
  </w:footnote>
  <w:footnote w:type="continuationSeparator" w:id="0">
    <w:p w14:paraId="1769F53B" w14:textId="77777777" w:rsidR="00164568" w:rsidRDefault="001645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051890"/>
    <w:multiLevelType w:val="multilevel"/>
    <w:tmpl w:val="56051890"/>
    <w:lvl w:ilvl="0">
      <w:start w:val="7"/>
      <w:numFmt w:val="chineseCounting"/>
      <w:suff w:val="nothing"/>
      <w:lvlText w:val="%1、"/>
      <w:lvlJc w:val="left"/>
      <w:pPr>
        <w:tabs>
          <w:tab w:val="left" w:pos="0"/>
        </w:tabs>
        <w:ind w:left="0" w:firstLine="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1" w15:restartNumberingAfterBreak="0">
    <w:nsid w:val="56051F2C"/>
    <w:multiLevelType w:val="singleLevel"/>
    <w:tmpl w:val="56051F2C"/>
    <w:lvl w:ilvl="0">
      <w:start w:val="6"/>
      <w:numFmt w:val="chineseCounting"/>
      <w:suff w:val="nothing"/>
      <w:lvlText w:val="%1、"/>
      <w:lvlJc w:val="left"/>
    </w:lvl>
  </w:abstractNum>
  <w:num w:numId="1">
    <w:abstractNumId w:val="1"/>
  </w:num>
  <w:num w:numId="2">
    <w:abstractNumId w:val="0"/>
    <w:lvlOverride w:ilvl="0">
      <w:startOverride w:val="7"/>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2"/>
    <w:compatSetting w:name="useWord2013TrackBottomHyphenation" w:uri="http://schemas.microsoft.com/office/word" w:val="1"/>
  </w:compat>
  <w:rsids>
    <w:rsidRoot w:val="176E1F3D"/>
    <w:rsid w:val="000417C9"/>
    <w:rsid w:val="00164568"/>
    <w:rsid w:val="001A4D15"/>
    <w:rsid w:val="001F1BD7"/>
    <w:rsid w:val="00203501"/>
    <w:rsid w:val="00213625"/>
    <w:rsid w:val="002A6A31"/>
    <w:rsid w:val="00302EC4"/>
    <w:rsid w:val="00356E6A"/>
    <w:rsid w:val="0035706A"/>
    <w:rsid w:val="003A696A"/>
    <w:rsid w:val="003A7EE9"/>
    <w:rsid w:val="003D7A2C"/>
    <w:rsid w:val="003E12E9"/>
    <w:rsid w:val="003F6317"/>
    <w:rsid w:val="0048031C"/>
    <w:rsid w:val="00497057"/>
    <w:rsid w:val="004B4731"/>
    <w:rsid w:val="00505A15"/>
    <w:rsid w:val="00546AA1"/>
    <w:rsid w:val="00593980"/>
    <w:rsid w:val="005939A6"/>
    <w:rsid w:val="005A7C5B"/>
    <w:rsid w:val="005B01F7"/>
    <w:rsid w:val="005B3824"/>
    <w:rsid w:val="005F6BF4"/>
    <w:rsid w:val="00611D28"/>
    <w:rsid w:val="006526B4"/>
    <w:rsid w:val="006579F4"/>
    <w:rsid w:val="006C4A80"/>
    <w:rsid w:val="007A3EDE"/>
    <w:rsid w:val="007C5D0D"/>
    <w:rsid w:val="00802C94"/>
    <w:rsid w:val="00811C12"/>
    <w:rsid w:val="00835961"/>
    <w:rsid w:val="008529DC"/>
    <w:rsid w:val="00856920"/>
    <w:rsid w:val="008D3033"/>
    <w:rsid w:val="00900DFF"/>
    <w:rsid w:val="0092764E"/>
    <w:rsid w:val="00952107"/>
    <w:rsid w:val="009613AB"/>
    <w:rsid w:val="009A4F0A"/>
    <w:rsid w:val="009D3BF5"/>
    <w:rsid w:val="00A3358D"/>
    <w:rsid w:val="00A3462C"/>
    <w:rsid w:val="00A415B8"/>
    <w:rsid w:val="00AB76CE"/>
    <w:rsid w:val="00B0231F"/>
    <w:rsid w:val="00B6635B"/>
    <w:rsid w:val="00BA3568"/>
    <w:rsid w:val="00BB2D97"/>
    <w:rsid w:val="00BE2CEF"/>
    <w:rsid w:val="00C22DB9"/>
    <w:rsid w:val="00C35398"/>
    <w:rsid w:val="00CA79B3"/>
    <w:rsid w:val="00CF321F"/>
    <w:rsid w:val="00D167C1"/>
    <w:rsid w:val="00D57566"/>
    <w:rsid w:val="00D62EC1"/>
    <w:rsid w:val="00D91BE2"/>
    <w:rsid w:val="00D93B42"/>
    <w:rsid w:val="00DE458A"/>
    <w:rsid w:val="00DF2AF5"/>
    <w:rsid w:val="00E01D29"/>
    <w:rsid w:val="00E30D83"/>
    <w:rsid w:val="00E415F7"/>
    <w:rsid w:val="00E92344"/>
    <w:rsid w:val="00EA16AB"/>
    <w:rsid w:val="00EE5256"/>
    <w:rsid w:val="00F12961"/>
    <w:rsid w:val="00F43B05"/>
    <w:rsid w:val="00F70691"/>
    <w:rsid w:val="00F720B8"/>
    <w:rsid w:val="176E1F3D"/>
    <w:rsid w:val="22C72B0A"/>
    <w:rsid w:val="291D50C6"/>
    <w:rsid w:val="2D474664"/>
    <w:rsid w:val="391A77BD"/>
    <w:rsid w:val="49102629"/>
    <w:rsid w:val="4BD55C85"/>
    <w:rsid w:val="4D3A373F"/>
    <w:rsid w:val="56186177"/>
    <w:rsid w:val="6AE14F74"/>
    <w:rsid w:val="7BEF49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D4C433D"/>
  <w15:docId w15:val="{28F5F4BE-5508-45DB-9CA5-DA0A5939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rPr>
  </w:style>
  <w:style w:type="paragraph" w:styleId="a4">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832</Words>
  <Characters>899</Characters>
  <Application>Microsoft Office Word</Application>
  <DocSecurity>0</DocSecurity>
  <Lines>52</Lines>
  <Paragraphs>46</Paragraphs>
  <ScaleCrop>false</ScaleCrop>
  <Company>Microsoft</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  件1</dc:title>
  <dc:creator>Administrator</dc:creator>
  <cp:lastModifiedBy>王 洪发</cp:lastModifiedBy>
  <cp:revision>120</cp:revision>
  <cp:lastPrinted>2019-10-11T01:32:00Z</cp:lastPrinted>
  <dcterms:created xsi:type="dcterms:W3CDTF">2019-09-19T00:50:00Z</dcterms:created>
  <dcterms:modified xsi:type="dcterms:W3CDTF">2019-10-25T06:03:00Z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